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D66A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EXCELENTÍSSIMO(A) SENHOR(A) DOUTOR(A) JUIZ(A) DA …ª VARA DA FAMÍLIA DA COMARCA DE ……………………</w:t>
      </w:r>
    </w:p>
    <w:p w14:paraId="53AF8EF4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 </w:t>
      </w:r>
    </w:p>
    <w:p w14:paraId="110BF671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 </w:t>
      </w:r>
    </w:p>
    <w:p w14:paraId="12FA11B0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(…) e (…), por seus advogados e procuradores (documento 1), vem, respeitosamente, à presença de Vossa Excelência, propor em face de (…) a presente AÇÃO DE GUARDA C/C ALIMENTOS E REGULAMENTAÇÃO DE VISITAS, COM PEDIDO DE TUTELA DE URGÊNCIA o que faz com fundamento na Lei 8.069/90, artigo 1.583 e seguintes do Código Civil, artigo 693 e seguintes do Código de Processo Civil e nos argumentos de fato e de direito a seguir aduzidos:</w:t>
      </w:r>
    </w:p>
    <w:p w14:paraId="1E854F1A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1 – FATOS</w:t>
      </w:r>
      <w:r>
        <w:rPr>
          <w:rFonts w:ascii="Segoe UI" w:hAnsi="Segoe UI" w:cs="Segoe UI"/>
          <w:color w:val="404040"/>
        </w:rPr>
        <w:br/>
        <w:t>O menor (…) é fruto do relacionamento entre requerente e requerido e nasceu no dia (…) nos termos da certidão de nascimento anexa (documento 2).</w:t>
      </w:r>
    </w:p>
    <w:p w14:paraId="7B385AD4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Nada obstante, requerente e requerido decidiram colocar um fim na relação entre ambos de tal sorte que se faz imprescindível regularizar questões referentes ao filho comum no que diz respeito à sua guarda, alimentos, bem como regulamentação das visitas, motivo pelo qual a requerente propõe a presente Ação.</w:t>
      </w:r>
    </w:p>
    <w:p w14:paraId="3C0174AC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2 – GUARDA</w:t>
      </w:r>
      <w:r>
        <w:rPr>
          <w:rFonts w:ascii="Segoe UI" w:hAnsi="Segoe UI" w:cs="Segoe UI"/>
          <w:color w:val="404040"/>
        </w:rPr>
        <w:br/>
        <w:t>A requerente já exerce a guarda unilateral de fato, e assim pretende permanecer, tendo em vista que (descrever os motivos pelos quais não deve, excepcionalmente, ser deferida a guarda compartilhada).</w:t>
      </w:r>
    </w:p>
    <w:p w14:paraId="1EE5B57D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Ensina Fabíola Santos Albuquerque, Poder familiar nas famílias recompostas…, pág. 171:</w:t>
      </w:r>
    </w:p>
    <w:p w14:paraId="6D704F6E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nfase"/>
          <w:rFonts w:ascii="Segoe UI" w:eastAsiaTheme="majorEastAsia" w:hAnsi="Segoe UI" w:cs="Segoe UI"/>
          <w:color w:val="404040"/>
        </w:rPr>
        <w:t>“A unidade familiar persiste mesmo depois da separação de seus componentes, é um elo que se perpetua. Deixando os pais de viver sob o mesmo teto, ainda que haja situação de conflito entre eles sobre a guarda dos filhos sujeitos ao poder familiar, é necessário definir a guarda, se conjunta ou unilateral.”</w:t>
      </w:r>
    </w:p>
    <w:p w14:paraId="08A412B2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O artigo 1.583 do Código Civil prevê a guarda unilateral e a guarda compartilhada e, embora esta seja regra, a excepcionalidade </w:t>
      </w:r>
      <w:proofErr w:type="gramStart"/>
      <w:r>
        <w:rPr>
          <w:rFonts w:ascii="Segoe UI" w:hAnsi="Segoe UI" w:cs="Segoe UI"/>
          <w:color w:val="404040"/>
        </w:rPr>
        <w:t>do vertente</w:t>
      </w:r>
      <w:proofErr w:type="gramEnd"/>
      <w:r>
        <w:rPr>
          <w:rFonts w:ascii="Segoe UI" w:hAnsi="Segoe UI" w:cs="Segoe UI"/>
          <w:color w:val="404040"/>
        </w:rPr>
        <w:t xml:space="preserve"> caso indica a necessidade de guarda unilateral a ser exercida pela requerente, mãe do menor, posto que assim atender-se-á melhor os interesses deste.</w:t>
      </w:r>
    </w:p>
    <w:p w14:paraId="196DE127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lastRenderedPageBreak/>
        <w:t>3 – REGULAMENTAÇÃO DE VISITAS</w:t>
      </w:r>
    </w:p>
    <w:p w14:paraId="27634845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É direito fundamental da criança e do adolescente ter consigo a presença dos pais, e não se nega que é direito do requerido, que não convive com o filho, de lhe prestar visita nos termos do art. 19 da Lei 8.069/90 (Estatuto da Criança e do Adolescente).</w:t>
      </w:r>
    </w:p>
    <w:p w14:paraId="26D85443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O artigo 1.583, § 5º, do Código Civil diz que àquele que não detenha a guarda tem a obrigação de supervisionar os interesses do filho.</w:t>
      </w:r>
    </w:p>
    <w:p w14:paraId="542555F8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Maria Berenice Dias (Manual de Direito das Família, 2011, p. 447) esclarece que:</w:t>
      </w:r>
    </w:p>
    <w:p w14:paraId="375FFDCF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nfase"/>
          <w:rFonts w:ascii="Segoe UI" w:eastAsiaTheme="majorEastAsia" w:hAnsi="Segoe UI" w:cs="Segoe UI"/>
          <w:color w:val="404040"/>
        </w:rPr>
        <w:t>“A visitação não é somente um direito assegurado ao pai ou à mãe, é direito do próprio filho de com eles conviver, o que reforça os vínculos paterno e materno-filial. (…) Consagrado o princípio proteção integral, em vez de regulamentar as visitas, é necessário estabelecer formas de convivência, pois não há proteção possível com a exclusão do outro genitor.”</w:t>
      </w:r>
    </w:p>
    <w:p w14:paraId="7898CB8F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Em consonância com o acatado e no melhor interesse do filho, a requerente entende e requer seja regulamentada a visita do requerido da seguinte forma:</w:t>
      </w:r>
      <w:r>
        <w:rPr>
          <w:rFonts w:ascii="Segoe UI" w:hAnsi="Segoe UI" w:cs="Segoe UI"/>
          <w:color w:val="404040"/>
        </w:rPr>
        <w:br/>
        <w:t>Finais de semana intercalados, um com a mãe e o outro com o pai, devendo o requerido avisar a genitora caso pretenda se ausentar da comarca com o filho;</w:t>
      </w:r>
      <w:r>
        <w:rPr>
          <w:rFonts w:ascii="Segoe UI" w:hAnsi="Segoe UI" w:cs="Segoe UI"/>
          <w:color w:val="404040"/>
        </w:rPr>
        <w:br/>
        <w:t>Feriados intercalados;</w:t>
      </w:r>
      <w:r>
        <w:rPr>
          <w:rFonts w:ascii="Segoe UI" w:hAnsi="Segoe UI" w:cs="Segoe UI"/>
          <w:color w:val="404040"/>
        </w:rPr>
        <w:br/>
        <w:t>Dias dos pais com o requerido;</w:t>
      </w:r>
      <w:r>
        <w:rPr>
          <w:rFonts w:ascii="Segoe UI" w:hAnsi="Segoe UI" w:cs="Segoe UI"/>
          <w:color w:val="404040"/>
        </w:rPr>
        <w:br/>
        <w:t xml:space="preserve">Natal e ano novo intercalados e alternados de tal sorte que no primeiro ano o </w:t>
      </w:r>
      <w:proofErr w:type="gramStart"/>
      <w:r>
        <w:rPr>
          <w:rFonts w:ascii="Segoe UI" w:hAnsi="Segoe UI" w:cs="Segoe UI"/>
          <w:color w:val="404040"/>
        </w:rPr>
        <w:t>natal</w:t>
      </w:r>
      <w:proofErr w:type="gramEnd"/>
      <w:r>
        <w:rPr>
          <w:rFonts w:ascii="Segoe UI" w:hAnsi="Segoe UI" w:cs="Segoe UI"/>
          <w:color w:val="404040"/>
        </w:rPr>
        <w:t xml:space="preserve"> será com a requerente e o ano novo com o requerido.</w:t>
      </w:r>
    </w:p>
    <w:p w14:paraId="18C6133B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4 – ALIMENTOS</w:t>
      </w:r>
    </w:p>
    <w:p w14:paraId="01DC6FAA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O dever alimentar dos pais está previsto expressamente no art. 229 da Constituição Federal.</w:t>
      </w:r>
      <w:r>
        <w:rPr>
          <w:rFonts w:ascii="Segoe UI" w:hAnsi="Segoe UI" w:cs="Segoe UI"/>
          <w:color w:val="404040"/>
        </w:rPr>
        <w:br/>
        <w:t>No mesmo sentido, o artigo 1.634, I, do Código Civil dispõe que a criação e a educação dos filhos menores competem aos pais. Este dever de sustento, criação e educação também é previsto no art. 22 do Estatuto da Criança e do Adolescente (Lei 8.069/90).</w:t>
      </w:r>
    </w:p>
    <w:p w14:paraId="00B48D33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Verifica-se, portanto, que compete a ambos, na medida das suas possibilidades e da necessidade do filho, prover-lhe o sustento.</w:t>
      </w:r>
    </w:p>
    <w:p w14:paraId="29999919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De fato, o Código Civil confere o direito de pleitear alimentos dos parentes, notadamente entre pais e filhos nos termos dos </w:t>
      </w:r>
      <w:proofErr w:type="spellStart"/>
      <w:r>
        <w:rPr>
          <w:rFonts w:ascii="Segoe UI" w:hAnsi="Segoe UI" w:cs="Segoe UI"/>
          <w:color w:val="404040"/>
        </w:rPr>
        <w:t>arts</w:t>
      </w:r>
      <w:proofErr w:type="spellEnd"/>
      <w:r>
        <w:rPr>
          <w:rFonts w:ascii="Segoe UI" w:hAnsi="Segoe UI" w:cs="Segoe UI"/>
          <w:color w:val="404040"/>
        </w:rPr>
        <w:t>. 1.694 e 1.696.</w:t>
      </w:r>
    </w:p>
    <w:p w14:paraId="04932E12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De acordo com o § 1º do art. 1.694 do Código Civil, os requisitos para a concessão dos alimentos são a necessidade do alimentando e a capacidade do alimentante.</w:t>
      </w:r>
    </w:p>
    <w:p w14:paraId="1D5B0EA4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Ora, o requerido é (…) percebendo mensalmente (…), nos termos dos documentos anexos (documento 3).</w:t>
      </w:r>
    </w:p>
    <w:p w14:paraId="494D7E36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Determina o art. 1.695 do Código Civil:</w:t>
      </w:r>
    </w:p>
    <w:p w14:paraId="3CEFAA88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nfase"/>
          <w:rFonts w:ascii="Segoe UI" w:eastAsiaTheme="majorEastAsia" w:hAnsi="Segoe UI" w:cs="Segoe UI"/>
          <w:color w:val="404040"/>
        </w:rPr>
        <w:t>“São devidos os alimentos quando quem os pretende não tem bens suficientes, nem pode prover, pelo seu trabalho, à própria mantença, e aquele, de quem se reclamam, pode fornecê-los, sem desfalque do necessário ao seu sustento.”</w:t>
      </w:r>
    </w:p>
    <w:p w14:paraId="516DFB85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 o requerido necessita da satisfação das seguintes necessidades de natureza alimentar:</w:t>
      </w:r>
      <w:r>
        <w:rPr>
          <w:rFonts w:ascii="Segoe UI" w:hAnsi="Segoe UI" w:cs="Segoe UI"/>
          <w:color w:val="404040"/>
        </w:rPr>
        <w:br/>
        <w:t>(Descrever todas as despesas do alimentando, juntando e citando os respectivos documentos que as comprovam)</w:t>
      </w:r>
    </w:p>
    <w:p w14:paraId="03570E89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Assim, uma vez constatado o grau de parentesco, a possibilidade do alimentante e a necessidade do alimentando, reconhece-se o dever de prestar alimentos e requer desde já sua fixação em R$ (…) à título de alimentos definitivos.</w:t>
      </w:r>
    </w:p>
    <w:p w14:paraId="3DD562DB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TUTELA PROVISÓRIA DE URGÊNCIA – ARTS. 294, 297, 300 E 301 DO CÓDIGO DE PROCESSO CIVIL E ART. 4º DA LEI5. 478/1968</w:t>
      </w:r>
      <w:r>
        <w:rPr>
          <w:rFonts w:ascii="Segoe UI" w:hAnsi="Segoe UI" w:cs="Segoe UI"/>
          <w:color w:val="404040"/>
        </w:rPr>
        <w:br/>
        <w:t xml:space="preserve">Nas ações de alimentos, é cabível a fixação de alimentos provisórios, </w:t>
      </w:r>
      <w:proofErr w:type="spellStart"/>
      <w:r>
        <w:rPr>
          <w:rFonts w:ascii="Segoe UI" w:hAnsi="Segoe UI" w:cs="Segoe UI"/>
          <w:color w:val="404040"/>
        </w:rPr>
        <w:t>nos</w:t>
      </w:r>
      <w:proofErr w:type="spellEnd"/>
      <w:r>
        <w:rPr>
          <w:rFonts w:ascii="Segoe UI" w:hAnsi="Segoe UI" w:cs="Segoe UI"/>
          <w:color w:val="404040"/>
        </w:rPr>
        <w:t xml:space="preserve"> temos do art. 4º da Lei 5.478/1968:</w:t>
      </w:r>
    </w:p>
    <w:p w14:paraId="3E3E312B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“Ao despachar o pedido, o juiz fixará desde logo alimentos provisórios a serem pagos pelo devedor, salvo se o credor expressamente declarar que deles não necessita.”</w:t>
      </w:r>
    </w:p>
    <w:p w14:paraId="72F10EA4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No vertente</w:t>
      </w:r>
      <w:proofErr w:type="gramEnd"/>
      <w:r>
        <w:rPr>
          <w:rFonts w:ascii="Segoe UI" w:hAnsi="Segoe UI" w:cs="Segoe UI"/>
          <w:color w:val="404040"/>
        </w:rPr>
        <w:t xml:space="preserve"> caso, em razão das dificuldades financeiras por que passa a genitora do menor, mister se faz a fixação, como tutela de urgência.</w:t>
      </w:r>
    </w:p>
    <w:p w14:paraId="24CBA97C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De outro lado, o requerido goza de estável situação econômica e financeira e deve arcar com as necessidades do seu filho, mormente no presente caso em que não paira qualquer dúvida sobre a paternidade, o que torna injustificável a inércia do requerido, que priva o requerente, seu filho, do necessário ao sustento.</w:t>
      </w:r>
    </w:p>
    <w:p w14:paraId="3431AFEC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Posta assim a questão, requer-se a Vossa Excelência a fixação de alimentos provisórios, em caráter de urgência, no valor mensal de R$ (…), a serem depositados na conta corrente (…) para satisfação das necessidades do filho do requerido nos termos desta exordial.</w:t>
      </w:r>
    </w:p>
    <w:p w14:paraId="7136BB36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5 – PEDIDO</w:t>
      </w:r>
    </w:p>
    <w:p w14:paraId="5BB8F596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Diante do exposto, a presente ação deve ser julgada totalmente procedente, determinando Vossa Excelência:</w:t>
      </w:r>
    </w:p>
    <w:p w14:paraId="61B255C7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a) a fixação de alimentos provisórios, em caráter de urgência, no valor mensal de R$ (…), mensais, com atualização pela variação do (…), a serem depositados na conta corrente (…) para satisfação das necessidades do filho do requerido nos termos desta exordial;</w:t>
      </w:r>
    </w:p>
    <w:p w14:paraId="1191AEC7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b) seja citado o requerido pelo correio para comparecer na audiência do art. 695 do Código de Processo Civil;</w:t>
      </w:r>
    </w:p>
    <w:p w14:paraId="1CEAC8F5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c) ao final, não havendo acordo e com a contestação apresentada pelo requerido, querendo, no prazo do art. 335 do Código de Processo Civil, sob pena de revelia, sejam fixados os alimentos definitivos no valor de R$ (…) mensais, com atualização desde a propositura da presente ação pela variação do (…) acrescido de eventuais despesas extraordinárias que surgirem durante a tramitação da presente ação;</w:t>
      </w:r>
    </w:p>
    <w:p w14:paraId="762C2F79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d) seja deferida a guarda definitiva do menor (…), em favor da mãe, ora requerente, posto que já a exerce de fato e desde o seu nascimento;</w:t>
      </w:r>
    </w:p>
    <w:p w14:paraId="1826384F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e) A intimação do Ministério Público (art. 698 do CPC) para que se manifeste no presente feito em razão do interesse de incapaz;</w:t>
      </w:r>
    </w:p>
    <w:p w14:paraId="0D4AF237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f) a condenação do requerido ao pagamento de custas e honorários por ter dado causa à presente demanda litigiosa;</w:t>
      </w:r>
    </w:p>
    <w:p w14:paraId="0F3ACE59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g) seja expedido ofício ao empregador do requerido para que informe os rendimentos exatos que aufere (art. 5.º, § 7.º, da Lei n. 5.478/1968), sob as penas da lei, cujo documento deverá vir para os autos até a data da audiência.</w:t>
      </w:r>
    </w:p>
    <w:p w14:paraId="5E0ADFCE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Style w:val="Forte"/>
          <w:rFonts w:ascii="Segoe UI" w:eastAsiaTheme="majorEastAsia" w:hAnsi="Segoe UI" w:cs="Segoe UI"/>
          <w:color w:val="404040"/>
        </w:rPr>
        <w:t>6 – PROVAS</w:t>
      </w:r>
    </w:p>
    <w:p w14:paraId="6238D9DF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Protesta por provar o alegado através de todos os meios de prova em direito admitidos, em especial pela produção de prova documental, testemunhal, </w:t>
      </w:r>
      <w:r>
        <w:rPr>
          <w:rFonts w:ascii="Segoe UI" w:hAnsi="Segoe UI" w:cs="Segoe UI"/>
          <w:color w:val="404040"/>
        </w:rPr>
        <w:lastRenderedPageBreak/>
        <w:t>pericial e inspeção judicial, além da juntada de novos documentos e demais meios que se fizerem necessários.</w:t>
      </w:r>
    </w:p>
    <w:p w14:paraId="3A0B1967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Dá-se à causa o valor de R$ (…), para os efeitos fiscais.</w:t>
      </w:r>
    </w:p>
    <w:p w14:paraId="56DA52A4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Respeitosamente, pede deferimento.</w:t>
      </w:r>
    </w:p>
    <w:p w14:paraId="10A14FB2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Cidade…, de … de …</w:t>
      </w:r>
    </w:p>
    <w:p w14:paraId="177B2BA5" w14:textId="77777777" w:rsidR="00427D4F" w:rsidRDefault="00427D4F" w:rsidP="00427D4F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Advogado</w:t>
      </w:r>
      <w:r>
        <w:rPr>
          <w:rFonts w:ascii="Segoe UI" w:hAnsi="Segoe UI" w:cs="Segoe UI"/>
          <w:color w:val="404040"/>
        </w:rPr>
        <w:br/>
        <w:t>OAB/UF</w:t>
      </w:r>
    </w:p>
    <w:p w14:paraId="421285FE" w14:textId="77777777" w:rsidR="00427D4F" w:rsidRDefault="00427D4F"/>
    <w:sectPr w:rsidR="00427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F"/>
    <w:rsid w:val="004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68E6"/>
  <w15:chartTrackingRefBased/>
  <w15:docId w15:val="{C85354EF-2F73-4B49-9FF7-556D899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D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D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D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D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D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D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D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D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D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D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D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27D4F"/>
    <w:rPr>
      <w:b/>
      <w:bCs/>
    </w:rPr>
  </w:style>
  <w:style w:type="character" w:styleId="nfase">
    <w:name w:val="Emphasis"/>
    <w:basedOn w:val="Fontepargpadro"/>
    <w:uiPriority w:val="20"/>
    <w:qFormat/>
    <w:rsid w:val="00427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Reis</dc:creator>
  <cp:keywords/>
  <dc:description/>
  <cp:lastModifiedBy>Rodrigo Reis</cp:lastModifiedBy>
  <cp:revision>1</cp:revision>
  <dcterms:created xsi:type="dcterms:W3CDTF">2024-01-14T02:15:00Z</dcterms:created>
  <dcterms:modified xsi:type="dcterms:W3CDTF">2024-01-14T02:15:00Z</dcterms:modified>
</cp:coreProperties>
</file>