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6E772" w14:textId="77777777" w:rsidR="00715D51" w:rsidRDefault="00715D51" w:rsidP="005B6E8A">
      <w:pPr>
        <w:pStyle w:val="Heading1"/>
        <w:sectPr w:rsidR="00715D51" w:rsidSect="008736CB">
          <w:headerReference w:type="default" r:id="rId8"/>
          <w:type w:val="continuous"/>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GB"/>
        </w:rPr>
        <w:id w:val="-2119907788"/>
        <w:docPartObj>
          <w:docPartGallery w:val="Table of Contents"/>
          <w:docPartUnique/>
        </w:docPartObj>
      </w:sdtPr>
      <w:sdtEndPr>
        <w:rPr>
          <w:b/>
          <w:bCs/>
          <w:noProof/>
        </w:rPr>
      </w:sdtEndPr>
      <w:sdtContent>
        <w:p w14:paraId="262DD567" w14:textId="433A4FDF" w:rsidR="005B6E8A" w:rsidRDefault="005B6E8A">
          <w:pPr>
            <w:pStyle w:val="TOCHeading"/>
            <w:rPr>
              <w:b/>
              <w:color w:val="000000" w:themeColor="text1"/>
            </w:rPr>
          </w:pPr>
          <w:r w:rsidRPr="005B6E8A">
            <w:rPr>
              <w:b/>
              <w:color w:val="000000" w:themeColor="text1"/>
            </w:rPr>
            <w:t>Contents</w:t>
          </w:r>
        </w:p>
        <w:p w14:paraId="2F16E9FE" w14:textId="77777777" w:rsidR="001716FB" w:rsidRPr="001716FB" w:rsidRDefault="001716FB" w:rsidP="001716FB">
          <w:pPr>
            <w:rPr>
              <w:lang w:val="en-US"/>
            </w:rPr>
          </w:pPr>
        </w:p>
        <w:p w14:paraId="2AE345B5" w14:textId="45D5082B" w:rsidR="00FE0990" w:rsidRDefault="005B6E8A">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511128639" w:history="1">
            <w:r w:rsidR="00FE0990" w:rsidRPr="00655B21">
              <w:rPr>
                <w:rStyle w:val="Hyperlink"/>
                <w:b/>
                <w:noProof/>
              </w:rPr>
              <w:t>Section A</w:t>
            </w:r>
            <w:r w:rsidR="00FE0990">
              <w:rPr>
                <w:noProof/>
                <w:webHidden/>
              </w:rPr>
              <w:tab/>
            </w:r>
            <w:r w:rsidR="00FE0990">
              <w:rPr>
                <w:noProof/>
                <w:webHidden/>
              </w:rPr>
              <w:fldChar w:fldCharType="begin"/>
            </w:r>
            <w:r w:rsidR="00FE0990">
              <w:rPr>
                <w:noProof/>
                <w:webHidden/>
              </w:rPr>
              <w:instrText xml:space="preserve"> PAGEREF _Toc511128639 \h </w:instrText>
            </w:r>
            <w:r w:rsidR="00FE0990">
              <w:rPr>
                <w:noProof/>
                <w:webHidden/>
              </w:rPr>
            </w:r>
            <w:r w:rsidR="00FE0990">
              <w:rPr>
                <w:noProof/>
                <w:webHidden/>
              </w:rPr>
              <w:fldChar w:fldCharType="separate"/>
            </w:r>
            <w:r w:rsidR="00FE0990">
              <w:rPr>
                <w:noProof/>
                <w:webHidden/>
              </w:rPr>
              <w:t>2</w:t>
            </w:r>
            <w:r w:rsidR="00FE0990">
              <w:rPr>
                <w:noProof/>
                <w:webHidden/>
              </w:rPr>
              <w:fldChar w:fldCharType="end"/>
            </w:r>
          </w:hyperlink>
        </w:p>
        <w:p w14:paraId="6BF5F756" w14:textId="5E2F8FB4" w:rsidR="00FE0990" w:rsidRDefault="003F6BAA">
          <w:pPr>
            <w:pStyle w:val="TOC2"/>
            <w:tabs>
              <w:tab w:val="right" w:leader="dot" w:pos="9016"/>
            </w:tabs>
            <w:rPr>
              <w:rFonts w:cstheme="minorBidi"/>
              <w:noProof/>
              <w:lang w:val="en-GB" w:eastAsia="en-GB"/>
            </w:rPr>
          </w:pPr>
          <w:hyperlink w:anchor="_Toc511128640" w:history="1">
            <w:r w:rsidR="00FE0990" w:rsidRPr="00655B21">
              <w:rPr>
                <w:rStyle w:val="Hyperlink"/>
                <w:b/>
                <w:noProof/>
              </w:rPr>
              <w:t>Introduction</w:t>
            </w:r>
            <w:r w:rsidR="00FE0990">
              <w:rPr>
                <w:noProof/>
                <w:webHidden/>
              </w:rPr>
              <w:tab/>
            </w:r>
            <w:r w:rsidR="00FE0990">
              <w:rPr>
                <w:noProof/>
                <w:webHidden/>
              </w:rPr>
              <w:fldChar w:fldCharType="begin"/>
            </w:r>
            <w:r w:rsidR="00FE0990">
              <w:rPr>
                <w:noProof/>
                <w:webHidden/>
              </w:rPr>
              <w:instrText xml:space="preserve"> PAGEREF _Toc511128640 \h </w:instrText>
            </w:r>
            <w:r w:rsidR="00FE0990">
              <w:rPr>
                <w:noProof/>
                <w:webHidden/>
              </w:rPr>
            </w:r>
            <w:r w:rsidR="00FE0990">
              <w:rPr>
                <w:noProof/>
                <w:webHidden/>
              </w:rPr>
              <w:fldChar w:fldCharType="separate"/>
            </w:r>
            <w:r w:rsidR="00FE0990">
              <w:rPr>
                <w:noProof/>
                <w:webHidden/>
              </w:rPr>
              <w:t>2</w:t>
            </w:r>
            <w:r w:rsidR="00FE0990">
              <w:rPr>
                <w:noProof/>
                <w:webHidden/>
              </w:rPr>
              <w:fldChar w:fldCharType="end"/>
            </w:r>
          </w:hyperlink>
        </w:p>
        <w:p w14:paraId="561E7C20" w14:textId="65A8339F" w:rsidR="00FE0990" w:rsidRDefault="003F6BAA">
          <w:pPr>
            <w:pStyle w:val="TOC2"/>
            <w:tabs>
              <w:tab w:val="right" w:leader="dot" w:pos="9016"/>
            </w:tabs>
            <w:rPr>
              <w:rFonts w:cstheme="minorBidi"/>
              <w:noProof/>
              <w:lang w:val="en-GB" w:eastAsia="en-GB"/>
            </w:rPr>
          </w:pPr>
          <w:hyperlink w:anchor="_Toc511128641" w:history="1">
            <w:r w:rsidR="00FE0990" w:rsidRPr="00655B21">
              <w:rPr>
                <w:rStyle w:val="Hyperlink"/>
                <w:b/>
                <w:noProof/>
              </w:rPr>
              <w:t>Aim and Purpose</w:t>
            </w:r>
            <w:r w:rsidR="00FE0990">
              <w:rPr>
                <w:noProof/>
                <w:webHidden/>
              </w:rPr>
              <w:tab/>
            </w:r>
            <w:r w:rsidR="00FE0990">
              <w:rPr>
                <w:noProof/>
                <w:webHidden/>
              </w:rPr>
              <w:fldChar w:fldCharType="begin"/>
            </w:r>
            <w:r w:rsidR="00FE0990">
              <w:rPr>
                <w:noProof/>
                <w:webHidden/>
              </w:rPr>
              <w:instrText xml:space="preserve"> PAGEREF _Toc511128641 \h </w:instrText>
            </w:r>
            <w:r w:rsidR="00FE0990">
              <w:rPr>
                <w:noProof/>
                <w:webHidden/>
              </w:rPr>
            </w:r>
            <w:r w:rsidR="00FE0990">
              <w:rPr>
                <w:noProof/>
                <w:webHidden/>
              </w:rPr>
              <w:fldChar w:fldCharType="separate"/>
            </w:r>
            <w:r w:rsidR="00FE0990">
              <w:rPr>
                <w:noProof/>
                <w:webHidden/>
              </w:rPr>
              <w:t>2</w:t>
            </w:r>
            <w:r w:rsidR="00FE0990">
              <w:rPr>
                <w:noProof/>
                <w:webHidden/>
              </w:rPr>
              <w:fldChar w:fldCharType="end"/>
            </w:r>
          </w:hyperlink>
        </w:p>
        <w:p w14:paraId="6A8CC864" w14:textId="1A11ABB4" w:rsidR="00FE0990" w:rsidRDefault="003F6BAA">
          <w:pPr>
            <w:pStyle w:val="TOC2"/>
            <w:tabs>
              <w:tab w:val="right" w:leader="dot" w:pos="9016"/>
            </w:tabs>
            <w:rPr>
              <w:rFonts w:cstheme="minorBidi"/>
              <w:noProof/>
              <w:lang w:val="en-GB" w:eastAsia="en-GB"/>
            </w:rPr>
          </w:pPr>
          <w:hyperlink w:anchor="_Toc511128642" w:history="1">
            <w:r w:rsidR="00FE0990" w:rsidRPr="00655B21">
              <w:rPr>
                <w:rStyle w:val="Hyperlink"/>
                <w:b/>
                <w:noProof/>
              </w:rPr>
              <w:t xml:space="preserve">Information Governance Framework Principles for </w:t>
            </w:r>
            <w:r w:rsidR="00663E07">
              <w:rPr>
                <w:rStyle w:val="Hyperlink"/>
                <w:b/>
                <w:noProof/>
              </w:rPr>
              <w:t>Susannah Mallinson Counselling</w:t>
            </w:r>
            <w:r w:rsidR="00FE0990">
              <w:rPr>
                <w:noProof/>
                <w:webHidden/>
              </w:rPr>
              <w:tab/>
            </w:r>
            <w:r w:rsidR="00FE0990">
              <w:rPr>
                <w:noProof/>
                <w:webHidden/>
              </w:rPr>
              <w:fldChar w:fldCharType="begin"/>
            </w:r>
            <w:r w:rsidR="00FE0990">
              <w:rPr>
                <w:noProof/>
                <w:webHidden/>
              </w:rPr>
              <w:instrText xml:space="preserve"> PAGEREF _Toc511128642 \h </w:instrText>
            </w:r>
            <w:r w:rsidR="00FE0990">
              <w:rPr>
                <w:noProof/>
                <w:webHidden/>
              </w:rPr>
            </w:r>
            <w:r w:rsidR="00FE0990">
              <w:rPr>
                <w:noProof/>
                <w:webHidden/>
              </w:rPr>
              <w:fldChar w:fldCharType="separate"/>
            </w:r>
            <w:r w:rsidR="00FE0990">
              <w:rPr>
                <w:noProof/>
                <w:webHidden/>
              </w:rPr>
              <w:t>3</w:t>
            </w:r>
            <w:r w:rsidR="00FE0990">
              <w:rPr>
                <w:noProof/>
                <w:webHidden/>
              </w:rPr>
              <w:fldChar w:fldCharType="end"/>
            </w:r>
          </w:hyperlink>
        </w:p>
        <w:p w14:paraId="35F08C54" w14:textId="7F6A38B0" w:rsidR="00FE0990" w:rsidRDefault="003F6BAA">
          <w:pPr>
            <w:pStyle w:val="TOC1"/>
            <w:tabs>
              <w:tab w:val="right" w:leader="dot" w:pos="9016"/>
            </w:tabs>
            <w:rPr>
              <w:rFonts w:cstheme="minorBidi"/>
              <w:noProof/>
              <w:lang w:val="en-GB" w:eastAsia="en-GB"/>
            </w:rPr>
          </w:pPr>
          <w:hyperlink w:anchor="_Toc511128643" w:history="1">
            <w:r w:rsidR="00FE0990" w:rsidRPr="00655B21">
              <w:rPr>
                <w:rStyle w:val="Hyperlink"/>
                <w:b/>
                <w:noProof/>
              </w:rPr>
              <w:t>Section B</w:t>
            </w:r>
            <w:r w:rsidR="00FE0990">
              <w:rPr>
                <w:noProof/>
                <w:webHidden/>
              </w:rPr>
              <w:tab/>
            </w:r>
            <w:r w:rsidR="00FE0990">
              <w:rPr>
                <w:noProof/>
                <w:webHidden/>
              </w:rPr>
              <w:fldChar w:fldCharType="begin"/>
            </w:r>
            <w:r w:rsidR="00FE0990">
              <w:rPr>
                <w:noProof/>
                <w:webHidden/>
              </w:rPr>
              <w:instrText xml:space="preserve"> PAGEREF _Toc511128643 \h </w:instrText>
            </w:r>
            <w:r w:rsidR="00FE0990">
              <w:rPr>
                <w:noProof/>
                <w:webHidden/>
              </w:rPr>
            </w:r>
            <w:r w:rsidR="00FE0990">
              <w:rPr>
                <w:noProof/>
                <w:webHidden/>
              </w:rPr>
              <w:fldChar w:fldCharType="separate"/>
            </w:r>
            <w:r w:rsidR="00FE0990">
              <w:rPr>
                <w:noProof/>
                <w:webHidden/>
              </w:rPr>
              <w:t>4</w:t>
            </w:r>
            <w:r w:rsidR="00FE0990">
              <w:rPr>
                <w:noProof/>
                <w:webHidden/>
              </w:rPr>
              <w:fldChar w:fldCharType="end"/>
            </w:r>
          </w:hyperlink>
        </w:p>
        <w:p w14:paraId="684450D9" w14:textId="5E3E4AD6" w:rsidR="00FE0990" w:rsidRDefault="003F6BAA">
          <w:pPr>
            <w:pStyle w:val="TOC2"/>
            <w:tabs>
              <w:tab w:val="right" w:leader="dot" w:pos="9016"/>
            </w:tabs>
            <w:rPr>
              <w:rFonts w:cstheme="minorBidi"/>
              <w:noProof/>
              <w:lang w:val="en-GB" w:eastAsia="en-GB"/>
            </w:rPr>
          </w:pPr>
          <w:hyperlink w:anchor="_Toc511128644" w:history="1">
            <w:r w:rsidR="00FE0990" w:rsidRPr="00655B21">
              <w:rPr>
                <w:rStyle w:val="Hyperlink"/>
                <w:b/>
                <w:noProof/>
              </w:rPr>
              <w:t>Privacy Notice: Use of information</w:t>
            </w:r>
            <w:r w:rsidR="00FE0990">
              <w:rPr>
                <w:noProof/>
                <w:webHidden/>
              </w:rPr>
              <w:tab/>
            </w:r>
            <w:r w:rsidR="00FE0990">
              <w:rPr>
                <w:noProof/>
                <w:webHidden/>
              </w:rPr>
              <w:fldChar w:fldCharType="begin"/>
            </w:r>
            <w:r w:rsidR="00FE0990">
              <w:rPr>
                <w:noProof/>
                <w:webHidden/>
              </w:rPr>
              <w:instrText xml:space="preserve"> PAGEREF _Toc511128644 \h </w:instrText>
            </w:r>
            <w:r w:rsidR="00FE0990">
              <w:rPr>
                <w:noProof/>
                <w:webHidden/>
              </w:rPr>
            </w:r>
            <w:r w:rsidR="00FE0990">
              <w:rPr>
                <w:noProof/>
                <w:webHidden/>
              </w:rPr>
              <w:fldChar w:fldCharType="separate"/>
            </w:r>
            <w:r w:rsidR="00FE0990">
              <w:rPr>
                <w:noProof/>
                <w:webHidden/>
              </w:rPr>
              <w:t>4</w:t>
            </w:r>
            <w:r w:rsidR="00FE0990">
              <w:rPr>
                <w:noProof/>
                <w:webHidden/>
              </w:rPr>
              <w:fldChar w:fldCharType="end"/>
            </w:r>
          </w:hyperlink>
        </w:p>
        <w:p w14:paraId="1FDE88F9" w14:textId="2DC6F432" w:rsidR="00FE0990" w:rsidRDefault="003F6BAA">
          <w:pPr>
            <w:pStyle w:val="TOC2"/>
            <w:tabs>
              <w:tab w:val="right" w:leader="dot" w:pos="9016"/>
            </w:tabs>
            <w:rPr>
              <w:rFonts w:cstheme="minorBidi"/>
              <w:noProof/>
              <w:lang w:val="en-GB" w:eastAsia="en-GB"/>
            </w:rPr>
          </w:pPr>
          <w:hyperlink w:anchor="_Toc511128645" w:history="1">
            <w:r w:rsidR="00FE0990" w:rsidRPr="00655B21">
              <w:rPr>
                <w:rStyle w:val="Hyperlink"/>
                <w:b/>
                <w:noProof/>
              </w:rPr>
              <w:t>Retention Schedule</w:t>
            </w:r>
            <w:r w:rsidR="00FE0990">
              <w:rPr>
                <w:noProof/>
                <w:webHidden/>
              </w:rPr>
              <w:tab/>
            </w:r>
            <w:r w:rsidR="00FE0990">
              <w:rPr>
                <w:noProof/>
                <w:webHidden/>
              </w:rPr>
              <w:fldChar w:fldCharType="begin"/>
            </w:r>
            <w:r w:rsidR="00FE0990">
              <w:rPr>
                <w:noProof/>
                <w:webHidden/>
              </w:rPr>
              <w:instrText xml:space="preserve"> PAGEREF _Toc511128645 \h </w:instrText>
            </w:r>
            <w:r w:rsidR="00FE0990">
              <w:rPr>
                <w:noProof/>
                <w:webHidden/>
              </w:rPr>
            </w:r>
            <w:r w:rsidR="00FE0990">
              <w:rPr>
                <w:noProof/>
                <w:webHidden/>
              </w:rPr>
              <w:fldChar w:fldCharType="separate"/>
            </w:r>
            <w:r w:rsidR="00FE0990">
              <w:rPr>
                <w:noProof/>
                <w:webHidden/>
              </w:rPr>
              <w:t>5</w:t>
            </w:r>
            <w:r w:rsidR="00FE0990">
              <w:rPr>
                <w:noProof/>
                <w:webHidden/>
              </w:rPr>
              <w:fldChar w:fldCharType="end"/>
            </w:r>
          </w:hyperlink>
        </w:p>
        <w:p w14:paraId="373980C4" w14:textId="3B9476C4" w:rsidR="00FE0990" w:rsidRDefault="003F6BAA">
          <w:pPr>
            <w:pStyle w:val="TOC2"/>
            <w:tabs>
              <w:tab w:val="right" w:leader="dot" w:pos="9016"/>
            </w:tabs>
            <w:rPr>
              <w:rFonts w:cstheme="minorBidi"/>
              <w:noProof/>
              <w:lang w:val="en-GB" w:eastAsia="en-GB"/>
            </w:rPr>
          </w:pPr>
          <w:hyperlink w:anchor="_Toc511128646" w:history="1">
            <w:r w:rsidR="00FE0990" w:rsidRPr="00655B21">
              <w:rPr>
                <w:rStyle w:val="Hyperlink"/>
                <w:b/>
                <w:noProof/>
              </w:rPr>
              <w:t>Data Processing</w:t>
            </w:r>
            <w:r w:rsidR="00FE0990">
              <w:rPr>
                <w:noProof/>
                <w:webHidden/>
              </w:rPr>
              <w:tab/>
            </w:r>
            <w:r w:rsidR="001103D9">
              <w:rPr>
                <w:noProof/>
                <w:webHidden/>
              </w:rPr>
              <w:t>7</w:t>
            </w:r>
          </w:hyperlink>
        </w:p>
        <w:p w14:paraId="340D9D8B" w14:textId="2AD76F2E" w:rsidR="00FE0990" w:rsidRDefault="003F6BAA">
          <w:pPr>
            <w:pStyle w:val="TOC1"/>
            <w:tabs>
              <w:tab w:val="right" w:leader="dot" w:pos="9016"/>
            </w:tabs>
            <w:rPr>
              <w:rFonts w:cstheme="minorBidi"/>
              <w:noProof/>
              <w:lang w:val="en-GB" w:eastAsia="en-GB"/>
            </w:rPr>
          </w:pPr>
          <w:hyperlink w:anchor="_Toc511128647" w:history="1">
            <w:r w:rsidR="00FE0990" w:rsidRPr="00655B21">
              <w:rPr>
                <w:rStyle w:val="Hyperlink"/>
                <w:b/>
                <w:noProof/>
              </w:rPr>
              <w:t>Section C</w:t>
            </w:r>
            <w:r w:rsidR="00FE0990">
              <w:rPr>
                <w:noProof/>
                <w:webHidden/>
              </w:rPr>
              <w:tab/>
            </w:r>
            <w:r w:rsidR="001103D9">
              <w:rPr>
                <w:noProof/>
                <w:webHidden/>
              </w:rPr>
              <w:t>9</w:t>
            </w:r>
          </w:hyperlink>
        </w:p>
        <w:p w14:paraId="0961BC22" w14:textId="5B5CBC4A" w:rsidR="00FE0990" w:rsidRDefault="003F6BAA">
          <w:pPr>
            <w:pStyle w:val="TOC2"/>
            <w:tabs>
              <w:tab w:val="right" w:leader="dot" w:pos="9016"/>
            </w:tabs>
            <w:rPr>
              <w:rFonts w:cstheme="minorBidi"/>
              <w:noProof/>
              <w:lang w:val="en-GB" w:eastAsia="en-GB"/>
            </w:rPr>
          </w:pPr>
          <w:hyperlink w:anchor="_Toc511128648" w:history="1">
            <w:r w:rsidR="00FE0990" w:rsidRPr="00655B21">
              <w:rPr>
                <w:rStyle w:val="Hyperlink"/>
                <w:b/>
                <w:noProof/>
              </w:rPr>
              <w:t>Data Breach</w:t>
            </w:r>
            <w:r w:rsidR="00FE0990">
              <w:rPr>
                <w:noProof/>
                <w:webHidden/>
              </w:rPr>
              <w:tab/>
            </w:r>
            <w:r w:rsidR="001103D9">
              <w:rPr>
                <w:noProof/>
                <w:webHidden/>
              </w:rPr>
              <w:t>9</w:t>
            </w:r>
          </w:hyperlink>
        </w:p>
        <w:p w14:paraId="057B27A4" w14:textId="6885BE3C" w:rsidR="00FE0990" w:rsidRDefault="003F6BAA">
          <w:pPr>
            <w:pStyle w:val="TOC2"/>
            <w:tabs>
              <w:tab w:val="right" w:leader="dot" w:pos="9016"/>
            </w:tabs>
            <w:rPr>
              <w:rFonts w:cstheme="minorBidi"/>
              <w:noProof/>
              <w:lang w:val="en-GB" w:eastAsia="en-GB"/>
            </w:rPr>
          </w:pPr>
          <w:hyperlink w:anchor="_Toc511128649" w:history="1">
            <w:r w:rsidR="00FE0990" w:rsidRPr="00655B21">
              <w:rPr>
                <w:rStyle w:val="Hyperlink"/>
                <w:b/>
                <w:noProof/>
              </w:rPr>
              <w:t>Subject Access Request</w:t>
            </w:r>
            <w:r w:rsidR="00FE0990">
              <w:rPr>
                <w:noProof/>
                <w:webHidden/>
              </w:rPr>
              <w:tab/>
            </w:r>
            <w:r w:rsidR="00FE0990">
              <w:rPr>
                <w:noProof/>
                <w:webHidden/>
              </w:rPr>
              <w:fldChar w:fldCharType="begin"/>
            </w:r>
            <w:r w:rsidR="00FE0990">
              <w:rPr>
                <w:noProof/>
                <w:webHidden/>
              </w:rPr>
              <w:instrText xml:space="preserve"> PAGEREF _Toc511128649 \h </w:instrText>
            </w:r>
            <w:r w:rsidR="00FE0990">
              <w:rPr>
                <w:noProof/>
                <w:webHidden/>
              </w:rPr>
            </w:r>
            <w:r w:rsidR="00FE0990">
              <w:rPr>
                <w:noProof/>
                <w:webHidden/>
              </w:rPr>
              <w:fldChar w:fldCharType="separate"/>
            </w:r>
            <w:r w:rsidR="00FE0990">
              <w:rPr>
                <w:noProof/>
                <w:webHidden/>
              </w:rPr>
              <w:t>10</w:t>
            </w:r>
            <w:r w:rsidR="00FE0990">
              <w:rPr>
                <w:noProof/>
                <w:webHidden/>
              </w:rPr>
              <w:fldChar w:fldCharType="end"/>
            </w:r>
          </w:hyperlink>
        </w:p>
        <w:p w14:paraId="60AC7666" w14:textId="36CA7C7E" w:rsidR="00FE0990" w:rsidRDefault="003F6BAA">
          <w:pPr>
            <w:pStyle w:val="TOC2"/>
            <w:tabs>
              <w:tab w:val="right" w:leader="dot" w:pos="9016"/>
            </w:tabs>
            <w:rPr>
              <w:rFonts w:cstheme="minorBidi"/>
              <w:noProof/>
              <w:lang w:val="en-GB" w:eastAsia="en-GB"/>
            </w:rPr>
          </w:pPr>
          <w:hyperlink w:anchor="_Toc511128650" w:history="1">
            <w:r w:rsidR="00FE0990" w:rsidRPr="00655B21">
              <w:rPr>
                <w:rStyle w:val="Hyperlink"/>
                <w:b/>
                <w:noProof/>
              </w:rPr>
              <w:t>Right to Erasure</w:t>
            </w:r>
            <w:r w:rsidR="00FE0990">
              <w:rPr>
                <w:noProof/>
                <w:webHidden/>
              </w:rPr>
              <w:tab/>
            </w:r>
            <w:r w:rsidR="001103D9">
              <w:rPr>
                <w:noProof/>
                <w:webHidden/>
              </w:rPr>
              <w:t>10</w:t>
            </w:r>
          </w:hyperlink>
        </w:p>
        <w:p w14:paraId="53470D42" w14:textId="6668ADE2" w:rsidR="00FE0990" w:rsidRDefault="003F6BAA">
          <w:pPr>
            <w:pStyle w:val="TOC2"/>
            <w:tabs>
              <w:tab w:val="right" w:leader="dot" w:pos="9016"/>
            </w:tabs>
            <w:rPr>
              <w:rFonts w:cstheme="minorBidi"/>
              <w:noProof/>
              <w:lang w:val="en-GB" w:eastAsia="en-GB"/>
            </w:rPr>
          </w:pPr>
          <w:hyperlink w:anchor="_Toc511128651" w:history="1">
            <w:r w:rsidR="00FE0990" w:rsidRPr="00655B21">
              <w:rPr>
                <w:rStyle w:val="Hyperlink"/>
                <w:b/>
                <w:noProof/>
              </w:rPr>
              <w:t>Complaints</w:t>
            </w:r>
            <w:r w:rsidR="00FE0990">
              <w:rPr>
                <w:noProof/>
                <w:webHidden/>
              </w:rPr>
              <w:tab/>
            </w:r>
            <w:r w:rsidR="001103D9">
              <w:rPr>
                <w:noProof/>
                <w:webHidden/>
              </w:rPr>
              <w:t>10</w:t>
            </w:r>
          </w:hyperlink>
        </w:p>
        <w:p w14:paraId="67D46D86" w14:textId="4F4649AA" w:rsidR="00FE0990" w:rsidRDefault="003F6BAA">
          <w:pPr>
            <w:pStyle w:val="TOC2"/>
            <w:tabs>
              <w:tab w:val="right" w:leader="dot" w:pos="9016"/>
            </w:tabs>
            <w:rPr>
              <w:rFonts w:cstheme="minorBidi"/>
              <w:noProof/>
              <w:lang w:val="en-GB" w:eastAsia="en-GB"/>
            </w:rPr>
          </w:pPr>
          <w:hyperlink w:anchor="_Toc511128652" w:history="1">
            <w:r w:rsidR="00FE0990" w:rsidRPr="00655B21">
              <w:rPr>
                <w:rStyle w:val="Hyperlink"/>
                <w:b/>
                <w:noProof/>
              </w:rPr>
              <w:t>Safeguarding your privacy</w:t>
            </w:r>
            <w:r w:rsidR="00FE0990">
              <w:rPr>
                <w:noProof/>
                <w:webHidden/>
              </w:rPr>
              <w:tab/>
            </w:r>
            <w:r w:rsidR="00FE0990">
              <w:rPr>
                <w:noProof/>
                <w:webHidden/>
              </w:rPr>
              <w:fldChar w:fldCharType="begin"/>
            </w:r>
            <w:r w:rsidR="00FE0990">
              <w:rPr>
                <w:noProof/>
                <w:webHidden/>
              </w:rPr>
              <w:instrText xml:space="preserve"> PAGEREF _Toc511128652 \h </w:instrText>
            </w:r>
            <w:r w:rsidR="00FE0990">
              <w:rPr>
                <w:noProof/>
                <w:webHidden/>
              </w:rPr>
            </w:r>
            <w:r w:rsidR="00FE0990">
              <w:rPr>
                <w:noProof/>
                <w:webHidden/>
              </w:rPr>
              <w:fldChar w:fldCharType="separate"/>
            </w:r>
            <w:r w:rsidR="00FE0990">
              <w:rPr>
                <w:noProof/>
                <w:webHidden/>
              </w:rPr>
              <w:t>11</w:t>
            </w:r>
            <w:r w:rsidR="00FE0990">
              <w:rPr>
                <w:noProof/>
                <w:webHidden/>
              </w:rPr>
              <w:fldChar w:fldCharType="end"/>
            </w:r>
          </w:hyperlink>
        </w:p>
        <w:p w14:paraId="4760A550" w14:textId="3732974D" w:rsidR="005B6E8A" w:rsidRDefault="005B6E8A">
          <w:r>
            <w:rPr>
              <w:b/>
              <w:bCs/>
              <w:noProof/>
            </w:rPr>
            <w:fldChar w:fldCharType="end"/>
          </w:r>
        </w:p>
      </w:sdtContent>
    </w:sdt>
    <w:p w14:paraId="08C4FBC9" w14:textId="77777777" w:rsidR="00D927FE" w:rsidRDefault="00D927FE" w:rsidP="00AD1A85">
      <w:pPr>
        <w:rPr>
          <w:rFonts w:cstheme="minorHAnsi"/>
          <w:b/>
          <w:u w:val="single"/>
        </w:rPr>
      </w:pPr>
    </w:p>
    <w:p w14:paraId="2D773C1C" w14:textId="77777777" w:rsidR="002A42C0" w:rsidRDefault="002A42C0" w:rsidP="008736CB">
      <w:pPr>
        <w:rPr>
          <w:rFonts w:cstheme="minorHAnsi"/>
          <w:b/>
          <w:u w:val="single"/>
        </w:rPr>
      </w:pPr>
      <w:r>
        <w:rPr>
          <w:rFonts w:cstheme="minorHAnsi"/>
          <w:b/>
          <w:u w:val="single"/>
        </w:rPr>
        <w:br w:type="page"/>
      </w:r>
      <w:bookmarkStart w:id="0" w:name="_GoBack"/>
      <w:bookmarkEnd w:id="0"/>
    </w:p>
    <w:p w14:paraId="06D0D86B" w14:textId="2D2632CA" w:rsidR="008736CB" w:rsidRPr="005B6E8A" w:rsidRDefault="008736CB" w:rsidP="005B6E8A">
      <w:pPr>
        <w:pStyle w:val="Heading1"/>
        <w:rPr>
          <w:b/>
          <w:color w:val="000000" w:themeColor="text1"/>
        </w:rPr>
      </w:pPr>
      <w:bookmarkStart w:id="1" w:name="_Toc511128639"/>
      <w:r w:rsidRPr="005B6E8A">
        <w:rPr>
          <w:b/>
          <w:color w:val="000000" w:themeColor="text1"/>
        </w:rPr>
        <w:lastRenderedPageBreak/>
        <w:t>Section A</w:t>
      </w:r>
      <w:bookmarkEnd w:id="1"/>
    </w:p>
    <w:p w14:paraId="3B9FF2F9" w14:textId="0748A3EA" w:rsidR="00715D51" w:rsidRPr="005B6E8A" w:rsidRDefault="00015B8E" w:rsidP="005B6E8A">
      <w:pPr>
        <w:pStyle w:val="Heading2"/>
        <w:rPr>
          <w:b/>
          <w:color w:val="000000" w:themeColor="text1"/>
        </w:rPr>
      </w:pPr>
      <w:bookmarkStart w:id="2" w:name="_Toc511128640"/>
      <w:r w:rsidRPr="005B6E8A">
        <w:rPr>
          <w:b/>
          <w:color w:val="000000" w:themeColor="text1"/>
        </w:rPr>
        <w:t>Introduction</w:t>
      </w:r>
      <w:bookmarkEnd w:id="2"/>
    </w:p>
    <w:p w14:paraId="013AD827" w14:textId="2B80DE89" w:rsidR="00015B8E" w:rsidRPr="00DC221E" w:rsidRDefault="00015B8E" w:rsidP="00AD1A85">
      <w:pPr>
        <w:rPr>
          <w:rFonts w:cstheme="minorHAnsi"/>
        </w:rPr>
      </w:pPr>
      <w:r w:rsidRPr="00DC221E">
        <w:rPr>
          <w:rFonts w:cstheme="minorHAnsi"/>
        </w:rPr>
        <w:t xml:space="preserve">Data held by </w:t>
      </w:r>
      <w:r w:rsidR="00663E07">
        <w:rPr>
          <w:rFonts w:cstheme="minorHAnsi"/>
        </w:rPr>
        <w:t>Susannah Mallinson counselling</w:t>
      </w:r>
      <w:r w:rsidRPr="00DC221E">
        <w:rPr>
          <w:rFonts w:cstheme="minorHAnsi"/>
        </w:rPr>
        <w:t xml:space="preserve"> will be held lawfully and for the retention periods set out in section B of this policy document. </w:t>
      </w:r>
    </w:p>
    <w:p w14:paraId="5BEC18D6" w14:textId="750B13E6" w:rsidR="00015B8E" w:rsidRPr="00DC221E" w:rsidRDefault="00015B8E" w:rsidP="00AD1A85">
      <w:pPr>
        <w:rPr>
          <w:rFonts w:cstheme="minorHAnsi"/>
        </w:rPr>
      </w:pPr>
      <w:r w:rsidRPr="00DC221E">
        <w:rPr>
          <w:rFonts w:cstheme="minorHAnsi"/>
        </w:rPr>
        <w:t>This document refers to:</w:t>
      </w:r>
    </w:p>
    <w:p w14:paraId="450745E1" w14:textId="0FC87DE4" w:rsidR="00015B8E" w:rsidRPr="00DC221E" w:rsidRDefault="00015B8E" w:rsidP="00015B8E">
      <w:pPr>
        <w:pStyle w:val="ListParagraph"/>
        <w:numPr>
          <w:ilvl w:val="0"/>
          <w:numId w:val="2"/>
        </w:numPr>
        <w:rPr>
          <w:rFonts w:cstheme="minorHAnsi"/>
        </w:rPr>
      </w:pPr>
      <w:r w:rsidRPr="00DC221E">
        <w:rPr>
          <w:rFonts w:cstheme="minorHAnsi"/>
        </w:rPr>
        <w:t>Written Documents</w:t>
      </w:r>
    </w:p>
    <w:p w14:paraId="19925611" w14:textId="7CBDF8D6" w:rsidR="00015B8E" w:rsidRPr="00DC221E" w:rsidRDefault="00015B8E" w:rsidP="00015B8E">
      <w:pPr>
        <w:pStyle w:val="ListParagraph"/>
        <w:numPr>
          <w:ilvl w:val="0"/>
          <w:numId w:val="2"/>
        </w:numPr>
        <w:rPr>
          <w:rFonts w:cstheme="minorHAnsi"/>
        </w:rPr>
      </w:pPr>
      <w:r w:rsidRPr="00DC221E">
        <w:rPr>
          <w:rFonts w:cstheme="minorHAnsi"/>
        </w:rPr>
        <w:t>Spreadsheets</w:t>
      </w:r>
    </w:p>
    <w:p w14:paraId="16A77BFB" w14:textId="6DFBED48" w:rsidR="00015B8E" w:rsidRPr="00663E07" w:rsidRDefault="00015B8E" w:rsidP="00663E07">
      <w:pPr>
        <w:pStyle w:val="ListParagraph"/>
        <w:numPr>
          <w:ilvl w:val="0"/>
          <w:numId w:val="2"/>
        </w:numPr>
        <w:rPr>
          <w:rFonts w:cstheme="minorHAnsi"/>
        </w:rPr>
      </w:pPr>
      <w:r w:rsidRPr="00DC221E">
        <w:rPr>
          <w:rFonts w:cstheme="minorHAnsi"/>
        </w:rPr>
        <w:t>Hardcopy case notes and files</w:t>
      </w:r>
    </w:p>
    <w:p w14:paraId="3957FC53" w14:textId="67D5510A" w:rsidR="00015B8E" w:rsidRDefault="00015B8E" w:rsidP="00015B8E">
      <w:pPr>
        <w:pStyle w:val="ListParagraph"/>
        <w:numPr>
          <w:ilvl w:val="0"/>
          <w:numId w:val="2"/>
        </w:numPr>
        <w:rPr>
          <w:rFonts w:cstheme="minorHAnsi"/>
        </w:rPr>
      </w:pPr>
      <w:r w:rsidRPr="00DC221E">
        <w:rPr>
          <w:rFonts w:cstheme="minorHAnsi"/>
        </w:rPr>
        <w:t>Recordings</w:t>
      </w:r>
    </w:p>
    <w:p w14:paraId="7D92D96D" w14:textId="46AF43C0" w:rsidR="00A62BF8" w:rsidRDefault="0023046F" w:rsidP="00015B8E">
      <w:pPr>
        <w:pStyle w:val="ListParagraph"/>
        <w:numPr>
          <w:ilvl w:val="0"/>
          <w:numId w:val="2"/>
        </w:numPr>
        <w:rPr>
          <w:rFonts w:cstheme="minorHAnsi"/>
        </w:rPr>
      </w:pPr>
      <w:r>
        <w:rPr>
          <w:rFonts w:cstheme="minorHAnsi"/>
        </w:rPr>
        <w:t>Emails</w:t>
      </w:r>
    </w:p>
    <w:p w14:paraId="4CC6E821" w14:textId="2757C03C" w:rsidR="0023046F" w:rsidRPr="00DC221E" w:rsidRDefault="0023046F" w:rsidP="00015B8E">
      <w:pPr>
        <w:pStyle w:val="ListParagraph"/>
        <w:numPr>
          <w:ilvl w:val="0"/>
          <w:numId w:val="2"/>
        </w:numPr>
        <w:rPr>
          <w:rFonts w:cstheme="minorHAnsi"/>
        </w:rPr>
      </w:pPr>
      <w:r>
        <w:rPr>
          <w:rFonts w:cstheme="minorHAnsi"/>
        </w:rPr>
        <w:t>Text messages</w:t>
      </w:r>
    </w:p>
    <w:p w14:paraId="01B3CF13" w14:textId="3A055337" w:rsidR="00BD7739" w:rsidRDefault="00BD7739" w:rsidP="00015B8E">
      <w:pPr>
        <w:pStyle w:val="ListParagraph"/>
        <w:numPr>
          <w:ilvl w:val="0"/>
          <w:numId w:val="2"/>
        </w:numPr>
        <w:rPr>
          <w:rFonts w:cstheme="minorHAnsi"/>
        </w:rPr>
      </w:pPr>
      <w:r w:rsidRPr="00DC221E">
        <w:rPr>
          <w:rFonts w:cstheme="minorHAnsi"/>
        </w:rPr>
        <w:t>Supervision notes</w:t>
      </w:r>
    </w:p>
    <w:p w14:paraId="795634DA" w14:textId="61F3D24A" w:rsidR="00B4021C" w:rsidRDefault="00B4021C" w:rsidP="00015B8E">
      <w:pPr>
        <w:pStyle w:val="ListParagraph"/>
        <w:numPr>
          <w:ilvl w:val="0"/>
          <w:numId w:val="2"/>
        </w:numPr>
        <w:rPr>
          <w:rFonts w:cstheme="minorHAnsi"/>
        </w:rPr>
      </w:pPr>
      <w:r>
        <w:rPr>
          <w:rFonts w:cstheme="minorHAnsi"/>
        </w:rPr>
        <w:t>Visits to the organisations website</w:t>
      </w:r>
    </w:p>
    <w:p w14:paraId="61D7558B" w14:textId="78BD42C2" w:rsidR="00B4021C" w:rsidRPr="00DC221E" w:rsidRDefault="00B4021C" w:rsidP="00015B8E">
      <w:pPr>
        <w:pStyle w:val="ListParagraph"/>
        <w:numPr>
          <w:ilvl w:val="0"/>
          <w:numId w:val="2"/>
        </w:numPr>
        <w:rPr>
          <w:rFonts w:cstheme="minorHAnsi"/>
        </w:rPr>
      </w:pPr>
      <w:r>
        <w:rPr>
          <w:rFonts w:cstheme="minorHAnsi"/>
        </w:rPr>
        <w:t>Social media communication</w:t>
      </w:r>
    </w:p>
    <w:p w14:paraId="6CD85D71" w14:textId="77777777" w:rsidR="001716FB" w:rsidRDefault="001716FB" w:rsidP="005B6E8A">
      <w:pPr>
        <w:pStyle w:val="Heading2"/>
        <w:rPr>
          <w:b/>
          <w:color w:val="000000" w:themeColor="text1"/>
        </w:rPr>
      </w:pPr>
    </w:p>
    <w:p w14:paraId="5C253E4F" w14:textId="0510B40F" w:rsidR="00AD1A85" w:rsidRPr="005B6E8A" w:rsidRDefault="00AD1A85" w:rsidP="005B6E8A">
      <w:pPr>
        <w:pStyle w:val="Heading2"/>
        <w:rPr>
          <w:b/>
          <w:color w:val="000000" w:themeColor="text1"/>
        </w:rPr>
      </w:pPr>
      <w:bookmarkStart w:id="3" w:name="_Toc511128641"/>
      <w:r w:rsidRPr="005B6E8A">
        <w:rPr>
          <w:b/>
          <w:color w:val="000000" w:themeColor="text1"/>
        </w:rPr>
        <w:t>Aim and Purpose</w:t>
      </w:r>
      <w:bookmarkEnd w:id="3"/>
      <w:r w:rsidRPr="005B6E8A">
        <w:rPr>
          <w:b/>
          <w:color w:val="000000" w:themeColor="text1"/>
        </w:rPr>
        <w:t xml:space="preserve"> </w:t>
      </w:r>
    </w:p>
    <w:p w14:paraId="36D88255" w14:textId="25B4FB47" w:rsidR="00AD1A85" w:rsidRPr="00DC221E" w:rsidRDefault="00AD1A85" w:rsidP="006159D3">
      <w:pPr>
        <w:rPr>
          <w:rFonts w:cstheme="minorHAnsi"/>
        </w:rPr>
      </w:pPr>
      <w:r w:rsidRPr="00DC221E">
        <w:rPr>
          <w:rFonts w:cstheme="minorHAnsi"/>
        </w:rPr>
        <w:t xml:space="preserve">The purpose of this document is to ensure that </w:t>
      </w:r>
      <w:r w:rsidR="00663E07">
        <w:rPr>
          <w:rFonts w:cstheme="minorHAnsi"/>
        </w:rPr>
        <w:t>Susannah Mallinson Counselling</w:t>
      </w:r>
      <w:r w:rsidRPr="00DC221E">
        <w:rPr>
          <w:rFonts w:cstheme="minorHAnsi"/>
        </w:rPr>
        <w:t xml:space="preserve"> has a framework that </w:t>
      </w:r>
      <w:r w:rsidR="006159D3">
        <w:rPr>
          <w:rFonts w:cstheme="minorHAnsi"/>
        </w:rPr>
        <w:t>ensures the rights and freedom of individuals in relation to their personal data (Article 1)</w:t>
      </w:r>
      <w:r w:rsidRPr="00DC221E">
        <w:rPr>
          <w:rFonts w:cstheme="minorHAnsi"/>
        </w:rPr>
        <w:t xml:space="preserve"> and adheres to best practice in the management of client information and business records. </w:t>
      </w:r>
    </w:p>
    <w:p w14:paraId="39BF852A" w14:textId="39F61492" w:rsidR="00C176F9" w:rsidRPr="00DC221E" w:rsidRDefault="00C176F9" w:rsidP="00AD1A85">
      <w:pPr>
        <w:rPr>
          <w:rFonts w:cstheme="minorHAnsi"/>
        </w:rPr>
      </w:pPr>
      <w:r w:rsidRPr="00DC221E">
        <w:rPr>
          <w:rFonts w:cstheme="minorHAnsi"/>
        </w:rPr>
        <w:t>Information Governance sets out the way in which information collated by an organisation is managed and ensures that any information collected;</w:t>
      </w:r>
    </w:p>
    <w:p w14:paraId="307FFFC7" w14:textId="1626E4B7" w:rsidR="00C176F9" w:rsidRPr="00DC221E" w:rsidRDefault="00C176F9" w:rsidP="00C176F9">
      <w:pPr>
        <w:pStyle w:val="ListParagraph"/>
        <w:numPr>
          <w:ilvl w:val="0"/>
          <w:numId w:val="1"/>
        </w:numPr>
        <w:rPr>
          <w:rFonts w:cstheme="minorHAnsi"/>
        </w:rPr>
      </w:pPr>
      <w:r w:rsidRPr="00DC221E">
        <w:rPr>
          <w:rFonts w:cstheme="minorHAnsi"/>
        </w:rPr>
        <w:t>is the right information</w:t>
      </w:r>
    </w:p>
    <w:p w14:paraId="28244787" w14:textId="34EC0A02" w:rsidR="00C176F9" w:rsidRPr="00DC221E" w:rsidRDefault="00C176F9" w:rsidP="00C176F9">
      <w:pPr>
        <w:pStyle w:val="ListParagraph"/>
        <w:numPr>
          <w:ilvl w:val="0"/>
          <w:numId w:val="1"/>
        </w:numPr>
        <w:rPr>
          <w:rFonts w:cstheme="minorHAnsi"/>
        </w:rPr>
      </w:pPr>
      <w:r w:rsidRPr="00DC221E">
        <w:rPr>
          <w:rFonts w:cstheme="minorHAnsi"/>
        </w:rPr>
        <w:t>is in the right place</w:t>
      </w:r>
    </w:p>
    <w:p w14:paraId="3DC07FD4" w14:textId="25973EA4" w:rsidR="00C176F9" w:rsidRPr="00DC221E" w:rsidRDefault="00C176F9" w:rsidP="00C176F9">
      <w:pPr>
        <w:pStyle w:val="ListParagraph"/>
        <w:numPr>
          <w:ilvl w:val="0"/>
          <w:numId w:val="1"/>
        </w:numPr>
        <w:rPr>
          <w:rFonts w:cstheme="minorHAnsi"/>
        </w:rPr>
      </w:pPr>
      <w:r w:rsidRPr="00DC221E">
        <w:rPr>
          <w:rFonts w:cstheme="minorHAnsi"/>
        </w:rPr>
        <w:t>at the right time</w:t>
      </w:r>
    </w:p>
    <w:p w14:paraId="42285C23" w14:textId="6F52FC20" w:rsidR="00C176F9" w:rsidRPr="00DC221E" w:rsidRDefault="00C176F9" w:rsidP="00C176F9">
      <w:pPr>
        <w:pStyle w:val="ListParagraph"/>
        <w:numPr>
          <w:ilvl w:val="0"/>
          <w:numId w:val="1"/>
        </w:numPr>
        <w:rPr>
          <w:rFonts w:cstheme="minorHAnsi"/>
        </w:rPr>
      </w:pPr>
      <w:r w:rsidRPr="00DC221E">
        <w:rPr>
          <w:rFonts w:cstheme="minorHAnsi"/>
        </w:rPr>
        <w:t>with the right people</w:t>
      </w:r>
    </w:p>
    <w:p w14:paraId="7C043359" w14:textId="046597F4" w:rsidR="00AD1A85" w:rsidRPr="00DC221E" w:rsidRDefault="00C176F9" w:rsidP="00AD1A85">
      <w:pPr>
        <w:pStyle w:val="ListParagraph"/>
        <w:numPr>
          <w:ilvl w:val="0"/>
          <w:numId w:val="1"/>
        </w:numPr>
        <w:rPr>
          <w:rFonts w:cstheme="minorHAnsi"/>
        </w:rPr>
      </w:pPr>
      <w:r w:rsidRPr="00DC221E">
        <w:rPr>
          <w:rFonts w:cstheme="minorHAnsi"/>
        </w:rPr>
        <w:t>for the right reasons</w:t>
      </w:r>
    </w:p>
    <w:p w14:paraId="313A6FD6" w14:textId="6A702DDE" w:rsidR="00D53F65" w:rsidRPr="00DC221E" w:rsidRDefault="00C176F9" w:rsidP="00AD1A85">
      <w:pPr>
        <w:rPr>
          <w:rFonts w:cstheme="minorHAnsi"/>
        </w:rPr>
      </w:pPr>
      <w:r w:rsidRPr="00DC221E">
        <w:rPr>
          <w:rFonts w:cstheme="minorHAnsi"/>
        </w:rPr>
        <w:t xml:space="preserve">This is a live document and may be </w:t>
      </w:r>
      <w:r w:rsidR="00D53F65" w:rsidRPr="00DC221E">
        <w:rPr>
          <w:rFonts w:cstheme="minorHAnsi"/>
        </w:rPr>
        <w:t>updated</w:t>
      </w:r>
      <w:r w:rsidRPr="00DC221E">
        <w:rPr>
          <w:rFonts w:cstheme="minorHAnsi"/>
        </w:rPr>
        <w:t xml:space="preserve"> at any time to reflect changes in law or growth of the business</w:t>
      </w:r>
      <w:r w:rsidR="0023046F">
        <w:rPr>
          <w:rFonts w:cstheme="minorHAnsi"/>
        </w:rPr>
        <w:t>, and therefore should be revisited regularly to check for any updates</w:t>
      </w:r>
      <w:r w:rsidR="00AD1A85" w:rsidRPr="00DC221E">
        <w:rPr>
          <w:rFonts w:cstheme="minorHAnsi"/>
        </w:rPr>
        <w:t xml:space="preserve">. </w:t>
      </w:r>
      <w:r w:rsidR="00663E07">
        <w:rPr>
          <w:rFonts w:cstheme="minorHAnsi"/>
        </w:rPr>
        <w:t>Susannah Mallinson Counselling</w:t>
      </w:r>
      <w:r w:rsidR="00D53F65" w:rsidRPr="00DC221E">
        <w:rPr>
          <w:rFonts w:cstheme="minorHAnsi"/>
        </w:rPr>
        <w:t xml:space="preserve"> is fully committed to ensuring clients privacy and data protection rights.</w:t>
      </w:r>
      <w:r w:rsidR="00AD1A85" w:rsidRPr="00DC221E">
        <w:rPr>
          <w:rFonts w:cstheme="minorHAnsi"/>
        </w:rPr>
        <w:t xml:space="preserve"> </w:t>
      </w:r>
    </w:p>
    <w:p w14:paraId="1A7A6927" w14:textId="77E6EB28" w:rsidR="00745DB7" w:rsidRPr="008736CB" w:rsidRDefault="00354477" w:rsidP="00AD1A85">
      <w:pPr>
        <w:rPr>
          <w:rFonts w:cstheme="minorHAnsi"/>
          <w:b/>
          <w:i/>
          <w:u w:val="single"/>
        </w:rPr>
      </w:pPr>
      <w:proofErr w:type="gramStart"/>
      <w:r w:rsidRPr="008736CB">
        <w:rPr>
          <w:rFonts w:cstheme="minorHAnsi"/>
          <w:i/>
        </w:rPr>
        <w:t>For the purpose of</w:t>
      </w:r>
      <w:proofErr w:type="gramEnd"/>
      <w:r w:rsidRPr="008736CB">
        <w:rPr>
          <w:rFonts w:cstheme="minorHAnsi"/>
          <w:i/>
        </w:rPr>
        <w:t xml:space="preserve"> this policy </w:t>
      </w:r>
      <w:r w:rsidR="00663E07">
        <w:rPr>
          <w:rFonts w:cstheme="minorHAnsi"/>
          <w:i/>
        </w:rPr>
        <w:t xml:space="preserve">Susannah Mallinson </w:t>
      </w:r>
      <w:r w:rsidRPr="008736CB">
        <w:rPr>
          <w:rFonts w:cstheme="minorHAnsi"/>
          <w:i/>
        </w:rPr>
        <w:t>is the named Data Protection Officer</w:t>
      </w:r>
      <w:r w:rsidR="003A7C99">
        <w:rPr>
          <w:rFonts w:cstheme="minorHAnsi"/>
          <w:i/>
        </w:rPr>
        <w:t>/Controller</w:t>
      </w:r>
      <w:r w:rsidRPr="008736CB">
        <w:rPr>
          <w:rFonts w:cstheme="minorHAnsi"/>
          <w:i/>
        </w:rPr>
        <w:t xml:space="preserve"> and Head of Organisation.</w:t>
      </w:r>
    </w:p>
    <w:p w14:paraId="799EC284" w14:textId="77777777" w:rsidR="001716FB" w:rsidRDefault="001716FB" w:rsidP="005B6E8A">
      <w:pPr>
        <w:pStyle w:val="Heading2"/>
        <w:rPr>
          <w:b/>
          <w:color w:val="000000" w:themeColor="text1"/>
        </w:rPr>
      </w:pPr>
    </w:p>
    <w:p w14:paraId="619D877A" w14:textId="77777777" w:rsidR="001716FB" w:rsidRDefault="001716FB" w:rsidP="005B6E8A">
      <w:pPr>
        <w:pStyle w:val="Heading2"/>
        <w:rPr>
          <w:b/>
          <w:color w:val="000000" w:themeColor="text1"/>
        </w:rPr>
      </w:pPr>
      <w:r>
        <w:rPr>
          <w:b/>
          <w:color w:val="000000" w:themeColor="text1"/>
        </w:rPr>
        <w:br w:type="page"/>
      </w:r>
    </w:p>
    <w:p w14:paraId="2C9C0E5C" w14:textId="4F9FC305" w:rsidR="00AD1A85" w:rsidRDefault="00AD1A85" w:rsidP="005B6E8A">
      <w:pPr>
        <w:pStyle w:val="Heading2"/>
        <w:rPr>
          <w:b/>
          <w:color w:val="000000" w:themeColor="text1"/>
        </w:rPr>
      </w:pPr>
      <w:bookmarkStart w:id="4" w:name="_Toc511128642"/>
      <w:r w:rsidRPr="005B6E8A">
        <w:rPr>
          <w:b/>
          <w:color w:val="000000" w:themeColor="text1"/>
        </w:rPr>
        <w:lastRenderedPageBreak/>
        <w:t xml:space="preserve">Information Governance Framework </w:t>
      </w:r>
      <w:r w:rsidR="00715D51" w:rsidRPr="005B6E8A">
        <w:rPr>
          <w:b/>
          <w:color w:val="000000" w:themeColor="text1"/>
        </w:rPr>
        <w:t xml:space="preserve">Principles for </w:t>
      </w:r>
      <w:r w:rsidR="00663E07">
        <w:rPr>
          <w:b/>
          <w:color w:val="000000" w:themeColor="text1"/>
        </w:rPr>
        <w:t>Susannah Mallinson Counselling</w:t>
      </w:r>
      <w:bookmarkEnd w:id="4"/>
    </w:p>
    <w:p w14:paraId="722451FF" w14:textId="77777777" w:rsidR="0023046F" w:rsidRPr="0023046F" w:rsidRDefault="0023046F" w:rsidP="0023046F"/>
    <w:p w14:paraId="79DFB85C" w14:textId="60E84939" w:rsidR="00AD1A85" w:rsidRPr="00DC221E" w:rsidRDefault="00D53F65" w:rsidP="00AD1A85">
      <w:pPr>
        <w:rPr>
          <w:rFonts w:cstheme="minorHAnsi"/>
        </w:rPr>
      </w:pPr>
      <w:r w:rsidRPr="00DC221E">
        <w:rPr>
          <w:rFonts w:cstheme="minorHAnsi"/>
          <w:b/>
        </w:rPr>
        <w:t>1</w:t>
      </w:r>
      <w:r w:rsidR="001D39CA" w:rsidRPr="00DC221E">
        <w:rPr>
          <w:rFonts w:cstheme="minorHAnsi"/>
          <w:b/>
        </w:rPr>
        <w:t>.</w:t>
      </w:r>
      <w:r w:rsidRPr="00DC221E">
        <w:rPr>
          <w:rFonts w:cstheme="minorHAnsi"/>
        </w:rPr>
        <w:t xml:space="preserve"> Assessment needs for Information Governance (IG) Training have been identified and fully met, with a </w:t>
      </w:r>
      <w:r w:rsidR="0002495D">
        <w:rPr>
          <w:rFonts w:cstheme="minorHAnsi"/>
        </w:rPr>
        <w:t>75 minute GDPR CPD Course provided by the Clinical Hypnotherapy School (</w:t>
      </w:r>
      <w:hyperlink r:id="rId9" w:history="1">
        <w:r w:rsidR="0002495D" w:rsidRPr="0002495D">
          <w:rPr>
            <w:rStyle w:val="Hyperlink"/>
            <w:rFonts w:cstheme="minorHAnsi"/>
            <w:color w:val="000000" w:themeColor="text1"/>
            <w:u w:val="none"/>
          </w:rPr>
          <w:t>www.clinicalhypnotherapyschool.com</w:t>
        </w:r>
      </w:hyperlink>
      <w:r w:rsidR="0002495D">
        <w:rPr>
          <w:rFonts w:cstheme="minorHAnsi"/>
        </w:rPr>
        <w:t xml:space="preserve">) completed. Refresher training is completed every two years. </w:t>
      </w:r>
    </w:p>
    <w:p w14:paraId="0F539A8D" w14:textId="63376EE7" w:rsidR="00D53F65" w:rsidRPr="00DC221E" w:rsidRDefault="00D53F65" w:rsidP="00AD1A85">
      <w:pPr>
        <w:rPr>
          <w:rFonts w:cstheme="minorHAnsi"/>
        </w:rPr>
      </w:pPr>
      <w:r w:rsidRPr="00DC221E">
        <w:rPr>
          <w:rFonts w:cstheme="minorHAnsi"/>
          <w:b/>
        </w:rPr>
        <w:t>2</w:t>
      </w:r>
      <w:r w:rsidR="001D39CA" w:rsidRPr="00DC221E">
        <w:rPr>
          <w:rFonts w:cstheme="minorHAnsi"/>
          <w:b/>
        </w:rPr>
        <w:t>.</w:t>
      </w:r>
      <w:r w:rsidRPr="00DC221E">
        <w:rPr>
          <w:rFonts w:cstheme="minorHAnsi"/>
        </w:rPr>
        <w:t xml:space="preserve"> Any c</w:t>
      </w:r>
      <w:r w:rsidR="00E17AED" w:rsidRPr="00DC221E">
        <w:rPr>
          <w:rFonts w:cstheme="minorHAnsi"/>
        </w:rPr>
        <w:t>h</w:t>
      </w:r>
      <w:r w:rsidRPr="00DC221E">
        <w:rPr>
          <w:rFonts w:cstheme="minorHAnsi"/>
        </w:rPr>
        <w:t xml:space="preserve">anges to the business processes and/or operations will </w:t>
      </w:r>
      <w:r w:rsidR="00E17AED" w:rsidRPr="00DC221E">
        <w:rPr>
          <w:rFonts w:cstheme="minorHAnsi"/>
        </w:rPr>
        <w:t xml:space="preserve">be </w:t>
      </w:r>
      <w:r w:rsidR="007D16B1" w:rsidRPr="00DC221E">
        <w:rPr>
          <w:rFonts w:cstheme="minorHAnsi"/>
        </w:rPr>
        <w:t>planned</w:t>
      </w:r>
      <w:r w:rsidR="00E17AED" w:rsidRPr="00DC221E">
        <w:rPr>
          <w:rFonts w:cstheme="minorHAnsi"/>
        </w:rPr>
        <w:t xml:space="preserve"> and will comply with the framework to ensure any risks to personal and sensitive information are</w:t>
      </w:r>
      <w:r w:rsidR="00BD7739" w:rsidRPr="00DC221E">
        <w:rPr>
          <w:rFonts w:cstheme="minorHAnsi"/>
        </w:rPr>
        <w:t xml:space="preserve"> minimised</w:t>
      </w:r>
      <w:r w:rsidR="00E17AED" w:rsidRPr="00DC221E">
        <w:rPr>
          <w:rFonts w:cstheme="minorHAnsi"/>
        </w:rPr>
        <w:t>.</w:t>
      </w:r>
    </w:p>
    <w:p w14:paraId="064F68DF" w14:textId="4A7DDFC9" w:rsidR="00E17AED" w:rsidRPr="00DC221E" w:rsidRDefault="00E17AED" w:rsidP="00AD1A85">
      <w:pPr>
        <w:rPr>
          <w:rFonts w:cstheme="minorHAnsi"/>
        </w:rPr>
      </w:pPr>
      <w:r w:rsidRPr="00DC221E">
        <w:rPr>
          <w:rFonts w:cstheme="minorHAnsi"/>
          <w:b/>
        </w:rPr>
        <w:t>3</w:t>
      </w:r>
      <w:r w:rsidR="001D39CA" w:rsidRPr="00DC221E">
        <w:rPr>
          <w:rFonts w:cstheme="minorHAnsi"/>
          <w:b/>
        </w:rPr>
        <w:t>.</w:t>
      </w:r>
      <w:r w:rsidRPr="00DC221E">
        <w:rPr>
          <w:rFonts w:cstheme="minorHAnsi"/>
        </w:rPr>
        <w:t xml:space="preserve"> Any data collected is </w:t>
      </w:r>
      <w:r w:rsidR="00745DB7" w:rsidRPr="00DC221E">
        <w:rPr>
          <w:rFonts w:cstheme="minorHAnsi"/>
        </w:rPr>
        <w:t>solely</w:t>
      </w:r>
      <w:r w:rsidRPr="00DC221E">
        <w:rPr>
          <w:rFonts w:cstheme="minorHAnsi"/>
        </w:rPr>
        <w:t xml:space="preserve"> </w:t>
      </w:r>
      <w:proofErr w:type="gramStart"/>
      <w:r w:rsidRPr="00DC221E">
        <w:rPr>
          <w:rFonts w:cstheme="minorHAnsi"/>
        </w:rPr>
        <w:t>for the purpose of</w:t>
      </w:r>
      <w:proofErr w:type="gramEnd"/>
      <w:r w:rsidRPr="00DC221E">
        <w:rPr>
          <w:rFonts w:cstheme="minorHAnsi"/>
        </w:rPr>
        <w:t xml:space="preserve"> providing a </w:t>
      </w:r>
      <w:r w:rsidR="00015B8E" w:rsidRPr="00DC221E">
        <w:rPr>
          <w:rFonts w:cstheme="minorHAnsi"/>
        </w:rPr>
        <w:t>person-centred</w:t>
      </w:r>
      <w:r w:rsidRPr="00DC221E">
        <w:rPr>
          <w:rFonts w:cstheme="minorHAnsi"/>
        </w:rPr>
        <w:t xml:space="preserve"> service to an individual client. </w:t>
      </w:r>
    </w:p>
    <w:p w14:paraId="4B37DC56" w14:textId="720DF42D" w:rsidR="00075E8E" w:rsidRPr="00DC221E" w:rsidRDefault="00075E8E" w:rsidP="00AD1A85">
      <w:pPr>
        <w:rPr>
          <w:rFonts w:cstheme="minorHAnsi"/>
        </w:rPr>
      </w:pPr>
      <w:r w:rsidRPr="00DC221E">
        <w:rPr>
          <w:rFonts w:cstheme="minorHAnsi"/>
          <w:b/>
        </w:rPr>
        <w:t>4</w:t>
      </w:r>
      <w:r w:rsidR="001D39CA" w:rsidRPr="00DC221E">
        <w:rPr>
          <w:rFonts w:cstheme="minorHAnsi"/>
          <w:b/>
        </w:rPr>
        <w:t>.</w:t>
      </w:r>
      <w:r w:rsidRPr="00DC221E">
        <w:rPr>
          <w:rFonts w:cstheme="minorHAnsi"/>
        </w:rPr>
        <w:t xml:space="preserve"> The Caldicott Principles are used to provide guidance in best practice when handling personal data, alongside the ICO’s Office Codes of Practice.</w:t>
      </w:r>
      <w:r w:rsidR="0023046F">
        <w:rPr>
          <w:rFonts w:cstheme="minorHAnsi"/>
        </w:rPr>
        <w:t xml:space="preserve"> (</w:t>
      </w:r>
      <w:r w:rsidR="0023046F" w:rsidRPr="0023046F">
        <w:rPr>
          <w:rFonts w:cstheme="minorHAnsi"/>
        </w:rPr>
        <w:t>https://www.igt.hscic.gov.uk/Caldicott2Principles.aspx</w:t>
      </w:r>
      <w:r w:rsidR="0023046F">
        <w:rPr>
          <w:rFonts w:cstheme="minorHAnsi"/>
        </w:rPr>
        <w:t>)</w:t>
      </w:r>
    </w:p>
    <w:p w14:paraId="1A9C41B0" w14:textId="50218C5C" w:rsidR="00075E8E" w:rsidRPr="00DC221E" w:rsidRDefault="00075E8E" w:rsidP="00AD1A85">
      <w:pPr>
        <w:rPr>
          <w:rFonts w:cstheme="minorHAnsi"/>
        </w:rPr>
      </w:pPr>
      <w:r w:rsidRPr="00DC221E">
        <w:rPr>
          <w:rFonts w:cstheme="minorHAnsi"/>
          <w:b/>
        </w:rPr>
        <w:t>5</w:t>
      </w:r>
      <w:r w:rsidR="001D39CA" w:rsidRPr="00DC221E">
        <w:rPr>
          <w:rFonts w:cstheme="minorHAnsi"/>
          <w:b/>
        </w:rPr>
        <w:t>.</w:t>
      </w:r>
      <w:r w:rsidRPr="00DC221E">
        <w:rPr>
          <w:rFonts w:cstheme="minorHAnsi"/>
        </w:rPr>
        <w:t xml:space="preserve"> All technology [Microsoft Office products including Outlook] used to store or facilitate information and communication is maintained according to the Data Retention Policy for </w:t>
      </w:r>
      <w:r w:rsidR="00663E07">
        <w:rPr>
          <w:rFonts w:cstheme="minorHAnsi"/>
        </w:rPr>
        <w:t>Susannah Mallinson Counselling</w:t>
      </w:r>
      <w:r w:rsidRPr="00DC221E">
        <w:rPr>
          <w:rFonts w:cstheme="minorHAnsi"/>
        </w:rPr>
        <w:t xml:space="preserve">. </w:t>
      </w:r>
    </w:p>
    <w:p w14:paraId="1350EB82" w14:textId="518617D9" w:rsidR="001D39CA" w:rsidRPr="00DC221E" w:rsidRDefault="001D39CA" w:rsidP="00AD1A85">
      <w:pPr>
        <w:rPr>
          <w:rFonts w:cstheme="minorHAnsi"/>
        </w:rPr>
      </w:pPr>
      <w:r w:rsidRPr="00DC221E">
        <w:rPr>
          <w:rFonts w:cstheme="minorHAnsi"/>
          <w:b/>
        </w:rPr>
        <w:t>6.</w:t>
      </w:r>
      <w:r w:rsidRPr="00DC221E">
        <w:rPr>
          <w:rFonts w:cstheme="minorHAnsi"/>
        </w:rPr>
        <w:t xml:space="preserve"> All records are identifiable, locatable, retrievable, and intelligible according to regulations set out by GDPR.</w:t>
      </w:r>
    </w:p>
    <w:p w14:paraId="204DB939" w14:textId="79CCD5FA" w:rsidR="001D39CA" w:rsidRPr="00DC221E" w:rsidRDefault="001D39CA" w:rsidP="00AD1A85">
      <w:pPr>
        <w:rPr>
          <w:rFonts w:cstheme="minorHAnsi"/>
        </w:rPr>
      </w:pPr>
      <w:r w:rsidRPr="00DC221E">
        <w:rPr>
          <w:rFonts w:cstheme="minorHAnsi"/>
          <w:b/>
        </w:rPr>
        <w:t>7.</w:t>
      </w:r>
      <w:r w:rsidRPr="00DC221E">
        <w:rPr>
          <w:rFonts w:cstheme="minorHAnsi"/>
        </w:rPr>
        <w:t xml:space="preserve"> It is the responsibility of the Data Controller to ensure sufficient resources are in place to prioritise adhering to Data Protection Legislation in the business.</w:t>
      </w:r>
    </w:p>
    <w:p w14:paraId="5247B2F1" w14:textId="64D0BE28" w:rsidR="00F35B67" w:rsidRDefault="00F35B67" w:rsidP="00AD1A85">
      <w:pPr>
        <w:rPr>
          <w:rFonts w:cstheme="minorHAnsi"/>
        </w:rPr>
      </w:pPr>
      <w:r w:rsidRPr="00DC221E">
        <w:rPr>
          <w:rFonts w:cstheme="minorHAnsi"/>
          <w:b/>
        </w:rPr>
        <w:t>9.</w:t>
      </w:r>
      <w:r w:rsidRPr="00DC221E">
        <w:rPr>
          <w:rFonts w:cstheme="minorHAnsi"/>
        </w:rPr>
        <w:t xml:space="preserve"> Any electronic devices w</w:t>
      </w:r>
      <w:r w:rsidR="00767C37">
        <w:rPr>
          <w:rFonts w:cstheme="minorHAnsi"/>
        </w:rPr>
        <w:t>h</w:t>
      </w:r>
      <w:r w:rsidRPr="00DC221E">
        <w:rPr>
          <w:rFonts w:cstheme="minorHAnsi"/>
        </w:rPr>
        <w:t>ere personal or sensitive</w:t>
      </w:r>
      <w:r w:rsidR="00767C37">
        <w:rPr>
          <w:rFonts w:cstheme="minorHAnsi"/>
        </w:rPr>
        <w:t>,</w:t>
      </w:r>
      <w:r w:rsidRPr="00DC221E">
        <w:rPr>
          <w:rFonts w:cstheme="minorHAnsi"/>
        </w:rPr>
        <w:t xml:space="preserve"> confidential information is held will be password protected. Individual documents stored electronically will also contain individual passwords. </w:t>
      </w:r>
    </w:p>
    <w:p w14:paraId="371C003D" w14:textId="7471058D" w:rsidR="008736CB" w:rsidRPr="00DC221E" w:rsidRDefault="008736CB" w:rsidP="00AD1A85">
      <w:pPr>
        <w:rPr>
          <w:rFonts w:cstheme="minorHAnsi"/>
        </w:rPr>
      </w:pPr>
      <w:r w:rsidRPr="00D85AFC">
        <w:rPr>
          <w:rFonts w:cstheme="minorHAnsi"/>
          <w:b/>
        </w:rPr>
        <w:t>10.</w:t>
      </w:r>
      <w:r>
        <w:rPr>
          <w:rFonts w:cstheme="minorHAnsi"/>
        </w:rPr>
        <w:t xml:space="preserve"> Procedures have been put in place to ensure the General Data Protection Regulations are met. These can be found in Section C.</w:t>
      </w:r>
    </w:p>
    <w:p w14:paraId="4EDB907B" w14:textId="77777777" w:rsidR="00C95098" w:rsidRDefault="00C95098" w:rsidP="00C95098">
      <w:pPr>
        <w:rPr>
          <w:rFonts w:cstheme="minorHAnsi"/>
          <w:b/>
          <w:u w:val="single"/>
        </w:rPr>
      </w:pPr>
      <w:bookmarkStart w:id="5" w:name="_Toc511128643"/>
    </w:p>
    <w:p w14:paraId="1193D3CE" w14:textId="77777777" w:rsidR="00C95098" w:rsidRDefault="00C95098" w:rsidP="00C95098">
      <w:pPr>
        <w:rPr>
          <w:b/>
          <w:color w:val="000000" w:themeColor="text1"/>
        </w:rPr>
      </w:pPr>
    </w:p>
    <w:p w14:paraId="5227F8ED" w14:textId="77777777" w:rsidR="00C95098" w:rsidRDefault="00C95098" w:rsidP="00C95098">
      <w:pPr>
        <w:rPr>
          <w:b/>
          <w:color w:val="000000" w:themeColor="text1"/>
        </w:rPr>
      </w:pPr>
    </w:p>
    <w:p w14:paraId="37886D26" w14:textId="77777777" w:rsidR="00C95098" w:rsidRDefault="00C95098" w:rsidP="00C95098">
      <w:pPr>
        <w:rPr>
          <w:b/>
          <w:color w:val="000000" w:themeColor="text1"/>
        </w:rPr>
      </w:pPr>
    </w:p>
    <w:p w14:paraId="57E9964D" w14:textId="77777777" w:rsidR="00C95098" w:rsidRDefault="00C95098" w:rsidP="00C95098">
      <w:pPr>
        <w:rPr>
          <w:b/>
          <w:color w:val="000000" w:themeColor="text1"/>
        </w:rPr>
      </w:pPr>
    </w:p>
    <w:p w14:paraId="7754696B" w14:textId="77777777" w:rsidR="00C95098" w:rsidRDefault="00C95098" w:rsidP="00C95098">
      <w:pPr>
        <w:rPr>
          <w:b/>
          <w:color w:val="000000" w:themeColor="text1"/>
        </w:rPr>
      </w:pPr>
    </w:p>
    <w:p w14:paraId="1DDFDF1A" w14:textId="77777777" w:rsidR="00C95098" w:rsidRDefault="00C95098" w:rsidP="00C95098">
      <w:pPr>
        <w:rPr>
          <w:b/>
          <w:color w:val="000000" w:themeColor="text1"/>
        </w:rPr>
      </w:pPr>
    </w:p>
    <w:p w14:paraId="0384062B" w14:textId="77777777" w:rsidR="00C95098" w:rsidRDefault="00C95098" w:rsidP="00C95098">
      <w:pPr>
        <w:rPr>
          <w:b/>
          <w:color w:val="000000" w:themeColor="text1"/>
        </w:rPr>
      </w:pPr>
    </w:p>
    <w:p w14:paraId="0017DB0C" w14:textId="77777777" w:rsidR="00C95098" w:rsidRDefault="00C95098" w:rsidP="00C95098">
      <w:pPr>
        <w:rPr>
          <w:b/>
          <w:color w:val="000000" w:themeColor="text1"/>
        </w:rPr>
      </w:pPr>
    </w:p>
    <w:p w14:paraId="3D0BCD13" w14:textId="7AED63BA" w:rsidR="00BE4408" w:rsidRPr="00C95098" w:rsidRDefault="003B1972" w:rsidP="00C95098">
      <w:pPr>
        <w:rPr>
          <w:rFonts w:cstheme="minorHAnsi"/>
          <w:b/>
          <w:u w:val="single"/>
        </w:rPr>
      </w:pPr>
      <w:r w:rsidRPr="005B6E8A">
        <w:rPr>
          <w:b/>
          <w:color w:val="000000" w:themeColor="text1"/>
        </w:rPr>
        <w:lastRenderedPageBreak/>
        <w:t>Section B</w:t>
      </w:r>
      <w:bookmarkEnd w:id="5"/>
      <w:r w:rsidR="002A42C0" w:rsidRPr="005B6E8A">
        <w:rPr>
          <w:b/>
          <w:color w:val="000000" w:themeColor="text1"/>
        </w:rPr>
        <w:t xml:space="preserve"> </w:t>
      </w:r>
    </w:p>
    <w:p w14:paraId="78E0CE09" w14:textId="1431DDF5" w:rsidR="003B1972" w:rsidRPr="005B6E8A" w:rsidRDefault="002A42C0" w:rsidP="005B6E8A">
      <w:pPr>
        <w:pStyle w:val="Heading2"/>
        <w:rPr>
          <w:b/>
          <w:color w:val="000000" w:themeColor="text1"/>
        </w:rPr>
      </w:pPr>
      <w:bookmarkStart w:id="6" w:name="_Toc511128644"/>
      <w:r w:rsidRPr="005B6E8A">
        <w:rPr>
          <w:b/>
          <w:color w:val="000000" w:themeColor="text1"/>
        </w:rPr>
        <w:t>Privacy Notice</w:t>
      </w:r>
      <w:r w:rsidR="005B6E8A" w:rsidRPr="005B6E8A">
        <w:rPr>
          <w:b/>
          <w:color w:val="000000" w:themeColor="text1"/>
        </w:rPr>
        <w:t xml:space="preserve">: </w:t>
      </w:r>
      <w:r w:rsidR="003B1972" w:rsidRPr="005B6E8A">
        <w:rPr>
          <w:b/>
          <w:color w:val="000000" w:themeColor="text1"/>
        </w:rPr>
        <w:t>Use of information</w:t>
      </w:r>
      <w:bookmarkEnd w:id="6"/>
    </w:p>
    <w:p w14:paraId="3573D31F" w14:textId="60A67CE4" w:rsidR="003B1972" w:rsidRPr="00DC221E" w:rsidRDefault="003B1972" w:rsidP="00AD1A85">
      <w:pPr>
        <w:rPr>
          <w:rFonts w:cstheme="minorHAnsi"/>
        </w:rPr>
      </w:pPr>
      <w:r w:rsidRPr="00DC221E">
        <w:rPr>
          <w:rFonts w:cstheme="minorHAnsi"/>
        </w:rPr>
        <w:t xml:space="preserve">In accordance with this data retention schedule there may be occasions when data is not destroyed due to ongoing investigation, ligation or enquiry. The data will be deleted upon confirmation that it is no longer required.  </w:t>
      </w:r>
    </w:p>
    <w:p w14:paraId="7261F514" w14:textId="3E5B97B3" w:rsidR="003B1972" w:rsidRPr="00DC221E" w:rsidRDefault="003B1972" w:rsidP="00AD1A85">
      <w:pPr>
        <w:rPr>
          <w:rFonts w:cstheme="minorHAnsi"/>
        </w:rPr>
      </w:pPr>
      <w:r w:rsidRPr="00DC221E">
        <w:rPr>
          <w:rFonts w:cstheme="minorHAnsi"/>
        </w:rPr>
        <w:t>On some occasions anonymised personal data will be retained whereby a client has provided a testimonial for use on the organisations website. When data is non-identifiable GDPR law is no longer applicable.</w:t>
      </w:r>
      <w:r w:rsidR="00DD2372">
        <w:rPr>
          <w:rFonts w:cstheme="minorHAnsi"/>
        </w:rPr>
        <w:t xml:space="preserve"> [Non-identifiable means that if this data was left on a bus, no one, including the data subject would be able to identify that this data was relating to them.]</w:t>
      </w:r>
    </w:p>
    <w:p w14:paraId="160B5C6D" w14:textId="440E678D" w:rsidR="003B1972" w:rsidRPr="002655BC" w:rsidRDefault="00F312C5" w:rsidP="002655BC">
      <w:pPr>
        <w:pStyle w:val="ListParagraph"/>
        <w:numPr>
          <w:ilvl w:val="0"/>
          <w:numId w:val="17"/>
        </w:numPr>
        <w:rPr>
          <w:rFonts w:cstheme="minorHAnsi"/>
        </w:rPr>
      </w:pPr>
      <w:r w:rsidRPr="002655BC">
        <w:rPr>
          <w:rFonts w:cstheme="minorHAnsi"/>
        </w:rPr>
        <w:t xml:space="preserve">Personal information is collated and stored in hardcopy in a locked filing cabinet behind a locked door. </w:t>
      </w:r>
      <w:r w:rsidR="003B1972" w:rsidRPr="002655BC">
        <w:rPr>
          <w:rFonts w:cstheme="minorHAnsi"/>
        </w:rPr>
        <w:t xml:space="preserve"> </w:t>
      </w:r>
    </w:p>
    <w:p w14:paraId="77A76FA6" w14:textId="10354F0C" w:rsidR="002655BC" w:rsidRPr="002655BC" w:rsidRDefault="002655BC" w:rsidP="002655BC">
      <w:pPr>
        <w:pStyle w:val="ListParagraph"/>
        <w:numPr>
          <w:ilvl w:val="0"/>
          <w:numId w:val="17"/>
        </w:numPr>
        <w:rPr>
          <w:rFonts w:cstheme="minorHAnsi"/>
        </w:rPr>
      </w:pPr>
      <w:r w:rsidRPr="002655BC">
        <w:rPr>
          <w:rFonts w:cstheme="minorHAnsi"/>
        </w:rPr>
        <w:t>Any document containing personal data will state “Official-sensitive, private and confidential” clearly.</w:t>
      </w:r>
    </w:p>
    <w:p w14:paraId="6826281E" w14:textId="169B7F11" w:rsidR="002655BC" w:rsidRPr="002655BC" w:rsidRDefault="002655BC" w:rsidP="002655BC">
      <w:pPr>
        <w:pStyle w:val="ListParagraph"/>
        <w:numPr>
          <w:ilvl w:val="0"/>
          <w:numId w:val="17"/>
        </w:numPr>
        <w:rPr>
          <w:rFonts w:cstheme="minorHAnsi"/>
        </w:rPr>
      </w:pPr>
      <w:r w:rsidRPr="002655BC">
        <w:rPr>
          <w:rFonts w:cstheme="minorHAnsi"/>
        </w:rPr>
        <w:t>All emails will contain a privacy statement.</w:t>
      </w:r>
    </w:p>
    <w:p w14:paraId="5CEAB8CC" w14:textId="3776CF53" w:rsidR="00F34161" w:rsidRPr="00DC221E" w:rsidRDefault="00F34161" w:rsidP="003B1972">
      <w:pPr>
        <w:rPr>
          <w:rFonts w:cstheme="minorHAnsi"/>
        </w:rPr>
      </w:pPr>
      <w:r w:rsidRPr="00DC221E">
        <w:rPr>
          <w:rFonts w:cstheme="minorHAnsi"/>
        </w:rPr>
        <w:t>Under the General Data Protection and Retention (2018) legislation, regarding how your personal data is processed, all individuals have;</w:t>
      </w:r>
    </w:p>
    <w:p w14:paraId="5605E318" w14:textId="5717FFFB" w:rsidR="0028318A" w:rsidRPr="00DC221E" w:rsidRDefault="0028318A" w:rsidP="0028318A">
      <w:pPr>
        <w:pStyle w:val="ListParagraph"/>
        <w:numPr>
          <w:ilvl w:val="0"/>
          <w:numId w:val="5"/>
        </w:numPr>
        <w:rPr>
          <w:rFonts w:cstheme="minorHAnsi"/>
        </w:rPr>
      </w:pPr>
      <w:r w:rsidRPr="00DC221E">
        <w:rPr>
          <w:rFonts w:cstheme="minorHAnsi"/>
        </w:rPr>
        <w:t xml:space="preserve">the right to be informed; </w:t>
      </w:r>
    </w:p>
    <w:p w14:paraId="219ED328" w14:textId="77777777" w:rsidR="0028318A" w:rsidRPr="00DC221E" w:rsidRDefault="0028318A" w:rsidP="0028318A">
      <w:pPr>
        <w:pStyle w:val="ListParagraph"/>
        <w:numPr>
          <w:ilvl w:val="0"/>
          <w:numId w:val="5"/>
        </w:numPr>
        <w:rPr>
          <w:rFonts w:cstheme="minorHAnsi"/>
        </w:rPr>
      </w:pPr>
      <w:r w:rsidRPr="00DC221E">
        <w:rPr>
          <w:rFonts w:cstheme="minorHAnsi"/>
        </w:rPr>
        <w:t xml:space="preserve">the right of access; </w:t>
      </w:r>
    </w:p>
    <w:p w14:paraId="41BBEC4F" w14:textId="77777777" w:rsidR="0028318A" w:rsidRPr="00DC221E" w:rsidRDefault="0028318A" w:rsidP="0028318A">
      <w:pPr>
        <w:pStyle w:val="ListParagraph"/>
        <w:numPr>
          <w:ilvl w:val="0"/>
          <w:numId w:val="5"/>
        </w:numPr>
        <w:rPr>
          <w:rFonts w:cstheme="minorHAnsi"/>
        </w:rPr>
      </w:pPr>
      <w:r w:rsidRPr="00DC221E">
        <w:rPr>
          <w:rFonts w:cstheme="minorHAnsi"/>
        </w:rPr>
        <w:t xml:space="preserve">the right to rectification; </w:t>
      </w:r>
    </w:p>
    <w:p w14:paraId="0C9ED626" w14:textId="77777777" w:rsidR="0028318A" w:rsidRPr="00DC221E" w:rsidRDefault="0028318A" w:rsidP="0028318A">
      <w:pPr>
        <w:pStyle w:val="ListParagraph"/>
        <w:numPr>
          <w:ilvl w:val="0"/>
          <w:numId w:val="5"/>
        </w:numPr>
        <w:rPr>
          <w:rFonts w:cstheme="minorHAnsi"/>
        </w:rPr>
      </w:pPr>
      <w:r w:rsidRPr="00DC221E">
        <w:rPr>
          <w:rFonts w:cstheme="minorHAnsi"/>
        </w:rPr>
        <w:t xml:space="preserve">the right to erasure; </w:t>
      </w:r>
    </w:p>
    <w:p w14:paraId="5F6739BD" w14:textId="77777777" w:rsidR="0028318A" w:rsidRPr="00DC221E" w:rsidRDefault="0028318A" w:rsidP="0028318A">
      <w:pPr>
        <w:pStyle w:val="ListParagraph"/>
        <w:numPr>
          <w:ilvl w:val="0"/>
          <w:numId w:val="5"/>
        </w:numPr>
        <w:rPr>
          <w:rFonts w:cstheme="minorHAnsi"/>
        </w:rPr>
      </w:pPr>
      <w:r w:rsidRPr="00DC221E">
        <w:rPr>
          <w:rFonts w:cstheme="minorHAnsi"/>
        </w:rPr>
        <w:t xml:space="preserve">the right to restrict processing; </w:t>
      </w:r>
    </w:p>
    <w:p w14:paraId="3BEE047D" w14:textId="77777777" w:rsidR="0028318A" w:rsidRPr="00DC221E" w:rsidRDefault="0028318A" w:rsidP="0028318A">
      <w:pPr>
        <w:pStyle w:val="ListParagraph"/>
        <w:numPr>
          <w:ilvl w:val="0"/>
          <w:numId w:val="5"/>
        </w:numPr>
        <w:rPr>
          <w:rFonts w:cstheme="minorHAnsi"/>
        </w:rPr>
      </w:pPr>
      <w:r w:rsidRPr="00DC221E">
        <w:rPr>
          <w:rFonts w:cstheme="minorHAnsi"/>
        </w:rPr>
        <w:t xml:space="preserve">the right to data portability; </w:t>
      </w:r>
    </w:p>
    <w:p w14:paraId="7402A5C1" w14:textId="77777777" w:rsidR="0028318A" w:rsidRPr="00DC221E" w:rsidRDefault="0028318A" w:rsidP="0028318A">
      <w:pPr>
        <w:pStyle w:val="ListParagraph"/>
        <w:numPr>
          <w:ilvl w:val="0"/>
          <w:numId w:val="5"/>
        </w:numPr>
        <w:rPr>
          <w:rFonts w:cstheme="minorHAnsi"/>
        </w:rPr>
      </w:pPr>
      <w:r w:rsidRPr="00DC221E">
        <w:rPr>
          <w:rFonts w:cstheme="minorHAnsi"/>
        </w:rPr>
        <w:t xml:space="preserve">the right to object; and </w:t>
      </w:r>
    </w:p>
    <w:p w14:paraId="25A7BD72" w14:textId="7138E632" w:rsidR="0028318A" w:rsidRPr="00DC221E" w:rsidRDefault="0028318A" w:rsidP="0028318A">
      <w:pPr>
        <w:pStyle w:val="ListParagraph"/>
        <w:numPr>
          <w:ilvl w:val="0"/>
          <w:numId w:val="5"/>
        </w:numPr>
        <w:rPr>
          <w:rFonts w:cstheme="minorHAnsi"/>
        </w:rPr>
      </w:pPr>
      <w:r w:rsidRPr="00DC221E">
        <w:rPr>
          <w:rFonts w:cstheme="minorHAnsi"/>
        </w:rPr>
        <w:t>the right not to be subject to automated decision-making including profiling.</w:t>
      </w:r>
    </w:p>
    <w:p w14:paraId="1E9DEBC0" w14:textId="08FF9228" w:rsidR="00B4021C" w:rsidRDefault="00AA52DD" w:rsidP="00AA52DD">
      <w:pPr>
        <w:rPr>
          <w:rFonts w:cstheme="minorHAnsi"/>
        </w:rPr>
      </w:pPr>
      <w:r w:rsidRPr="00DC221E">
        <w:rPr>
          <w:rFonts w:cstheme="minorHAnsi"/>
        </w:rPr>
        <w:t xml:space="preserve">Please note that </w:t>
      </w:r>
      <w:r w:rsidR="00663E07">
        <w:rPr>
          <w:rFonts w:cstheme="minorHAnsi"/>
        </w:rPr>
        <w:t>Susannah Mallinson Counselling</w:t>
      </w:r>
      <w:r w:rsidRPr="00DC221E">
        <w:rPr>
          <w:rFonts w:cstheme="minorHAnsi"/>
        </w:rPr>
        <w:t xml:space="preserve"> does not use automated </w:t>
      </w:r>
      <w:r w:rsidR="00767C37" w:rsidRPr="00DC221E">
        <w:rPr>
          <w:rFonts w:cstheme="minorHAnsi"/>
        </w:rPr>
        <w:t>decision-making</w:t>
      </w:r>
      <w:r w:rsidRPr="00DC221E">
        <w:rPr>
          <w:rFonts w:cstheme="minorHAnsi"/>
        </w:rPr>
        <w:t xml:space="preserve"> tools, including profiling. </w:t>
      </w:r>
    </w:p>
    <w:p w14:paraId="75EDEF7D" w14:textId="440975E3" w:rsidR="00B4021C" w:rsidRPr="00715D51" w:rsidRDefault="00B4021C" w:rsidP="00AA52DD">
      <w:pPr>
        <w:rPr>
          <w:rFonts w:cstheme="minorHAnsi"/>
          <w:u w:val="single"/>
        </w:rPr>
      </w:pPr>
      <w:r w:rsidRPr="00715D51">
        <w:rPr>
          <w:rFonts w:cstheme="minorHAnsi"/>
          <w:u w:val="single"/>
        </w:rPr>
        <w:t>Website visitors</w:t>
      </w:r>
    </w:p>
    <w:p w14:paraId="39FC5976" w14:textId="54CA779B" w:rsidR="00B4021C" w:rsidRDefault="00B4021C" w:rsidP="00AA52DD">
      <w:pPr>
        <w:rPr>
          <w:rFonts w:cstheme="minorHAnsi"/>
        </w:rPr>
      </w:pPr>
      <w:r>
        <w:rPr>
          <w:rFonts w:cstheme="minorHAnsi"/>
        </w:rPr>
        <w:t xml:space="preserve">When an individual visits </w:t>
      </w:r>
      <w:hyperlink r:id="rId10" w:history="1">
        <w:r w:rsidR="00064B43" w:rsidRPr="008E2C73">
          <w:rPr>
            <w:rStyle w:val="Hyperlink"/>
            <w:rFonts w:cstheme="minorHAnsi"/>
          </w:rPr>
          <w:t>https://susannahmallinsoncounselling.co.uk</w:t>
        </w:r>
      </w:hyperlink>
      <w:r>
        <w:rPr>
          <w:rFonts w:cstheme="minorHAnsi"/>
        </w:rPr>
        <w:t xml:space="preserve">, I use Google analytics who are considered a third party service, to collect information about what visitors do when they click on my website, </w:t>
      </w:r>
      <w:r w:rsidR="001A1DDB">
        <w:rPr>
          <w:rFonts w:cstheme="minorHAnsi"/>
        </w:rPr>
        <w:t>e.g.</w:t>
      </w:r>
      <w:r>
        <w:rPr>
          <w:rFonts w:cstheme="minorHAnsi"/>
        </w:rPr>
        <w:t xml:space="preserve"> </w:t>
      </w:r>
      <w:r w:rsidR="00DD2372">
        <w:rPr>
          <w:rFonts w:cstheme="minorHAnsi"/>
        </w:rPr>
        <w:t>w</w:t>
      </w:r>
      <w:r>
        <w:rPr>
          <w:rFonts w:cstheme="minorHAnsi"/>
        </w:rPr>
        <w:t xml:space="preserve">hich page they visit the most. Google analytics only collect non-identifiable data which means I or they cannot identify who is visiting. </w:t>
      </w:r>
      <w:r w:rsidR="00663E07">
        <w:rPr>
          <w:rFonts w:cstheme="minorHAnsi"/>
        </w:rPr>
        <w:t>Susannah Mallinson Counselling</w:t>
      </w:r>
      <w:r>
        <w:rPr>
          <w:rFonts w:cstheme="minorHAnsi"/>
        </w:rPr>
        <w:t xml:space="preserve"> will always be transparent when it comes to collecting personal data and will be clear about how that data is processed. </w:t>
      </w:r>
    </w:p>
    <w:p w14:paraId="155871F2" w14:textId="6453A40A" w:rsidR="00F75A83" w:rsidRPr="00715D51" w:rsidRDefault="00064B43" w:rsidP="00AA52DD">
      <w:pPr>
        <w:rPr>
          <w:rFonts w:cstheme="minorHAnsi"/>
          <w:u w:val="single"/>
        </w:rPr>
      </w:pPr>
      <w:r>
        <w:rPr>
          <w:rFonts w:cstheme="minorHAnsi"/>
          <w:u w:val="single"/>
        </w:rPr>
        <w:t>Go Daddy</w:t>
      </w:r>
    </w:p>
    <w:p w14:paraId="2E067399" w14:textId="160825EF" w:rsidR="00F75A83" w:rsidRDefault="00064B43" w:rsidP="00AA52DD">
      <w:pPr>
        <w:rPr>
          <w:rFonts w:cstheme="minorHAnsi"/>
        </w:rPr>
      </w:pPr>
      <w:r>
        <w:rPr>
          <w:rFonts w:cstheme="minorHAnsi"/>
        </w:rPr>
        <w:t>Go Daddy</w:t>
      </w:r>
      <w:r w:rsidR="00F75A83">
        <w:rPr>
          <w:rFonts w:cstheme="minorHAnsi"/>
        </w:rPr>
        <w:t xml:space="preserve"> is a third-party service that hosts </w:t>
      </w:r>
      <w:r w:rsidR="00663E07">
        <w:rPr>
          <w:rFonts w:cstheme="minorHAnsi"/>
        </w:rPr>
        <w:t>Susannah Mallinson Counselling</w:t>
      </w:r>
      <w:r w:rsidR="00F75A83">
        <w:rPr>
          <w:rFonts w:cstheme="minorHAnsi"/>
        </w:rPr>
        <w:t xml:space="preserve">’s website. </w:t>
      </w:r>
      <w:r>
        <w:rPr>
          <w:rFonts w:cstheme="minorHAnsi"/>
        </w:rPr>
        <w:t>Go Daddy</w:t>
      </w:r>
      <w:r w:rsidR="00F75A83">
        <w:rPr>
          <w:rFonts w:cstheme="minorHAnsi"/>
        </w:rPr>
        <w:t xml:space="preserve"> also uses anonymised data to collect visitor information such as how long an individual remains on a </w:t>
      </w:r>
      <w:r w:rsidR="00F75A83">
        <w:rPr>
          <w:rFonts w:cstheme="minorHAnsi"/>
        </w:rPr>
        <w:lastRenderedPageBreak/>
        <w:t xml:space="preserve">page of a website. </w:t>
      </w:r>
      <w:r>
        <w:rPr>
          <w:rFonts w:cstheme="minorHAnsi"/>
        </w:rPr>
        <w:t>Go Daddy</w:t>
      </w:r>
      <w:r w:rsidR="00F75A83">
        <w:rPr>
          <w:rFonts w:cstheme="minorHAnsi"/>
        </w:rPr>
        <w:t xml:space="preserve"> privacy notice can be found here for further information</w:t>
      </w:r>
      <w:r w:rsidR="00DD2372">
        <w:rPr>
          <w:rFonts w:cstheme="minorHAnsi"/>
        </w:rPr>
        <w:t>:</w:t>
      </w:r>
      <w:r w:rsidR="00F75A83">
        <w:rPr>
          <w:rFonts w:cstheme="minorHAnsi"/>
        </w:rPr>
        <w:t xml:space="preserve"> </w:t>
      </w:r>
      <w:r w:rsidRPr="00064B43">
        <w:rPr>
          <w:rFonts w:cstheme="minorHAnsi"/>
        </w:rPr>
        <w:t>https://uk.godaddy.com/Agreements/Privacy.aspx</w:t>
      </w:r>
    </w:p>
    <w:p w14:paraId="40BC7910" w14:textId="77777777" w:rsidR="001716FB" w:rsidRDefault="001716FB" w:rsidP="001A1DDB">
      <w:pPr>
        <w:rPr>
          <w:rFonts w:cstheme="minorHAnsi"/>
          <w:u w:val="single"/>
        </w:rPr>
      </w:pPr>
    </w:p>
    <w:p w14:paraId="750EA8AE" w14:textId="77777777" w:rsidR="001716FB" w:rsidRDefault="001716FB" w:rsidP="001A1DDB">
      <w:pPr>
        <w:rPr>
          <w:rFonts w:cstheme="minorHAnsi"/>
          <w:u w:val="single"/>
        </w:rPr>
      </w:pPr>
    </w:p>
    <w:p w14:paraId="6B37902D" w14:textId="77777777" w:rsidR="001A1DDB" w:rsidRDefault="001A1DDB" w:rsidP="00AA52DD">
      <w:pPr>
        <w:rPr>
          <w:rFonts w:cstheme="minorHAnsi"/>
        </w:rPr>
      </w:pPr>
    </w:p>
    <w:p w14:paraId="7744F3B7" w14:textId="636E67F3" w:rsidR="003B1972" w:rsidRPr="005B6E8A" w:rsidRDefault="003B1972" w:rsidP="005B6E8A">
      <w:pPr>
        <w:pStyle w:val="Heading2"/>
        <w:rPr>
          <w:b/>
          <w:color w:val="000000" w:themeColor="text1"/>
        </w:rPr>
      </w:pPr>
      <w:bookmarkStart w:id="7" w:name="_Toc511128645"/>
      <w:r w:rsidRPr="005B6E8A">
        <w:rPr>
          <w:b/>
          <w:color w:val="000000" w:themeColor="text1"/>
        </w:rPr>
        <w:t>Retention Schedule</w:t>
      </w:r>
      <w:bookmarkEnd w:id="7"/>
      <w:r w:rsidRPr="005B6E8A">
        <w:rPr>
          <w:b/>
          <w:color w:val="000000" w:themeColor="text1"/>
        </w:rPr>
        <w:t xml:space="preserve"> </w:t>
      </w:r>
    </w:p>
    <w:p w14:paraId="1DF95A16" w14:textId="77777777" w:rsidR="0008309F" w:rsidRPr="00DC221E" w:rsidRDefault="003B1972" w:rsidP="003B1972">
      <w:pPr>
        <w:rPr>
          <w:rFonts w:cstheme="minorHAnsi"/>
        </w:rPr>
      </w:pPr>
      <w:r w:rsidRPr="00DC221E">
        <w:rPr>
          <w:rFonts w:cstheme="minorHAnsi"/>
        </w:rPr>
        <w:t xml:space="preserve"> </w:t>
      </w:r>
    </w:p>
    <w:tbl>
      <w:tblPr>
        <w:tblW w:w="7320" w:type="dxa"/>
        <w:tblInd w:w="-1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08"/>
        <w:gridCol w:w="1596"/>
        <w:gridCol w:w="1776"/>
        <w:gridCol w:w="2140"/>
      </w:tblGrid>
      <w:tr w:rsidR="0008309F" w:rsidRPr="00DC221E" w14:paraId="6349270E" w14:textId="77777777" w:rsidTr="00BD7739">
        <w:trPr>
          <w:trHeight w:val="588"/>
          <w:tblHeader/>
        </w:trPr>
        <w:tc>
          <w:tcPr>
            <w:tcW w:w="1808" w:type="dxa"/>
            <w:shd w:val="clear" w:color="auto" w:fill="auto"/>
            <w:vAlign w:val="center"/>
            <w:hideMark/>
          </w:tcPr>
          <w:p w14:paraId="0201B691"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Information Asset</w:t>
            </w:r>
          </w:p>
        </w:tc>
        <w:tc>
          <w:tcPr>
            <w:tcW w:w="1596" w:type="dxa"/>
            <w:shd w:val="clear" w:color="auto" w:fill="auto"/>
            <w:vAlign w:val="center"/>
            <w:hideMark/>
          </w:tcPr>
          <w:p w14:paraId="16C5917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Information Owner Asset</w:t>
            </w:r>
          </w:p>
        </w:tc>
        <w:tc>
          <w:tcPr>
            <w:tcW w:w="1776" w:type="dxa"/>
            <w:shd w:val="clear" w:color="auto" w:fill="auto"/>
            <w:vAlign w:val="center"/>
            <w:hideMark/>
          </w:tcPr>
          <w:p w14:paraId="346A9CA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Retention</w:t>
            </w:r>
          </w:p>
        </w:tc>
        <w:tc>
          <w:tcPr>
            <w:tcW w:w="2140" w:type="dxa"/>
            <w:shd w:val="clear" w:color="auto" w:fill="auto"/>
            <w:vAlign w:val="center"/>
            <w:hideMark/>
          </w:tcPr>
          <w:p w14:paraId="7908D7BB"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Trigger for Disposal</w:t>
            </w:r>
          </w:p>
        </w:tc>
      </w:tr>
      <w:tr w:rsidR="0008309F" w:rsidRPr="00DC221E" w14:paraId="49FFAAC1" w14:textId="77777777" w:rsidTr="00BD7739">
        <w:trPr>
          <w:trHeight w:val="2028"/>
        </w:trPr>
        <w:tc>
          <w:tcPr>
            <w:tcW w:w="1808" w:type="dxa"/>
            <w:shd w:val="clear" w:color="auto" w:fill="auto"/>
            <w:vAlign w:val="center"/>
            <w:hideMark/>
          </w:tcPr>
          <w:p w14:paraId="086C2353"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Email (including sent items)</w:t>
            </w:r>
          </w:p>
        </w:tc>
        <w:tc>
          <w:tcPr>
            <w:tcW w:w="1596" w:type="dxa"/>
            <w:shd w:val="clear" w:color="auto" w:fill="auto"/>
            <w:vAlign w:val="center"/>
            <w:hideMark/>
          </w:tcPr>
          <w:p w14:paraId="3793D575"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3D70CD16"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Annual review period every January, any remaining live data untouched until following review period.</w:t>
            </w:r>
          </w:p>
        </w:tc>
        <w:tc>
          <w:tcPr>
            <w:tcW w:w="2140" w:type="dxa"/>
            <w:shd w:val="clear" w:color="auto" w:fill="auto"/>
            <w:vAlign w:val="center"/>
            <w:hideMark/>
          </w:tcPr>
          <w:p w14:paraId="2B7887D4"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00B49586" w14:textId="77777777" w:rsidTr="00BD7739">
        <w:trPr>
          <w:trHeight w:val="1740"/>
        </w:trPr>
        <w:tc>
          <w:tcPr>
            <w:tcW w:w="1808" w:type="dxa"/>
            <w:shd w:val="clear" w:color="auto" w:fill="auto"/>
            <w:vAlign w:val="center"/>
            <w:hideMark/>
          </w:tcPr>
          <w:p w14:paraId="704686AD"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Contact details held on mobile devices</w:t>
            </w:r>
          </w:p>
        </w:tc>
        <w:tc>
          <w:tcPr>
            <w:tcW w:w="1596" w:type="dxa"/>
            <w:shd w:val="clear" w:color="auto" w:fill="auto"/>
            <w:vAlign w:val="center"/>
            <w:hideMark/>
          </w:tcPr>
          <w:p w14:paraId="5CA98F82"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6FF36762"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All entries to be deleted prior to decommissioning of mobile device or reissue of device</w:t>
            </w:r>
          </w:p>
        </w:tc>
        <w:tc>
          <w:tcPr>
            <w:tcW w:w="2140" w:type="dxa"/>
            <w:shd w:val="clear" w:color="auto" w:fill="auto"/>
            <w:vAlign w:val="center"/>
            <w:hideMark/>
          </w:tcPr>
          <w:p w14:paraId="67D20FCA"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2B26CD64" w14:textId="77777777" w:rsidTr="00BD7739">
        <w:trPr>
          <w:trHeight w:val="876"/>
        </w:trPr>
        <w:tc>
          <w:tcPr>
            <w:tcW w:w="1808" w:type="dxa"/>
            <w:shd w:val="clear" w:color="auto" w:fill="auto"/>
            <w:vAlign w:val="center"/>
            <w:hideMark/>
          </w:tcPr>
          <w:p w14:paraId="02386797"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Policies</w:t>
            </w:r>
          </w:p>
        </w:tc>
        <w:tc>
          <w:tcPr>
            <w:tcW w:w="1596" w:type="dxa"/>
            <w:shd w:val="clear" w:color="auto" w:fill="auto"/>
            <w:vAlign w:val="center"/>
            <w:hideMark/>
          </w:tcPr>
          <w:p w14:paraId="48EAC6F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71E0245C"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Until new policy has been put into place</w:t>
            </w:r>
          </w:p>
        </w:tc>
        <w:tc>
          <w:tcPr>
            <w:tcW w:w="2140" w:type="dxa"/>
            <w:shd w:val="clear" w:color="auto" w:fill="auto"/>
            <w:vAlign w:val="center"/>
            <w:hideMark/>
          </w:tcPr>
          <w:p w14:paraId="3EDFCF77"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0A5C557F" w14:textId="77777777" w:rsidTr="00BD7739">
        <w:trPr>
          <w:trHeight w:val="2604"/>
        </w:trPr>
        <w:tc>
          <w:tcPr>
            <w:tcW w:w="1808" w:type="dxa"/>
            <w:shd w:val="clear" w:color="auto" w:fill="auto"/>
            <w:vAlign w:val="center"/>
            <w:hideMark/>
          </w:tcPr>
          <w:p w14:paraId="0AA241E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Client records including session notes, initial consultation notes and client overview form</w:t>
            </w:r>
          </w:p>
        </w:tc>
        <w:tc>
          <w:tcPr>
            <w:tcW w:w="1596" w:type="dxa"/>
            <w:shd w:val="clear" w:color="auto" w:fill="auto"/>
            <w:vAlign w:val="center"/>
            <w:hideMark/>
          </w:tcPr>
          <w:p w14:paraId="0DC72D30"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2D1D3DFD" w14:textId="7D8133AB"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 xml:space="preserve">In accordance with </w:t>
            </w:r>
            <w:r w:rsidR="00FA6621">
              <w:rPr>
                <w:rFonts w:eastAsia="Times New Roman" w:cstheme="minorHAnsi"/>
                <w:color w:val="000000"/>
                <w:lang w:eastAsia="en-GB"/>
              </w:rPr>
              <w:t xml:space="preserve">NCS </w:t>
            </w:r>
            <w:r w:rsidR="00D346F2">
              <w:rPr>
                <w:rFonts w:eastAsia="Times New Roman" w:cstheme="minorHAnsi"/>
                <w:color w:val="000000"/>
                <w:lang w:eastAsia="en-GB"/>
              </w:rPr>
              <w:t>regulation</w:t>
            </w:r>
            <w:r w:rsidRPr="00DC221E">
              <w:rPr>
                <w:rFonts w:eastAsia="Times New Roman" w:cstheme="minorHAnsi"/>
                <w:color w:val="000000"/>
                <w:lang w:eastAsia="en-GB"/>
              </w:rPr>
              <w:t xml:space="preserve">, </w:t>
            </w:r>
            <w:r w:rsidR="00FA6621">
              <w:rPr>
                <w:rFonts w:eastAsia="Times New Roman" w:cstheme="minorHAnsi"/>
                <w:color w:val="000000"/>
                <w:lang w:eastAsia="en-GB"/>
              </w:rPr>
              <w:t xml:space="preserve">3 </w:t>
            </w:r>
            <w:r w:rsidRPr="00DC221E">
              <w:rPr>
                <w:rFonts w:eastAsia="Times New Roman" w:cstheme="minorHAnsi"/>
                <w:color w:val="000000"/>
                <w:lang w:eastAsia="en-GB"/>
              </w:rPr>
              <w:t>years after final treatment session has ended</w:t>
            </w:r>
            <w:r w:rsidR="00C533CA">
              <w:rPr>
                <w:rFonts w:eastAsia="Times New Roman" w:cstheme="minorHAnsi"/>
                <w:color w:val="000000"/>
                <w:lang w:eastAsia="en-GB"/>
              </w:rPr>
              <w:t>.</w:t>
            </w:r>
          </w:p>
        </w:tc>
        <w:tc>
          <w:tcPr>
            <w:tcW w:w="2140" w:type="dxa"/>
            <w:shd w:val="clear" w:color="auto" w:fill="auto"/>
            <w:vAlign w:val="center"/>
            <w:hideMark/>
          </w:tcPr>
          <w:p w14:paraId="55DFEB8D"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4D812486" w14:textId="77777777" w:rsidTr="00BD7739">
        <w:trPr>
          <w:trHeight w:val="730"/>
        </w:trPr>
        <w:tc>
          <w:tcPr>
            <w:tcW w:w="1808" w:type="dxa"/>
            <w:shd w:val="clear" w:color="auto" w:fill="auto"/>
            <w:vAlign w:val="center"/>
            <w:hideMark/>
          </w:tcPr>
          <w:p w14:paraId="13489160"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Safeguarding records</w:t>
            </w:r>
          </w:p>
        </w:tc>
        <w:tc>
          <w:tcPr>
            <w:tcW w:w="1596" w:type="dxa"/>
            <w:shd w:val="clear" w:color="auto" w:fill="auto"/>
            <w:vAlign w:val="center"/>
            <w:hideMark/>
          </w:tcPr>
          <w:p w14:paraId="61FDD81B"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6258618B" w14:textId="2D07F7C4"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 xml:space="preserve">In accordance with </w:t>
            </w:r>
            <w:r w:rsidR="00745DB7" w:rsidRPr="00DC221E">
              <w:rPr>
                <w:rFonts w:eastAsia="Times New Roman" w:cstheme="minorHAnsi"/>
                <w:color w:val="000000"/>
                <w:lang w:eastAsia="en-GB"/>
              </w:rPr>
              <w:t xml:space="preserve">the current organisations </w:t>
            </w:r>
            <w:r w:rsidRPr="00DC221E">
              <w:rPr>
                <w:rFonts w:eastAsia="Times New Roman" w:cstheme="minorHAnsi"/>
                <w:color w:val="000000"/>
                <w:lang w:eastAsia="en-GB"/>
              </w:rPr>
              <w:t xml:space="preserve">insurance policy, </w:t>
            </w:r>
            <w:r w:rsidR="00FA6621">
              <w:rPr>
                <w:rFonts w:eastAsia="Times New Roman" w:cstheme="minorHAnsi"/>
                <w:color w:val="000000"/>
                <w:lang w:eastAsia="en-GB"/>
              </w:rPr>
              <w:t>3</w:t>
            </w:r>
            <w:r w:rsidRPr="00DC221E">
              <w:rPr>
                <w:rFonts w:eastAsia="Times New Roman" w:cstheme="minorHAnsi"/>
                <w:color w:val="000000"/>
                <w:lang w:eastAsia="en-GB"/>
              </w:rPr>
              <w:t xml:space="preserve"> years after final treatment </w:t>
            </w:r>
            <w:r w:rsidRPr="00DC221E">
              <w:rPr>
                <w:rFonts w:eastAsia="Times New Roman" w:cstheme="minorHAnsi"/>
                <w:color w:val="000000"/>
                <w:lang w:eastAsia="en-GB"/>
              </w:rPr>
              <w:lastRenderedPageBreak/>
              <w:t xml:space="preserve">session has ended, unless </w:t>
            </w:r>
            <w:r w:rsidR="007D16B1" w:rsidRPr="00DC221E">
              <w:rPr>
                <w:rFonts w:eastAsia="Times New Roman" w:cstheme="minorHAnsi"/>
                <w:color w:val="000000"/>
                <w:lang w:eastAsia="en-GB"/>
              </w:rPr>
              <w:t>superseded</w:t>
            </w:r>
            <w:r w:rsidRPr="00DC221E">
              <w:rPr>
                <w:rFonts w:eastAsia="Times New Roman" w:cstheme="minorHAnsi"/>
                <w:color w:val="000000"/>
                <w:lang w:eastAsia="en-GB"/>
              </w:rPr>
              <w:t xml:space="preserve"> by new </w:t>
            </w:r>
            <w:r w:rsidR="007072B1" w:rsidRPr="00DC221E">
              <w:rPr>
                <w:rFonts w:eastAsia="Times New Roman" w:cstheme="minorHAnsi"/>
                <w:color w:val="000000"/>
                <w:lang w:eastAsia="en-GB"/>
              </w:rPr>
              <w:t>insurance</w:t>
            </w:r>
            <w:r w:rsidRPr="00DC221E">
              <w:rPr>
                <w:rFonts w:eastAsia="Times New Roman" w:cstheme="minorHAnsi"/>
                <w:color w:val="000000"/>
                <w:lang w:eastAsia="en-GB"/>
              </w:rPr>
              <w:t xml:space="preserve"> policy.</w:t>
            </w:r>
          </w:p>
        </w:tc>
        <w:tc>
          <w:tcPr>
            <w:tcW w:w="2140" w:type="dxa"/>
            <w:shd w:val="clear" w:color="auto" w:fill="auto"/>
            <w:vAlign w:val="center"/>
            <w:hideMark/>
          </w:tcPr>
          <w:p w14:paraId="73A2F440"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lastRenderedPageBreak/>
              <w:t>End of retention period</w:t>
            </w:r>
          </w:p>
        </w:tc>
      </w:tr>
      <w:tr w:rsidR="0008309F" w:rsidRPr="00DC221E" w14:paraId="536F3203" w14:textId="77777777" w:rsidTr="00BD7739">
        <w:trPr>
          <w:trHeight w:val="3180"/>
        </w:trPr>
        <w:tc>
          <w:tcPr>
            <w:tcW w:w="1808" w:type="dxa"/>
            <w:shd w:val="clear" w:color="auto" w:fill="auto"/>
            <w:vAlign w:val="center"/>
            <w:hideMark/>
          </w:tcPr>
          <w:p w14:paraId="3A9CAA38"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Waiting lists</w:t>
            </w:r>
          </w:p>
        </w:tc>
        <w:tc>
          <w:tcPr>
            <w:tcW w:w="1596" w:type="dxa"/>
            <w:shd w:val="clear" w:color="auto" w:fill="auto"/>
            <w:vAlign w:val="center"/>
            <w:hideMark/>
          </w:tcPr>
          <w:p w14:paraId="273AE79C"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19D4072B"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Annual review period every January, old waiting list destroyed and new waiting list developed with any remaining live data transferred to new live document.</w:t>
            </w:r>
          </w:p>
        </w:tc>
        <w:tc>
          <w:tcPr>
            <w:tcW w:w="2140" w:type="dxa"/>
            <w:shd w:val="clear" w:color="auto" w:fill="auto"/>
            <w:vAlign w:val="center"/>
            <w:hideMark/>
          </w:tcPr>
          <w:p w14:paraId="7623B8A3"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492AF013" w14:textId="77777777" w:rsidTr="00BD7739">
        <w:trPr>
          <w:trHeight w:val="1164"/>
        </w:trPr>
        <w:tc>
          <w:tcPr>
            <w:tcW w:w="1808" w:type="dxa"/>
            <w:shd w:val="clear" w:color="auto" w:fill="auto"/>
            <w:vAlign w:val="center"/>
            <w:hideMark/>
          </w:tcPr>
          <w:p w14:paraId="6BDE6D0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Continual Professional Development Records</w:t>
            </w:r>
          </w:p>
        </w:tc>
        <w:tc>
          <w:tcPr>
            <w:tcW w:w="1596" w:type="dxa"/>
            <w:shd w:val="clear" w:color="auto" w:fill="auto"/>
            <w:vAlign w:val="center"/>
            <w:hideMark/>
          </w:tcPr>
          <w:p w14:paraId="4F09EB34"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4A910A53" w14:textId="7A4E06D3"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 xml:space="preserve">To be retained when worker is in service and until </w:t>
            </w:r>
            <w:r w:rsidR="00FA6621">
              <w:rPr>
                <w:rFonts w:eastAsia="Times New Roman" w:cstheme="minorHAnsi"/>
                <w:color w:val="000000"/>
                <w:lang w:eastAsia="en-GB"/>
              </w:rPr>
              <w:t>3</w:t>
            </w:r>
            <w:r w:rsidRPr="00DC221E">
              <w:rPr>
                <w:rFonts w:eastAsia="Times New Roman" w:cstheme="minorHAnsi"/>
                <w:color w:val="000000"/>
                <w:lang w:eastAsia="en-GB"/>
              </w:rPr>
              <w:t xml:space="preserve"> years afterwards. </w:t>
            </w:r>
          </w:p>
        </w:tc>
        <w:tc>
          <w:tcPr>
            <w:tcW w:w="2140" w:type="dxa"/>
            <w:shd w:val="clear" w:color="auto" w:fill="auto"/>
            <w:vAlign w:val="center"/>
            <w:hideMark/>
          </w:tcPr>
          <w:p w14:paraId="3945E33A"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BD7739" w:rsidRPr="00DC221E" w14:paraId="5E9E9AEA" w14:textId="77777777" w:rsidTr="00BD7739">
        <w:trPr>
          <w:trHeight w:val="1164"/>
        </w:trPr>
        <w:tc>
          <w:tcPr>
            <w:tcW w:w="1808" w:type="dxa"/>
            <w:shd w:val="clear" w:color="auto" w:fill="auto"/>
            <w:vAlign w:val="center"/>
          </w:tcPr>
          <w:p w14:paraId="7ADD3E98" w14:textId="4B07A45A" w:rsidR="00BD7739" w:rsidRPr="00DC221E" w:rsidRDefault="00BD7739" w:rsidP="00BD7739">
            <w:pPr>
              <w:spacing w:after="0" w:line="240" w:lineRule="auto"/>
              <w:rPr>
                <w:rFonts w:eastAsia="Times New Roman" w:cstheme="minorHAnsi"/>
                <w:color w:val="000000"/>
                <w:lang w:eastAsia="en-GB"/>
              </w:rPr>
            </w:pPr>
            <w:r w:rsidRPr="00DC221E">
              <w:rPr>
                <w:rFonts w:eastAsia="Times New Roman" w:cstheme="minorHAnsi"/>
                <w:color w:val="000000"/>
                <w:lang w:eastAsia="en-GB"/>
              </w:rPr>
              <w:t>Worker supervision records</w:t>
            </w:r>
          </w:p>
        </w:tc>
        <w:tc>
          <w:tcPr>
            <w:tcW w:w="1596" w:type="dxa"/>
            <w:shd w:val="clear" w:color="auto" w:fill="auto"/>
            <w:vAlign w:val="center"/>
          </w:tcPr>
          <w:p w14:paraId="14B74F99" w14:textId="286833C8" w:rsidR="00BD7739" w:rsidRPr="00DC221E" w:rsidRDefault="00BD7739" w:rsidP="00BD7739">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 and workers supervisor</w:t>
            </w:r>
          </w:p>
        </w:tc>
        <w:tc>
          <w:tcPr>
            <w:tcW w:w="1776" w:type="dxa"/>
            <w:shd w:val="clear" w:color="auto" w:fill="auto"/>
            <w:vAlign w:val="center"/>
          </w:tcPr>
          <w:p w14:paraId="57756D3C" w14:textId="35A19E11" w:rsidR="00BD7739" w:rsidRPr="00DC221E" w:rsidRDefault="00BD7739" w:rsidP="00BD7739">
            <w:pPr>
              <w:spacing w:after="0" w:line="240" w:lineRule="auto"/>
              <w:rPr>
                <w:rFonts w:eastAsia="Times New Roman" w:cstheme="minorHAnsi"/>
                <w:color w:val="000000"/>
                <w:lang w:eastAsia="en-GB"/>
              </w:rPr>
            </w:pPr>
            <w:r w:rsidRPr="00DC221E">
              <w:rPr>
                <w:rFonts w:eastAsia="Times New Roman" w:cstheme="minorHAnsi"/>
                <w:color w:val="000000"/>
                <w:lang w:eastAsia="en-GB"/>
              </w:rPr>
              <w:t xml:space="preserve">To be retained when worker is in service and until </w:t>
            </w:r>
            <w:r w:rsidR="00FA6621">
              <w:rPr>
                <w:rFonts w:eastAsia="Times New Roman" w:cstheme="minorHAnsi"/>
                <w:color w:val="000000"/>
                <w:lang w:eastAsia="en-GB"/>
              </w:rPr>
              <w:t>3</w:t>
            </w:r>
            <w:r w:rsidRPr="00DC221E">
              <w:rPr>
                <w:rFonts w:eastAsia="Times New Roman" w:cstheme="minorHAnsi"/>
                <w:color w:val="000000"/>
                <w:lang w:eastAsia="en-GB"/>
              </w:rPr>
              <w:t xml:space="preserve"> years afterwards. </w:t>
            </w:r>
          </w:p>
        </w:tc>
        <w:tc>
          <w:tcPr>
            <w:tcW w:w="2140" w:type="dxa"/>
            <w:shd w:val="clear" w:color="auto" w:fill="auto"/>
            <w:vAlign w:val="center"/>
          </w:tcPr>
          <w:p w14:paraId="4EEC69AB" w14:textId="7467FDE9" w:rsidR="00BD7739" w:rsidRPr="00DC221E" w:rsidRDefault="00BD7739" w:rsidP="00BD7739">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55E561B8" w14:textId="77777777" w:rsidTr="00BD7739">
        <w:trPr>
          <w:trHeight w:val="1164"/>
        </w:trPr>
        <w:tc>
          <w:tcPr>
            <w:tcW w:w="1808" w:type="dxa"/>
            <w:shd w:val="clear" w:color="auto" w:fill="auto"/>
            <w:vAlign w:val="center"/>
            <w:hideMark/>
          </w:tcPr>
          <w:p w14:paraId="0F48F81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Service evaluation records</w:t>
            </w:r>
          </w:p>
        </w:tc>
        <w:tc>
          <w:tcPr>
            <w:tcW w:w="1596" w:type="dxa"/>
            <w:shd w:val="clear" w:color="auto" w:fill="auto"/>
            <w:vAlign w:val="center"/>
            <w:hideMark/>
          </w:tcPr>
          <w:p w14:paraId="7D629FD5"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4B9ABCE4"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Transfer to anonymised data within 6 months of collection.</w:t>
            </w:r>
          </w:p>
        </w:tc>
        <w:tc>
          <w:tcPr>
            <w:tcW w:w="2140" w:type="dxa"/>
            <w:shd w:val="clear" w:color="auto" w:fill="auto"/>
            <w:vAlign w:val="center"/>
            <w:hideMark/>
          </w:tcPr>
          <w:p w14:paraId="0A4D6341"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67DBFF3F" w14:textId="77777777" w:rsidTr="00BD7739">
        <w:trPr>
          <w:trHeight w:val="1452"/>
        </w:trPr>
        <w:tc>
          <w:tcPr>
            <w:tcW w:w="1808" w:type="dxa"/>
            <w:shd w:val="clear" w:color="auto" w:fill="auto"/>
            <w:vAlign w:val="center"/>
            <w:hideMark/>
          </w:tcPr>
          <w:p w14:paraId="5BE2B705"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Tax returns</w:t>
            </w:r>
          </w:p>
        </w:tc>
        <w:tc>
          <w:tcPr>
            <w:tcW w:w="1596" w:type="dxa"/>
            <w:shd w:val="clear" w:color="auto" w:fill="auto"/>
            <w:vAlign w:val="center"/>
            <w:hideMark/>
          </w:tcPr>
          <w:p w14:paraId="2394193A"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03989AD1"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6 years from the end of the financial period to which they pertain to.</w:t>
            </w:r>
          </w:p>
        </w:tc>
        <w:tc>
          <w:tcPr>
            <w:tcW w:w="2140" w:type="dxa"/>
            <w:shd w:val="clear" w:color="auto" w:fill="auto"/>
            <w:vAlign w:val="center"/>
            <w:hideMark/>
          </w:tcPr>
          <w:p w14:paraId="1078081D"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026D8D83" w14:textId="77777777" w:rsidTr="00BD7739">
        <w:trPr>
          <w:trHeight w:val="876"/>
        </w:trPr>
        <w:tc>
          <w:tcPr>
            <w:tcW w:w="1808" w:type="dxa"/>
            <w:shd w:val="clear" w:color="auto" w:fill="auto"/>
            <w:vAlign w:val="center"/>
            <w:hideMark/>
          </w:tcPr>
          <w:p w14:paraId="7DDC155C"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Incident/Accident reports</w:t>
            </w:r>
          </w:p>
        </w:tc>
        <w:tc>
          <w:tcPr>
            <w:tcW w:w="1596" w:type="dxa"/>
            <w:shd w:val="clear" w:color="auto" w:fill="auto"/>
            <w:vAlign w:val="center"/>
            <w:hideMark/>
          </w:tcPr>
          <w:p w14:paraId="7F2C65D3"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654B5626"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40 years from date report was closed</w:t>
            </w:r>
          </w:p>
        </w:tc>
        <w:tc>
          <w:tcPr>
            <w:tcW w:w="2140" w:type="dxa"/>
            <w:shd w:val="clear" w:color="auto" w:fill="auto"/>
            <w:vAlign w:val="center"/>
            <w:hideMark/>
          </w:tcPr>
          <w:p w14:paraId="1634CB72"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41ECC980" w14:textId="77777777" w:rsidTr="00BD7739">
        <w:trPr>
          <w:trHeight w:val="876"/>
        </w:trPr>
        <w:tc>
          <w:tcPr>
            <w:tcW w:w="1808" w:type="dxa"/>
            <w:shd w:val="clear" w:color="auto" w:fill="auto"/>
            <w:vAlign w:val="center"/>
            <w:hideMark/>
          </w:tcPr>
          <w:p w14:paraId="3FDA9DCD"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Insurance policies</w:t>
            </w:r>
          </w:p>
        </w:tc>
        <w:tc>
          <w:tcPr>
            <w:tcW w:w="1596" w:type="dxa"/>
            <w:shd w:val="clear" w:color="auto" w:fill="auto"/>
            <w:vAlign w:val="center"/>
            <w:hideMark/>
          </w:tcPr>
          <w:p w14:paraId="40E498B1"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1CC29944" w14:textId="4E057D9E"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 xml:space="preserve">40 years from date </w:t>
            </w:r>
            <w:r w:rsidR="00234DAE">
              <w:rPr>
                <w:rFonts w:eastAsia="Times New Roman" w:cstheme="minorHAnsi"/>
                <w:color w:val="000000"/>
                <w:lang w:eastAsia="en-GB"/>
              </w:rPr>
              <w:t>policy ended.</w:t>
            </w:r>
          </w:p>
        </w:tc>
        <w:tc>
          <w:tcPr>
            <w:tcW w:w="2140" w:type="dxa"/>
            <w:shd w:val="clear" w:color="auto" w:fill="auto"/>
            <w:vAlign w:val="center"/>
            <w:hideMark/>
          </w:tcPr>
          <w:p w14:paraId="707E8CCF"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08309F" w:rsidRPr="00DC221E" w14:paraId="7EC4E634" w14:textId="77777777" w:rsidTr="00BD7739">
        <w:trPr>
          <w:trHeight w:val="876"/>
        </w:trPr>
        <w:tc>
          <w:tcPr>
            <w:tcW w:w="1808" w:type="dxa"/>
            <w:shd w:val="clear" w:color="auto" w:fill="auto"/>
            <w:vAlign w:val="center"/>
            <w:hideMark/>
          </w:tcPr>
          <w:p w14:paraId="33FB0759"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lastRenderedPageBreak/>
              <w:t>Complaints</w:t>
            </w:r>
          </w:p>
        </w:tc>
        <w:tc>
          <w:tcPr>
            <w:tcW w:w="1596" w:type="dxa"/>
            <w:shd w:val="clear" w:color="auto" w:fill="auto"/>
            <w:vAlign w:val="center"/>
            <w:hideMark/>
          </w:tcPr>
          <w:p w14:paraId="40559EA0"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2FB329EE"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2 years from complaint being resolved</w:t>
            </w:r>
          </w:p>
        </w:tc>
        <w:tc>
          <w:tcPr>
            <w:tcW w:w="2140" w:type="dxa"/>
            <w:shd w:val="clear" w:color="auto" w:fill="auto"/>
            <w:vAlign w:val="center"/>
            <w:hideMark/>
          </w:tcPr>
          <w:p w14:paraId="075C6615"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r w:rsidR="00A05858" w:rsidRPr="00DC221E" w14:paraId="33CDC564" w14:textId="77777777" w:rsidTr="00BD7739">
        <w:trPr>
          <w:trHeight w:val="876"/>
        </w:trPr>
        <w:tc>
          <w:tcPr>
            <w:tcW w:w="1808" w:type="dxa"/>
            <w:shd w:val="clear" w:color="auto" w:fill="auto"/>
            <w:vAlign w:val="center"/>
          </w:tcPr>
          <w:p w14:paraId="310C4784" w14:textId="7BDD857B" w:rsidR="00A05858" w:rsidRPr="00DC221E" w:rsidRDefault="00A05858" w:rsidP="0008309F">
            <w:pPr>
              <w:spacing w:after="0" w:line="240" w:lineRule="auto"/>
              <w:rPr>
                <w:rFonts w:eastAsia="Times New Roman" w:cstheme="minorHAnsi"/>
                <w:color w:val="000000"/>
                <w:lang w:eastAsia="en-GB"/>
              </w:rPr>
            </w:pPr>
            <w:r>
              <w:rPr>
                <w:rFonts w:eastAsia="Times New Roman" w:cstheme="minorHAnsi"/>
                <w:color w:val="000000"/>
                <w:lang w:eastAsia="en-GB"/>
              </w:rPr>
              <w:t>Right to Erasure Request</w:t>
            </w:r>
          </w:p>
        </w:tc>
        <w:tc>
          <w:tcPr>
            <w:tcW w:w="1596" w:type="dxa"/>
            <w:shd w:val="clear" w:color="auto" w:fill="auto"/>
            <w:vAlign w:val="center"/>
          </w:tcPr>
          <w:p w14:paraId="3F206D78" w14:textId="106826C3" w:rsidR="00A05858" w:rsidRPr="00DC221E" w:rsidRDefault="00A05858" w:rsidP="0008309F">
            <w:pPr>
              <w:spacing w:after="0" w:line="240" w:lineRule="auto"/>
              <w:rPr>
                <w:rFonts w:eastAsia="Times New Roman" w:cstheme="minorHAnsi"/>
                <w:color w:val="000000"/>
                <w:lang w:eastAsia="en-GB"/>
              </w:rPr>
            </w:pPr>
            <w:r>
              <w:rPr>
                <w:rFonts w:eastAsia="Times New Roman" w:cstheme="minorHAnsi"/>
                <w:color w:val="000000"/>
                <w:lang w:eastAsia="en-GB"/>
              </w:rPr>
              <w:t>Head of Organisation</w:t>
            </w:r>
          </w:p>
        </w:tc>
        <w:tc>
          <w:tcPr>
            <w:tcW w:w="1776" w:type="dxa"/>
            <w:shd w:val="clear" w:color="auto" w:fill="auto"/>
            <w:vAlign w:val="center"/>
          </w:tcPr>
          <w:p w14:paraId="5A145841" w14:textId="467AB16D" w:rsidR="00A05858" w:rsidRPr="00DC221E" w:rsidRDefault="00FA6621" w:rsidP="0008309F">
            <w:pPr>
              <w:spacing w:after="0" w:line="240" w:lineRule="auto"/>
              <w:rPr>
                <w:rFonts w:eastAsia="Times New Roman" w:cstheme="minorHAnsi"/>
                <w:color w:val="000000"/>
                <w:lang w:eastAsia="en-GB"/>
              </w:rPr>
            </w:pPr>
            <w:r>
              <w:rPr>
                <w:rFonts w:eastAsia="Times New Roman" w:cstheme="minorHAnsi"/>
                <w:color w:val="000000"/>
                <w:lang w:eastAsia="en-GB"/>
              </w:rPr>
              <w:t>2</w:t>
            </w:r>
            <w:r w:rsidR="00A05858">
              <w:rPr>
                <w:rFonts w:eastAsia="Times New Roman" w:cstheme="minorHAnsi"/>
                <w:color w:val="000000"/>
                <w:lang w:eastAsia="en-GB"/>
              </w:rPr>
              <w:t xml:space="preserve"> years from request being submitted a</w:t>
            </w:r>
            <w:r w:rsidR="00234DAE">
              <w:rPr>
                <w:rFonts w:eastAsia="Times New Roman" w:cstheme="minorHAnsi"/>
                <w:color w:val="000000"/>
                <w:lang w:eastAsia="en-GB"/>
              </w:rPr>
              <w:t>n</w:t>
            </w:r>
            <w:r w:rsidR="00A05858">
              <w:rPr>
                <w:rFonts w:eastAsia="Times New Roman" w:cstheme="minorHAnsi"/>
                <w:color w:val="000000"/>
                <w:lang w:eastAsia="en-GB"/>
              </w:rPr>
              <w:t>d completed.</w:t>
            </w:r>
          </w:p>
        </w:tc>
        <w:tc>
          <w:tcPr>
            <w:tcW w:w="2140" w:type="dxa"/>
            <w:shd w:val="clear" w:color="auto" w:fill="auto"/>
            <w:vAlign w:val="center"/>
          </w:tcPr>
          <w:p w14:paraId="598A9046" w14:textId="78390779" w:rsidR="00A05858" w:rsidRPr="00DC221E" w:rsidRDefault="00A05858" w:rsidP="0008309F">
            <w:pPr>
              <w:spacing w:after="0" w:line="240" w:lineRule="auto"/>
              <w:rPr>
                <w:rFonts w:eastAsia="Times New Roman" w:cstheme="minorHAnsi"/>
                <w:color w:val="000000"/>
                <w:lang w:eastAsia="en-GB"/>
              </w:rPr>
            </w:pPr>
            <w:r>
              <w:rPr>
                <w:rFonts w:eastAsia="Times New Roman" w:cstheme="minorHAnsi"/>
                <w:color w:val="000000"/>
                <w:lang w:eastAsia="en-GB"/>
              </w:rPr>
              <w:t>End of retention period</w:t>
            </w:r>
          </w:p>
        </w:tc>
      </w:tr>
      <w:tr w:rsidR="0008309F" w:rsidRPr="00DC221E" w14:paraId="64853A87" w14:textId="77777777" w:rsidTr="00BD7739">
        <w:trPr>
          <w:trHeight w:val="588"/>
        </w:trPr>
        <w:tc>
          <w:tcPr>
            <w:tcW w:w="1808" w:type="dxa"/>
            <w:shd w:val="clear" w:color="auto" w:fill="auto"/>
            <w:vAlign w:val="center"/>
            <w:hideMark/>
          </w:tcPr>
          <w:p w14:paraId="62C04A08"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Subject Access Request</w:t>
            </w:r>
          </w:p>
        </w:tc>
        <w:tc>
          <w:tcPr>
            <w:tcW w:w="1596" w:type="dxa"/>
            <w:shd w:val="clear" w:color="auto" w:fill="auto"/>
            <w:vAlign w:val="center"/>
            <w:hideMark/>
          </w:tcPr>
          <w:p w14:paraId="05E4F98A"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Head of organisation</w:t>
            </w:r>
          </w:p>
        </w:tc>
        <w:tc>
          <w:tcPr>
            <w:tcW w:w="1776" w:type="dxa"/>
            <w:shd w:val="clear" w:color="auto" w:fill="auto"/>
            <w:vAlign w:val="center"/>
            <w:hideMark/>
          </w:tcPr>
          <w:p w14:paraId="3C45D470" w14:textId="18C4423A" w:rsidR="0008309F" w:rsidRPr="00DC221E" w:rsidRDefault="00FA6621" w:rsidP="0008309F">
            <w:pPr>
              <w:spacing w:after="0" w:line="240" w:lineRule="auto"/>
              <w:rPr>
                <w:rFonts w:eastAsia="Times New Roman" w:cstheme="minorHAnsi"/>
                <w:color w:val="000000"/>
                <w:lang w:eastAsia="en-GB"/>
              </w:rPr>
            </w:pPr>
            <w:r>
              <w:rPr>
                <w:rFonts w:eastAsia="Times New Roman" w:cstheme="minorHAnsi"/>
                <w:color w:val="000000"/>
                <w:lang w:eastAsia="en-GB"/>
              </w:rPr>
              <w:t>3</w:t>
            </w:r>
            <w:r w:rsidR="00E50A2E">
              <w:rPr>
                <w:rFonts w:eastAsia="Times New Roman" w:cstheme="minorHAnsi"/>
                <w:color w:val="000000"/>
                <w:lang w:eastAsia="en-GB"/>
              </w:rPr>
              <w:t xml:space="preserve"> years alongside session notes, or plus </w:t>
            </w:r>
            <w:r w:rsidR="0008309F" w:rsidRPr="00DC221E">
              <w:rPr>
                <w:rFonts w:eastAsia="Times New Roman" w:cstheme="minorHAnsi"/>
                <w:color w:val="000000"/>
                <w:lang w:eastAsia="en-GB"/>
              </w:rPr>
              <w:t>2 years from case closu</w:t>
            </w:r>
            <w:r w:rsidR="00E50A2E">
              <w:rPr>
                <w:rFonts w:eastAsia="Times New Roman" w:cstheme="minorHAnsi"/>
                <w:color w:val="000000"/>
                <w:lang w:eastAsia="en-GB"/>
              </w:rPr>
              <w:t xml:space="preserve">re if request is made after </w:t>
            </w:r>
            <w:r>
              <w:rPr>
                <w:rFonts w:eastAsia="Times New Roman" w:cstheme="minorHAnsi"/>
                <w:color w:val="000000"/>
                <w:lang w:eastAsia="en-GB"/>
              </w:rPr>
              <w:t>1</w:t>
            </w:r>
            <w:r w:rsidR="00E50A2E">
              <w:rPr>
                <w:rFonts w:eastAsia="Times New Roman" w:cstheme="minorHAnsi"/>
                <w:color w:val="000000"/>
                <w:lang w:eastAsia="en-GB"/>
              </w:rPr>
              <w:t xml:space="preserve"> year of storing data.</w:t>
            </w:r>
          </w:p>
        </w:tc>
        <w:tc>
          <w:tcPr>
            <w:tcW w:w="2140" w:type="dxa"/>
            <w:shd w:val="clear" w:color="auto" w:fill="auto"/>
            <w:vAlign w:val="center"/>
            <w:hideMark/>
          </w:tcPr>
          <w:p w14:paraId="5DF39418" w14:textId="77777777" w:rsidR="0008309F" w:rsidRPr="00DC221E" w:rsidRDefault="0008309F" w:rsidP="0008309F">
            <w:pPr>
              <w:spacing w:after="0" w:line="240" w:lineRule="auto"/>
              <w:rPr>
                <w:rFonts w:eastAsia="Times New Roman" w:cstheme="minorHAnsi"/>
                <w:color w:val="000000"/>
                <w:lang w:eastAsia="en-GB"/>
              </w:rPr>
            </w:pPr>
            <w:r w:rsidRPr="00DC221E">
              <w:rPr>
                <w:rFonts w:eastAsia="Times New Roman" w:cstheme="minorHAnsi"/>
                <w:color w:val="000000"/>
                <w:lang w:eastAsia="en-GB"/>
              </w:rPr>
              <w:t>End of retention period</w:t>
            </w:r>
          </w:p>
        </w:tc>
      </w:tr>
    </w:tbl>
    <w:p w14:paraId="641F70AC" w14:textId="745FE5A1" w:rsidR="003B1972" w:rsidRPr="00DC221E" w:rsidRDefault="003B1972" w:rsidP="003B1972">
      <w:pPr>
        <w:rPr>
          <w:rFonts w:cstheme="minorHAnsi"/>
        </w:rPr>
      </w:pPr>
    </w:p>
    <w:p w14:paraId="318251A2" w14:textId="4AACBDE7" w:rsidR="005B6E8A" w:rsidRDefault="004D53BE" w:rsidP="00F312C5">
      <w:pPr>
        <w:rPr>
          <w:rFonts w:cstheme="minorHAnsi"/>
        </w:rPr>
      </w:pPr>
      <w:r w:rsidRPr="00DC221E">
        <w:rPr>
          <w:rFonts w:cstheme="minorHAnsi"/>
        </w:rPr>
        <w:t>Hard copy data will be destroyed v</w:t>
      </w:r>
      <w:r w:rsidR="009B686C" w:rsidRPr="00DC221E">
        <w:rPr>
          <w:rFonts w:cstheme="minorHAnsi"/>
        </w:rPr>
        <w:t>ia a cross shredding machine owned by the organisation</w:t>
      </w:r>
      <w:r w:rsidR="00A05858">
        <w:rPr>
          <w:rFonts w:cstheme="minorHAnsi"/>
        </w:rPr>
        <w:t>, electronic data will be permanently deleted</w:t>
      </w:r>
      <w:r w:rsidR="009B686C" w:rsidRPr="00DC221E">
        <w:rPr>
          <w:rFonts w:cstheme="minorHAnsi"/>
        </w:rPr>
        <w:t>.</w:t>
      </w:r>
      <w:r w:rsidR="005B6E8A">
        <w:rPr>
          <w:rFonts w:cstheme="minorHAnsi"/>
        </w:rPr>
        <w:t xml:space="preserve"> </w:t>
      </w:r>
    </w:p>
    <w:p w14:paraId="1D8A1C62" w14:textId="6581A28B" w:rsidR="003360C1" w:rsidRPr="005B6E8A" w:rsidRDefault="00715D51" w:rsidP="005B6E8A">
      <w:pPr>
        <w:pStyle w:val="Heading2"/>
        <w:rPr>
          <w:b/>
          <w:color w:val="000000" w:themeColor="text1"/>
        </w:rPr>
      </w:pPr>
      <w:bookmarkStart w:id="8" w:name="_Toc511128646"/>
      <w:r w:rsidRPr="005B6E8A">
        <w:rPr>
          <w:b/>
          <w:color w:val="000000" w:themeColor="text1"/>
        </w:rPr>
        <w:t>Data Processing</w:t>
      </w:r>
      <w:bookmarkEnd w:id="8"/>
    </w:p>
    <w:p w14:paraId="674C8FB8" w14:textId="2BA6F433" w:rsidR="00B30BEA" w:rsidRPr="00715D51" w:rsidRDefault="00B30BEA" w:rsidP="00B30BEA">
      <w:pPr>
        <w:rPr>
          <w:rFonts w:cstheme="minorHAnsi"/>
          <w:bCs/>
          <w:u w:val="single"/>
        </w:rPr>
      </w:pPr>
      <w:r w:rsidRPr="00715D51">
        <w:rPr>
          <w:rFonts w:cstheme="minorHAnsi"/>
          <w:bCs/>
          <w:u w:val="single"/>
        </w:rPr>
        <w:t xml:space="preserve">What are the lawful basis for processing data at </w:t>
      </w:r>
      <w:r w:rsidR="00663E07">
        <w:rPr>
          <w:rFonts w:cstheme="minorHAnsi"/>
          <w:bCs/>
          <w:u w:val="single"/>
        </w:rPr>
        <w:t>Susannah Mallinson Counselling</w:t>
      </w:r>
      <w:r w:rsidRPr="00715D51">
        <w:rPr>
          <w:rFonts w:cstheme="minorHAnsi"/>
          <w:bCs/>
          <w:u w:val="single"/>
        </w:rPr>
        <w:t xml:space="preserve">? </w:t>
      </w:r>
    </w:p>
    <w:p w14:paraId="7F327B07" w14:textId="3E48C725" w:rsidR="00B30BEA" w:rsidRPr="001534EE" w:rsidRDefault="001534EE" w:rsidP="001534EE">
      <w:pPr>
        <w:pStyle w:val="ListParagraph"/>
        <w:numPr>
          <w:ilvl w:val="0"/>
          <w:numId w:val="18"/>
        </w:numPr>
        <w:rPr>
          <w:rFonts w:cstheme="minorHAnsi"/>
        </w:rPr>
      </w:pPr>
      <w:r w:rsidRPr="001534EE">
        <w:rPr>
          <w:rFonts w:cstheme="minorHAnsi"/>
        </w:rPr>
        <w:t>T</w:t>
      </w:r>
      <w:r w:rsidR="00B30BEA" w:rsidRPr="001534EE">
        <w:rPr>
          <w:rFonts w:cstheme="minorHAnsi"/>
        </w:rPr>
        <w:t xml:space="preserve">he individual has given clear consent for their data to be processed for the specific purpose/s detailed in the consent form stored in their personal file. </w:t>
      </w:r>
    </w:p>
    <w:p w14:paraId="3F8F455E" w14:textId="6214F7A8" w:rsidR="007826B1" w:rsidRDefault="007826B1" w:rsidP="001534EE">
      <w:pPr>
        <w:pStyle w:val="ListParagraph"/>
        <w:numPr>
          <w:ilvl w:val="0"/>
          <w:numId w:val="18"/>
        </w:numPr>
      </w:pPr>
      <w:r>
        <w:t>P</w:t>
      </w:r>
      <w:r w:rsidRPr="00240432">
        <w:t xml:space="preserve">rocessing is necessary </w:t>
      </w:r>
      <w:proofErr w:type="gramStart"/>
      <w:r w:rsidRPr="00240432">
        <w:t>in order to</w:t>
      </w:r>
      <w:proofErr w:type="gramEnd"/>
      <w:r w:rsidRPr="00240432">
        <w:t xml:space="preserve"> protect the vital interests of the data subject or of another natural person</w:t>
      </w:r>
      <w:r w:rsidR="001534EE">
        <w:t>.</w:t>
      </w:r>
    </w:p>
    <w:p w14:paraId="2163F470" w14:textId="40BF9D34" w:rsidR="006B44A7" w:rsidRPr="001534EE" w:rsidRDefault="001534EE" w:rsidP="001534EE">
      <w:pPr>
        <w:pStyle w:val="ListParagraph"/>
        <w:numPr>
          <w:ilvl w:val="0"/>
          <w:numId w:val="18"/>
        </w:numPr>
      </w:pPr>
      <w:r>
        <w:t>P</w:t>
      </w:r>
      <w:r w:rsidRPr="001534EE">
        <w:t>rocessing is necessary for yo</w:t>
      </w:r>
      <w:r>
        <w:t>u</w:t>
      </w:r>
      <w:r w:rsidRPr="001534EE">
        <w:t>r legitimate interests</w:t>
      </w:r>
      <w:r>
        <w:t>;</w:t>
      </w:r>
    </w:p>
    <w:p w14:paraId="5E22CC11" w14:textId="77777777" w:rsidR="007214A1" w:rsidRDefault="007214A1" w:rsidP="007214A1">
      <w:r>
        <w:t xml:space="preserve">1. Processing of personal data revealing racial or ethnic origin, political opinions, religious or philosophical beliefs, or trade union membership, and the processing of genetic data, biometric data </w:t>
      </w:r>
      <w:proofErr w:type="gramStart"/>
      <w:r>
        <w:t>for the purpose of</w:t>
      </w:r>
      <w:proofErr w:type="gramEnd"/>
      <w:r>
        <w:t xml:space="preserve"> uniquely identifying a natural person, data concerning health or data concerning a natural person's sex life or sexual orientation shall be prohibited. </w:t>
      </w:r>
    </w:p>
    <w:p w14:paraId="77FBA022" w14:textId="77777777" w:rsidR="007214A1" w:rsidRDefault="007214A1" w:rsidP="007214A1">
      <w:r>
        <w:t xml:space="preserve">2. Paragraph 1 shall not apply if one of the following applies: </w:t>
      </w:r>
    </w:p>
    <w:p w14:paraId="17717268" w14:textId="416A6D8B" w:rsidR="007214A1" w:rsidRDefault="007214A1" w:rsidP="007214A1">
      <w:r>
        <w:t xml:space="preserve"> (h)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7E7D22ED" w14:textId="2AF95726" w:rsidR="007214A1" w:rsidRDefault="007214A1" w:rsidP="007214A1">
      <w:r>
        <w:t xml:space="preserve">3. 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w:t>
      </w:r>
      <w:r>
        <w:lastRenderedPageBreak/>
        <w:t xml:space="preserve">established by national competent bodies or by another person also subject to an obligation of secrecy under Union or Member State law or rules established by national competent bodies. </w:t>
      </w:r>
    </w:p>
    <w:p w14:paraId="09CED089" w14:textId="0CDCAB77" w:rsidR="007214A1" w:rsidRPr="00DC221E" w:rsidRDefault="007214A1" w:rsidP="00B30BEA">
      <w:pPr>
        <w:rPr>
          <w:rFonts w:cstheme="minorHAnsi"/>
        </w:rPr>
      </w:pPr>
      <w:r w:rsidRPr="007214A1">
        <w:rPr>
          <w:b/>
          <w:i/>
        </w:rPr>
        <w:t xml:space="preserve">This means that </w:t>
      </w:r>
      <w:r w:rsidR="00663E07">
        <w:rPr>
          <w:b/>
          <w:i/>
        </w:rPr>
        <w:t>Susannah Mallinson Counselling</w:t>
      </w:r>
      <w:r w:rsidRPr="007214A1">
        <w:rPr>
          <w:b/>
          <w:i/>
        </w:rPr>
        <w:t xml:space="preserve"> does not require consent to hold your data to provide a service but does require your consent to contact you for specific purposes. </w:t>
      </w:r>
      <w:r>
        <w:rPr>
          <w:b/>
          <w:i/>
        </w:rPr>
        <w:t>Participating in the service by attending more than one appointment implies that you agree with the Terms and Conditions provided to you at the commencement of service delivery.</w:t>
      </w:r>
    </w:p>
    <w:p w14:paraId="7A056B06" w14:textId="77777777" w:rsidR="005B6E8A" w:rsidRDefault="003360C1" w:rsidP="003360C1">
      <w:pPr>
        <w:spacing w:before="100" w:beforeAutospacing="1" w:after="100" w:afterAutospacing="1" w:line="240" w:lineRule="auto"/>
        <w:rPr>
          <w:rFonts w:eastAsia="Times New Roman" w:cstheme="minorHAnsi"/>
          <w:color w:val="000000" w:themeColor="text1"/>
          <w:u w:val="single"/>
          <w:lang w:eastAsia="en-GB"/>
        </w:rPr>
      </w:pPr>
      <w:r w:rsidRPr="00715D51">
        <w:rPr>
          <w:rFonts w:eastAsia="Times New Roman" w:cstheme="minorHAnsi"/>
          <w:color w:val="000000" w:themeColor="text1"/>
          <w:u w:val="single"/>
          <w:lang w:eastAsia="en-GB"/>
        </w:rPr>
        <w:t>Description of processing</w:t>
      </w:r>
    </w:p>
    <w:p w14:paraId="3FD86490" w14:textId="0549AF00" w:rsidR="003360C1" w:rsidRPr="003360C1" w:rsidRDefault="003360C1" w:rsidP="003360C1">
      <w:p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The following is a broad description of the way this organisation/data controller processes personal information. </w:t>
      </w:r>
      <w:r w:rsidR="002A57A9">
        <w:rPr>
          <w:rFonts w:eastAsia="Times New Roman" w:cstheme="minorHAnsi"/>
          <w:color w:val="000000" w:themeColor="text1"/>
          <w:lang w:eastAsia="en-GB"/>
        </w:rPr>
        <w:t xml:space="preserve">Clients wishing to </w:t>
      </w:r>
      <w:r w:rsidRPr="003360C1">
        <w:rPr>
          <w:rFonts w:eastAsia="Times New Roman" w:cstheme="minorHAnsi"/>
          <w:color w:val="000000" w:themeColor="text1"/>
          <w:lang w:eastAsia="en-GB"/>
        </w:rPr>
        <w:t xml:space="preserve">understand how </w:t>
      </w:r>
      <w:r w:rsidR="002A57A9">
        <w:rPr>
          <w:rFonts w:eastAsia="Times New Roman" w:cstheme="minorHAnsi"/>
          <w:color w:val="000000" w:themeColor="text1"/>
          <w:lang w:eastAsia="en-GB"/>
        </w:rPr>
        <w:t>their</w:t>
      </w:r>
      <w:r w:rsidRPr="003360C1">
        <w:rPr>
          <w:rFonts w:eastAsia="Times New Roman" w:cstheme="minorHAnsi"/>
          <w:color w:val="000000" w:themeColor="text1"/>
          <w:lang w:eastAsia="en-GB"/>
        </w:rPr>
        <w:t xml:space="preserve"> own personal information is processed may </w:t>
      </w:r>
      <w:r w:rsidR="002A57A9">
        <w:rPr>
          <w:rFonts w:eastAsia="Times New Roman" w:cstheme="minorHAnsi"/>
          <w:color w:val="000000" w:themeColor="text1"/>
          <w:lang w:eastAsia="en-GB"/>
        </w:rPr>
        <w:t>choose</w:t>
      </w:r>
      <w:r w:rsidR="00B30BEA" w:rsidRPr="00DC221E">
        <w:rPr>
          <w:rFonts w:eastAsia="Times New Roman" w:cstheme="minorHAnsi"/>
          <w:color w:val="000000" w:themeColor="text1"/>
          <w:lang w:eastAsia="en-GB"/>
        </w:rPr>
        <w:t xml:space="preserve"> to read the </w:t>
      </w:r>
      <w:r w:rsidR="0002495D">
        <w:rPr>
          <w:rFonts w:eastAsia="Times New Roman" w:cstheme="minorHAnsi"/>
          <w:color w:val="000000" w:themeColor="text1"/>
          <w:lang w:eastAsia="en-GB"/>
        </w:rPr>
        <w:t xml:space="preserve">FAQ’s / </w:t>
      </w:r>
      <w:r w:rsidR="00140C78">
        <w:rPr>
          <w:rFonts w:eastAsia="Times New Roman" w:cstheme="minorHAnsi"/>
          <w:color w:val="000000" w:themeColor="text1"/>
          <w:lang w:eastAsia="en-GB"/>
        </w:rPr>
        <w:t>T</w:t>
      </w:r>
      <w:r w:rsidR="00B30BEA" w:rsidRPr="00DC221E">
        <w:rPr>
          <w:rFonts w:eastAsia="Times New Roman" w:cstheme="minorHAnsi"/>
          <w:color w:val="000000" w:themeColor="text1"/>
          <w:lang w:eastAsia="en-GB"/>
        </w:rPr>
        <w:t xml:space="preserve">erms and </w:t>
      </w:r>
      <w:r w:rsidR="00140C78">
        <w:rPr>
          <w:rFonts w:eastAsia="Times New Roman" w:cstheme="minorHAnsi"/>
          <w:color w:val="000000" w:themeColor="text1"/>
          <w:lang w:eastAsia="en-GB"/>
        </w:rPr>
        <w:t>C</w:t>
      </w:r>
      <w:r w:rsidR="00B30BEA" w:rsidRPr="00DC221E">
        <w:rPr>
          <w:rFonts w:eastAsia="Times New Roman" w:cstheme="minorHAnsi"/>
          <w:color w:val="000000" w:themeColor="text1"/>
          <w:lang w:eastAsia="en-GB"/>
        </w:rPr>
        <w:t>onditions for treatment document, which compliments the policies detailed here.</w:t>
      </w:r>
    </w:p>
    <w:p w14:paraId="10BD2E30" w14:textId="77777777" w:rsidR="003360C1" w:rsidRPr="00715D51" w:rsidRDefault="003360C1" w:rsidP="003360C1">
      <w:pPr>
        <w:spacing w:before="100" w:beforeAutospacing="1" w:after="100" w:afterAutospacing="1" w:line="240" w:lineRule="auto"/>
        <w:rPr>
          <w:rFonts w:eastAsia="Times New Roman" w:cstheme="minorHAnsi"/>
          <w:color w:val="000000" w:themeColor="text1"/>
          <w:u w:val="single"/>
          <w:lang w:eastAsia="en-GB"/>
        </w:rPr>
      </w:pPr>
      <w:r w:rsidRPr="00715D51">
        <w:rPr>
          <w:rFonts w:eastAsia="Times New Roman" w:cstheme="minorHAnsi"/>
          <w:color w:val="000000" w:themeColor="text1"/>
          <w:u w:val="single"/>
          <w:lang w:eastAsia="en-GB"/>
        </w:rPr>
        <w:t>Reasons/purposes for processing information</w:t>
      </w:r>
    </w:p>
    <w:p w14:paraId="44A1B164" w14:textId="08A79390" w:rsidR="003360C1" w:rsidRPr="003360C1" w:rsidRDefault="00663E07" w:rsidP="003360C1">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Susannah Mallinson Counselling</w:t>
      </w:r>
      <w:r w:rsidR="003360C1" w:rsidRPr="003360C1">
        <w:rPr>
          <w:rFonts w:eastAsia="Times New Roman" w:cstheme="minorHAnsi"/>
          <w:color w:val="000000" w:themeColor="text1"/>
          <w:lang w:eastAsia="en-GB"/>
        </w:rPr>
        <w:t xml:space="preserve"> process</w:t>
      </w:r>
      <w:r w:rsidR="00B30BEA" w:rsidRPr="00DC221E">
        <w:rPr>
          <w:rFonts w:eastAsia="Times New Roman" w:cstheme="minorHAnsi"/>
          <w:color w:val="000000" w:themeColor="text1"/>
          <w:lang w:eastAsia="en-GB"/>
        </w:rPr>
        <w:t>es</w:t>
      </w:r>
      <w:r w:rsidR="003360C1" w:rsidRPr="003360C1">
        <w:rPr>
          <w:rFonts w:eastAsia="Times New Roman" w:cstheme="minorHAnsi"/>
          <w:color w:val="000000" w:themeColor="text1"/>
          <w:lang w:eastAsia="en-GB"/>
        </w:rPr>
        <w:t xml:space="preserve"> personal information to </w:t>
      </w:r>
      <w:r w:rsidR="00B30BEA" w:rsidRPr="00DC221E">
        <w:rPr>
          <w:rFonts w:eastAsia="Times New Roman" w:cstheme="minorHAnsi"/>
          <w:color w:val="000000" w:themeColor="text1"/>
          <w:lang w:eastAsia="en-GB"/>
        </w:rPr>
        <w:t>enable the provision of</w:t>
      </w:r>
      <w:r w:rsidR="003360C1" w:rsidRPr="003360C1">
        <w:rPr>
          <w:rFonts w:eastAsia="Times New Roman" w:cstheme="minorHAnsi"/>
          <w:color w:val="000000" w:themeColor="text1"/>
          <w:lang w:eastAsia="en-GB"/>
        </w:rPr>
        <w:t xml:space="preserve"> </w:t>
      </w:r>
      <w:r w:rsidR="001278F2">
        <w:rPr>
          <w:rFonts w:eastAsia="Times New Roman" w:cstheme="minorHAnsi"/>
          <w:color w:val="000000" w:themeColor="text1"/>
          <w:lang w:eastAsia="en-GB"/>
        </w:rPr>
        <w:t xml:space="preserve">Counselling </w:t>
      </w:r>
      <w:r w:rsidR="00B30BEA" w:rsidRPr="00DC221E">
        <w:rPr>
          <w:rFonts w:eastAsia="Times New Roman" w:cstheme="minorHAnsi"/>
          <w:color w:val="000000" w:themeColor="text1"/>
          <w:lang w:eastAsia="en-GB"/>
        </w:rPr>
        <w:t xml:space="preserve">and </w:t>
      </w:r>
      <w:r w:rsidR="003360C1" w:rsidRPr="003360C1">
        <w:rPr>
          <w:rFonts w:eastAsia="Times New Roman" w:cstheme="minorHAnsi"/>
          <w:color w:val="000000" w:themeColor="text1"/>
          <w:lang w:eastAsia="en-GB"/>
        </w:rPr>
        <w:t>to maintain accounts and records</w:t>
      </w:r>
      <w:r w:rsidR="00B30BEA" w:rsidRPr="00DC221E">
        <w:rPr>
          <w:rFonts w:eastAsia="Times New Roman" w:cstheme="minorHAnsi"/>
          <w:color w:val="000000" w:themeColor="text1"/>
          <w:lang w:eastAsia="en-GB"/>
        </w:rPr>
        <w:t>.</w:t>
      </w:r>
    </w:p>
    <w:p w14:paraId="693007CC" w14:textId="4F0E4E16" w:rsidR="003360C1" w:rsidRPr="00715D51" w:rsidRDefault="003360C1" w:rsidP="003360C1">
      <w:pPr>
        <w:spacing w:before="100" w:beforeAutospacing="1" w:after="100" w:afterAutospacing="1" w:line="240" w:lineRule="auto"/>
        <w:rPr>
          <w:rFonts w:eastAsia="Times New Roman" w:cstheme="minorHAnsi"/>
          <w:color w:val="000000" w:themeColor="text1"/>
          <w:u w:val="single"/>
          <w:lang w:eastAsia="en-GB"/>
        </w:rPr>
      </w:pPr>
      <w:r w:rsidRPr="00715D51">
        <w:rPr>
          <w:rFonts w:eastAsia="Times New Roman" w:cstheme="minorHAnsi"/>
          <w:color w:val="000000" w:themeColor="text1"/>
          <w:u w:val="single"/>
          <w:lang w:eastAsia="en-GB"/>
        </w:rPr>
        <w:t>Type/classes of information processed</w:t>
      </w:r>
    </w:p>
    <w:p w14:paraId="72A80EFF" w14:textId="5AF3A627" w:rsidR="003360C1" w:rsidRPr="003360C1" w:rsidRDefault="00663E07" w:rsidP="003360C1">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Susannah Mallinson Counselling</w:t>
      </w:r>
      <w:r w:rsidR="00B30BEA" w:rsidRPr="00DC221E">
        <w:rPr>
          <w:rFonts w:eastAsia="Times New Roman" w:cstheme="minorHAnsi"/>
          <w:color w:val="000000" w:themeColor="text1"/>
          <w:lang w:eastAsia="en-GB"/>
        </w:rPr>
        <w:t xml:space="preserve"> </w:t>
      </w:r>
      <w:r w:rsidR="003360C1" w:rsidRPr="003360C1">
        <w:rPr>
          <w:rFonts w:eastAsia="Times New Roman" w:cstheme="minorHAnsi"/>
          <w:color w:val="000000" w:themeColor="text1"/>
          <w:lang w:eastAsia="en-GB"/>
        </w:rPr>
        <w:t>process</w:t>
      </w:r>
      <w:r w:rsidR="00B30BEA" w:rsidRPr="00DC221E">
        <w:rPr>
          <w:rFonts w:eastAsia="Times New Roman" w:cstheme="minorHAnsi"/>
          <w:color w:val="000000" w:themeColor="text1"/>
          <w:lang w:eastAsia="en-GB"/>
        </w:rPr>
        <w:t>es</w:t>
      </w:r>
      <w:r w:rsidR="003360C1" w:rsidRPr="003360C1">
        <w:rPr>
          <w:rFonts w:eastAsia="Times New Roman" w:cstheme="minorHAnsi"/>
          <w:color w:val="000000" w:themeColor="text1"/>
          <w:lang w:eastAsia="en-GB"/>
        </w:rPr>
        <w:t xml:space="preserve"> information relevant to the above reasons/purposes. This information may include:</w:t>
      </w:r>
    </w:p>
    <w:p w14:paraId="34545070" w14:textId="77777777" w:rsidR="003360C1" w:rsidRPr="003360C1" w:rsidRDefault="003360C1" w:rsidP="003360C1">
      <w:pPr>
        <w:numPr>
          <w:ilvl w:val="0"/>
          <w:numId w:val="6"/>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personal details </w:t>
      </w:r>
    </w:p>
    <w:p w14:paraId="219E9FA6" w14:textId="77777777" w:rsidR="003360C1" w:rsidRPr="003360C1" w:rsidRDefault="003360C1" w:rsidP="003360C1">
      <w:pPr>
        <w:numPr>
          <w:ilvl w:val="0"/>
          <w:numId w:val="6"/>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family, lifestyle and social circumstances </w:t>
      </w:r>
    </w:p>
    <w:p w14:paraId="5D5F574E" w14:textId="77777777" w:rsidR="003360C1" w:rsidRPr="003360C1" w:rsidRDefault="003360C1" w:rsidP="003360C1">
      <w:pPr>
        <w:numPr>
          <w:ilvl w:val="0"/>
          <w:numId w:val="6"/>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goods and services </w:t>
      </w:r>
    </w:p>
    <w:p w14:paraId="2DA5276D" w14:textId="77777777" w:rsidR="003360C1" w:rsidRPr="003360C1" w:rsidRDefault="003360C1" w:rsidP="003360C1">
      <w:pPr>
        <w:numPr>
          <w:ilvl w:val="0"/>
          <w:numId w:val="6"/>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financial details </w:t>
      </w:r>
    </w:p>
    <w:p w14:paraId="33E63D24" w14:textId="77777777" w:rsidR="003360C1" w:rsidRPr="003360C1" w:rsidRDefault="003360C1" w:rsidP="003360C1">
      <w:pPr>
        <w:numPr>
          <w:ilvl w:val="0"/>
          <w:numId w:val="6"/>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employment and education details </w:t>
      </w:r>
    </w:p>
    <w:p w14:paraId="627A838F" w14:textId="5EC57FE0" w:rsidR="003360C1" w:rsidRPr="003360C1" w:rsidRDefault="00663E07" w:rsidP="003360C1">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Susannah Mallinson Counselling</w:t>
      </w:r>
      <w:r w:rsidR="003360C1" w:rsidRPr="003360C1">
        <w:rPr>
          <w:rFonts w:eastAsia="Times New Roman" w:cstheme="minorHAnsi"/>
          <w:color w:val="000000" w:themeColor="text1"/>
          <w:lang w:eastAsia="en-GB"/>
        </w:rPr>
        <w:t xml:space="preserve"> also process</w:t>
      </w:r>
      <w:r w:rsidR="00B30BEA" w:rsidRPr="00DC221E">
        <w:rPr>
          <w:rFonts w:eastAsia="Times New Roman" w:cstheme="minorHAnsi"/>
          <w:color w:val="000000" w:themeColor="text1"/>
          <w:lang w:eastAsia="en-GB"/>
        </w:rPr>
        <w:t>es</w:t>
      </w:r>
      <w:r w:rsidR="003360C1" w:rsidRPr="003360C1">
        <w:rPr>
          <w:rFonts w:eastAsia="Times New Roman" w:cstheme="minorHAnsi"/>
          <w:color w:val="000000" w:themeColor="text1"/>
          <w:lang w:eastAsia="en-GB"/>
        </w:rPr>
        <w:t xml:space="preserve"> sensitive classes of information that may include:</w:t>
      </w:r>
    </w:p>
    <w:p w14:paraId="11160082" w14:textId="77777777" w:rsidR="003360C1" w:rsidRPr="003360C1" w:rsidRDefault="003360C1" w:rsidP="003360C1">
      <w:pPr>
        <w:numPr>
          <w:ilvl w:val="0"/>
          <w:numId w:val="7"/>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physical or mental health details </w:t>
      </w:r>
    </w:p>
    <w:p w14:paraId="141E42DC" w14:textId="77777777" w:rsidR="003360C1" w:rsidRPr="003360C1" w:rsidRDefault="003360C1" w:rsidP="003360C1">
      <w:pPr>
        <w:numPr>
          <w:ilvl w:val="0"/>
          <w:numId w:val="7"/>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racial or ethnic origin </w:t>
      </w:r>
    </w:p>
    <w:p w14:paraId="67F7BE46" w14:textId="77777777" w:rsidR="003360C1" w:rsidRPr="003360C1" w:rsidRDefault="003360C1" w:rsidP="003360C1">
      <w:pPr>
        <w:numPr>
          <w:ilvl w:val="0"/>
          <w:numId w:val="7"/>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religious or other beliefs of a similar nature </w:t>
      </w:r>
    </w:p>
    <w:p w14:paraId="264B60CB" w14:textId="77777777" w:rsidR="003360C1" w:rsidRPr="003360C1" w:rsidRDefault="003360C1" w:rsidP="003360C1">
      <w:pPr>
        <w:numPr>
          <w:ilvl w:val="0"/>
          <w:numId w:val="7"/>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offences and alleged offences </w:t>
      </w:r>
    </w:p>
    <w:p w14:paraId="2D65AF7B" w14:textId="5B50BB7E" w:rsidR="003360C1" w:rsidRPr="003360C1" w:rsidRDefault="00663E07" w:rsidP="003360C1">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Susannah Mallinson Counselling</w:t>
      </w:r>
      <w:r w:rsidR="003360C1" w:rsidRPr="003360C1">
        <w:rPr>
          <w:rFonts w:eastAsia="Times New Roman" w:cstheme="minorHAnsi"/>
          <w:color w:val="000000" w:themeColor="text1"/>
          <w:lang w:eastAsia="en-GB"/>
        </w:rPr>
        <w:t xml:space="preserve"> process</w:t>
      </w:r>
      <w:r w:rsidR="00B30BEA" w:rsidRPr="00DC221E">
        <w:rPr>
          <w:rFonts w:eastAsia="Times New Roman" w:cstheme="minorHAnsi"/>
          <w:color w:val="000000" w:themeColor="text1"/>
          <w:lang w:eastAsia="en-GB"/>
        </w:rPr>
        <w:t>es</w:t>
      </w:r>
      <w:r w:rsidR="003360C1" w:rsidRPr="003360C1">
        <w:rPr>
          <w:rFonts w:eastAsia="Times New Roman" w:cstheme="minorHAnsi"/>
          <w:color w:val="000000" w:themeColor="text1"/>
          <w:lang w:eastAsia="en-GB"/>
        </w:rPr>
        <w:t xml:space="preserve"> personal information about</w:t>
      </w:r>
      <w:r w:rsidR="00B30BEA" w:rsidRPr="00DC221E">
        <w:rPr>
          <w:rFonts w:eastAsia="Times New Roman" w:cstheme="minorHAnsi"/>
          <w:color w:val="000000" w:themeColor="text1"/>
          <w:lang w:eastAsia="en-GB"/>
        </w:rPr>
        <w:t>:</w:t>
      </w:r>
    </w:p>
    <w:p w14:paraId="2E9F7B3F" w14:textId="667FD922" w:rsidR="003360C1" w:rsidRPr="001278F2" w:rsidRDefault="003360C1" w:rsidP="001278F2">
      <w:pPr>
        <w:numPr>
          <w:ilvl w:val="0"/>
          <w:numId w:val="8"/>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clients </w:t>
      </w:r>
    </w:p>
    <w:p w14:paraId="3747DE74" w14:textId="77777777" w:rsidR="003360C1" w:rsidRPr="003360C1" w:rsidRDefault="003360C1" w:rsidP="003360C1">
      <w:pPr>
        <w:numPr>
          <w:ilvl w:val="0"/>
          <w:numId w:val="8"/>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business contacts </w:t>
      </w:r>
    </w:p>
    <w:p w14:paraId="5B2DD551" w14:textId="77777777" w:rsidR="003360C1" w:rsidRPr="003360C1" w:rsidRDefault="003360C1" w:rsidP="003360C1">
      <w:pPr>
        <w:numPr>
          <w:ilvl w:val="0"/>
          <w:numId w:val="8"/>
        </w:numPr>
        <w:spacing w:before="100" w:beforeAutospacing="1" w:after="100" w:afterAutospacing="1" w:line="240" w:lineRule="auto"/>
        <w:rPr>
          <w:rFonts w:eastAsia="Times New Roman" w:cstheme="minorHAnsi"/>
          <w:color w:val="000000" w:themeColor="text1"/>
          <w:lang w:eastAsia="en-GB"/>
        </w:rPr>
      </w:pPr>
      <w:r w:rsidRPr="003360C1">
        <w:rPr>
          <w:rFonts w:eastAsia="Times New Roman" w:cstheme="minorHAnsi"/>
          <w:color w:val="000000" w:themeColor="text1"/>
          <w:lang w:eastAsia="en-GB"/>
        </w:rPr>
        <w:t xml:space="preserve">professional advisers </w:t>
      </w:r>
    </w:p>
    <w:p w14:paraId="004E5997" w14:textId="2C5784F5" w:rsidR="00D85AFC" w:rsidRPr="005B6E8A" w:rsidRDefault="00B30BEA" w:rsidP="00C966DA">
      <w:pPr>
        <w:numPr>
          <w:ilvl w:val="0"/>
          <w:numId w:val="8"/>
        </w:numPr>
        <w:spacing w:before="100" w:beforeAutospacing="1" w:after="100" w:afterAutospacing="1" w:line="240" w:lineRule="auto"/>
        <w:rPr>
          <w:rFonts w:cstheme="minorHAnsi"/>
          <w:b/>
          <w:u w:val="single"/>
        </w:rPr>
      </w:pPr>
      <w:r w:rsidRPr="005B6E8A">
        <w:rPr>
          <w:rFonts w:eastAsia="Times New Roman" w:cstheme="minorHAnsi"/>
          <w:color w:val="000000" w:themeColor="text1"/>
          <w:lang w:eastAsia="en-GB"/>
        </w:rPr>
        <w:t>supervisors</w:t>
      </w:r>
      <w:r w:rsidR="00D85AFC" w:rsidRPr="005B6E8A">
        <w:rPr>
          <w:rFonts w:cstheme="minorHAnsi"/>
          <w:b/>
          <w:u w:val="single"/>
        </w:rPr>
        <w:br w:type="page"/>
      </w:r>
    </w:p>
    <w:p w14:paraId="1F929A71" w14:textId="1FE070A6" w:rsidR="00B30BEA" w:rsidRPr="005B6E8A" w:rsidRDefault="00D85AFC" w:rsidP="005B6E8A">
      <w:pPr>
        <w:pStyle w:val="Heading1"/>
        <w:rPr>
          <w:b/>
          <w:color w:val="000000" w:themeColor="text1"/>
        </w:rPr>
      </w:pPr>
      <w:bookmarkStart w:id="9" w:name="_Toc511128647"/>
      <w:r w:rsidRPr="005B6E8A">
        <w:rPr>
          <w:b/>
          <w:color w:val="000000" w:themeColor="text1"/>
        </w:rPr>
        <w:lastRenderedPageBreak/>
        <w:t>Section C</w:t>
      </w:r>
      <w:bookmarkEnd w:id="9"/>
    </w:p>
    <w:p w14:paraId="5A33DD39" w14:textId="0CD40140" w:rsidR="00BE4408" w:rsidRPr="005B6E8A" w:rsidRDefault="0008309F" w:rsidP="005B6E8A">
      <w:pPr>
        <w:pStyle w:val="Heading2"/>
        <w:rPr>
          <w:b/>
          <w:color w:val="000000" w:themeColor="text1"/>
        </w:rPr>
      </w:pPr>
      <w:bookmarkStart w:id="10" w:name="_Toc511128648"/>
      <w:r w:rsidRPr="005B6E8A">
        <w:rPr>
          <w:b/>
          <w:color w:val="000000" w:themeColor="text1"/>
        </w:rPr>
        <w:t>Data Breach</w:t>
      </w:r>
      <w:bookmarkEnd w:id="10"/>
    </w:p>
    <w:p w14:paraId="3D7A34DD" w14:textId="7CB11CC6" w:rsidR="009F7DB8" w:rsidRDefault="009F7DB8" w:rsidP="0008309F">
      <w:pPr>
        <w:rPr>
          <w:rFonts w:cstheme="minorHAnsi"/>
        </w:rPr>
      </w:pPr>
      <w:r>
        <w:rPr>
          <w:rFonts w:cstheme="minorHAnsi"/>
        </w:rPr>
        <w:t xml:space="preserve">All personal and sensitive data held by </w:t>
      </w:r>
      <w:r w:rsidR="00663E07">
        <w:rPr>
          <w:rFonts w:cstheme="minorHAnsi"/>
        </w:rPr>
        <w:t>Susannah Mallinson Counselling</w:t>
      </w:r>
      <w:r>
        <w:rPr>
          <w:rFonts w:cstheme="minorHAnsi"/>
        </w:rPr>
        <w:t xml:space="preserve"> is held securely. Electronic data stored on a computer is stored on a password protected computer, in password protected documents held on the </w:t>
      </w:r>
      <w:r w:rsidR="002D0554">
        <w:rPr>
          <w:rFonts w:cstheme="minorHAnsi"/>
        </w:rPr>
        <w:t>C: Drive</w:t>
      </w:r>
      <w:r>
        <w:rPr>
          <w:rFonts w:cstheme="minorHAnsi"/>
        </w:rPr>
        <w:t xml:space="preserve"> of the computer. This supports the ability to retrieve data </w:t>
      </w:r>
      <w:r w:rsidR="002D0554">
        <w:rPr>
          <w:rFonts w:cstheme="minorHAnsi"/>
        </w:rPr>
        <w:t>in the event of faults. Hardcopy data is held securely in a locked cabinet behind a locked door.</w:t>
      </w:r>
    </w:p>
    <w:p w14:paraId="5611AAD5" w14:textId="5A26357F" w:rsidR="00584498" w:rsidRDefault="00584498" w:rsidP="0008309F">
      <w:pPr>
        <w:rPr>
          <w:rFonts w:cstheme="minorHAnsi"/>
        </w:rPr>
      </w:pPr>
      <w:r>
        <w:rPr>
          <w:rFonts w:cstheme="minorHAnsi"/>
        </w:rPr>
        <w:t xml:space="preserve">In the case of a data breach </w:t>
      </w:r>
      <w:r w:rsidR="00663E07">
        <w:rPr>
          <w:rFonts w:cstheme="minorHAnsi"/>
        </w:rPr>
        <w:t>Susannah Mallinson Counselling</w:t>
      </w:r>
      <w:r>
        <w:rPr>
          <w:rFonts w:cstheme="minorHAnsi"/>
        </w:rPr>
        <w:t xml:space="preserve"> shall comply with the regulations set out under Article</w:t>
      </w:r>
      <w:r w:rsidR="002D0554">
        <w:rPr>
          <w:rFonts w:cstheme="minorHAnsi"/>
        </w:rPr>
        <w:t xml:space="preserve"> 33</w:t>
      </w:r>
      <w:r>
        <w:rPr>
          <w:rFonts w:cstheme="minorHAnsi"/>
        </w:rPr>
        <w:t xml:space="preserve"> </w:t>
      </w:r>
      <w:r w:rsidR="002D0554">
        <w:rPr>
          <w:rFonts w:cstheme="minorHAnsi"/>
        </w:rPr>
        <w:t>o</w:t>
      </w:r>
      <w:r>
        <w:rPr>
          <w:rFonts w:cstheme="minorHAnsi"/>
        </w:rPr>
        <w:t>f the GDPR</w:t>
      </w:r>
      <w:r w:rsidR="00810AAF">
        <w:rPr>
          <w:rFonts w:cstheme="minorHAnsi"/>
        </w:rPr>
        <w:t>;</w:t>
      </w:r>
    </w:p>
    <w:p w14:paraId="6EF3D542" w14:textId="277F3378" w:rsidR="00810AAF" w:rsidRPr="00810AAF" w:rsidRDefault="00810AAF" w:rsidP="00810AAF">
      <w:pPr>
        <w:rPr>
          <w:rFonts w:cstheme="minorHAnsi"/>
        </w:rPr>
      </w:pPr>
      <w:r w:rsidRPr="00715D51">
        <w:rPr>
          <w:rFonts w:cstheme="minorHAnsi"/>
          <w:b/>
        </w:rPr>
        <w:t>1.</w:t>
      </w:r>
      <w:r w:rsidRPr="00810AAF">
        <w:rPr>
          <w:rFonts w:cstheme="minorHAnsi"/>
        </w:rPr>
        <w:t xml:space="preserve"> In the case of a personal data breach, the </w:t>
      </w:r>
      <w:r>
        <w:rPr>
          <w:rFonts w:cstheme="minorHAnsi"/>
        </w:rPr>
        <w:t xml:space="preserve">data </w:t>
      </w:r>
      <w:r w:rsidRPr="00810AAF">
        <w:rPr>
          <w:rFonts w:cstheme="minorHAnsi"/>
        </w:rPr>
        <w:t xml:space="preserve">controller shall without undue delay and, where feasible, not later than 72 hours after having become aware of it, notify the personal data breach to the </w:t>
      </w:r>
      <w:r>
        <w:rPr>
          <w:rFonts w:cstheme="minorHAnsi"/>
        </w:rPr>
        <w:t>ICO</w:t>
      </w:r>
      <w:r w:rsidRPr="00810AAF">
        <w:rPr>
          <w:rFonts w:cstheme="minorHAnsi"/>
        </w:rPr>
        <w:t>, unless the personal data breach is unlikely to result in a risk to the rights and freedoms of</w:t>
      </w:r>
      <w:r w:rsidR="00140C78">
        <w:rPr>
          <w:rFonts w:cstheme="minorHAnsi"/>
        </w:rPr>
        <w:t xml:space="preserve"> the</w:t>
      </w:r>
      <w:r w:rsidRPr="00810AAF">
        <w:rPr>
          <w:rFonts w:cstheme="minorHAnsi"/>
        </w:rPr>
        <w:t xml:space="preserve"> </w:t>
      </w:r>
      <w:r>
        <w:rPr>
          <w:rFonts w:cstheme="minorHAnsi"/>
        </w:rPr>
        <w:t>individual</w:t>
      </w:r>
      <w:r w:rsidRPr="00810AAF">
        <w:rPr>
          <w:rFonts w:cstheme="minorHAnsi"/>
        </w:rPr>
        <w:t xml:space="preserve">. Where the notification to the </w:t>
      </w:r>
      <w:r>
        <w:rPr>
          <w:rFonts w:cstheme="minorHAnsi"/>
        </w:rPr>
        <w:t>ICO</w:t>
      </w:r>
      <w:r w:rsidRPr="00810AAF">
        <w:rPr>
          <w:rFonts w:cstheme="minorHAnsi"/>
        </w:rPr>
        <w:t xml:space="preserve"> is not made within 72 hours, it shall be accompanied by reasons for the delay. </w:t>
      </w:r>
    </w:p>
    <w:p w14:paraId="609A3960" w14:textId="004D6ED2" w:rsidR="00810AAF" w:rsidRPr="00810AAF" w:rsidRDefault="00810AAF" w:rsidP="00810AAF">
      <w:pPr>
        <w:rPr>
          <w:rFonts w:cstheme="minorHAnsi"/>
        </w:rPr>
      </w:pPr>
      <w:r w:rsidRPr="00715D51">
        <w:rPr>
          <w:rFonts w:cstheme="minorHAnsi"/>
          <w:b/>
        </w:rPr>
        <w:t>2.</w:t>
      </w:r>
      <w:r w:rsidRPr="00810AAF">
        <w:rPr>
          <w:rFonts w:cstheme="minorHAnsi"/>
        </w:rPr>
        <w:t xml:space="preserve"> The notification referred to in paragraph 1 shall at least: </w:t>
      </w:r>
    </w:p>
    <w:p w14:paraId="17980A12" w14:textId="45C62605" w:rsidR="00810AAF" w:rsidRPr="00810AAF" w:rsidRDefault="00810AAF" w:rsidP="00810AAF">
      <w:pPr>
        <w:rPr>
          <w:rFonts w:cstheme="minorHAnsi"/>
        </w:rPr>
      </w:pPr>
      <w:r w:rsidRPr="00715D51">
        <w:rPr>
          <w:rFonts w:cstheme="minorHAnsi"/>
          <w:b/>
        </w:rPr>
        <w:t>(a)</w:t>
      </w:r>
      <w:r w:rsidRPr="00810AAF">
        <w:rPr>
          <w:rFonts w:cstheme="minorHAnsi"/>
        </w:rPr>
        <w:t xml:space="preserve">  describe the nature of the personal data breach including where possible, the approximate number of data subjects concerned and the categories </w:t>
      </w:r>
      <w:r>
        <w:rPr>
          <w:rFonts w:cstheme="minorHAnsi"/>
        </w:rPr>
        <w:t xml:space="preserve">(e.g. sessions notes, phone numbers) </w:t>
      </w:r>
      <w:r w:rsidRPr="00810AAF">
        <w:rPr>
          <w:rFonts w:cstheme="minorHAnsi"/>
        </w:rPr>
        <w:t xml:space="preserve">and approximate number of personal data records concerned; </w:t>
      </w:r>
    </w:p>
    <w:p w14:paraId="3EC7011F" w14:textId="2E0910F8" w:rsidR="00810AAF" w:rsidRPr="00810AAF" w:rsidRDefault="00810AAF" w:rsidP="00810AAF">
      <w:pPr>
        <w:rPr>
          <w:rFonts w:cstheme="minorHAnsi"/>
        </w:rPr>
      </w:pPr>
      <w:r w:rsidRPr="00715D51">
        <w:rPr>
          <w:rFonts w:cstheme="minorHAnsi"/>
          <w:b/>
        </w:rPr>
        <w:t>(b)</w:t>
      </w:r>
      <w:r w:rsidRPr="00810AAF">
        <w:rPr>
          <w:rFonts w:cstheme="minorHAnsi"/>
        </w:rPr>
        <w:t xml:space="preserve">  communicate the name and contact details of the data </w:t>
      </w:r>
      <w:r>
        <w:rPr>
          <w:rFonts w:cstheme="minorHAnsi"/>
        </w:rPr>
        <w:t>controller</w:t>
      </w:r>
      <w:r w:rsidRPr="00810AAF">
        <w:rPr>
          <w:rFonts w:cstheme="minorHAnsi"/>
        </w:rPr>
        <w:t xml:space="preserve"> where more information can be obtained; </w:t>
      </w:r>
    </w:p>
    <w:p w14:paraId="7382DF05" w14:textId="77777777" w:rsidR="00810AAF" w:rsidRPr="00810AAF" w:rsidRDefault="00810AAF" w:rsidP="00810AAF">
      <w:pPr>
        <w:rPr>
          <w:rFonts w:cstheme="minorHAnsi"/>
        </w:rPr>
      </w:pPr>
      <w:r w:rsidRPr="00715D51">
        <w:rPr>
          <w:rFonts w:cstheme="minorHAnsi"/>
          <w:b/>
        </w:rPr>
        <w:t>(c)</w:t>
      </w:r>
      <w:r w:rsidRPr="00810AAF">
        <w:rPr>
          <w:rFonts w:cstheme="minorHAnsi"/>
        </w:rPr>
        <w:t xml:space="preserve">  describe the likely consequences of the personal data breach; </w:t>
      </w:r>
    </w:p>
    <w:p w14:paraId="7EB2BE12" w14:textId="77777777" w:rsidR="00810AAF" w:rsidRPr="00810AAF" w:rsidRDefault="00810AAF" w:rsidP="00810AAF">
      <w:pPr>
        <w:rPr>
          <w:rFonts w:cstheme="minorHAnsi"/>
        </w:rPr>
      </w:pPr>
      <w:r w:rsidRPr="00715D51">
        <w:rPr>
          <w:rFonts w:cstheme="minorHAnsi"/>
          <w:b/>
        </w:rPr>
        <w:t>(d)</w:t>
      </w:r>
      <w:r w:rsidRPr="00810AAF">
        <w:rPr>
          <w:rFonts w:cstheme="minorHAnsi"/>
        </w:rPr>
        <w:t xml:space="preserve">  describe the measures taken or proposed to be taken by the controller to address the personal data breach, including, where appropriate, measures to mitigate its possible adverse effects. </w:t>
      </w:r>
    </w:p>
    <w:p w14:paraId="2A32B11A" w14:textId="77777777" w:rsidR="00810AAF" w:rsidRPr="00810AAF" w:rsidRDefault="00810AAF" w:rsidP="00810AAF">
      <w:pPr>
        <w:rPr>
          <w:rFonts w:cstheme="minorHAnsi"/>
        </w:rPr>
      </w:pPr>
      <w:r w:rsidRPr="00715D51">
        <w:rPr>
          <w:rFonts w:cstheme="minorHAnsi"/>
          <w:b/>
        </w:rPr>
        <w:t>4.</w:t>
      </w:r>
      <w:r w:rsidRPr="00810AAF">
        <w:rPr>
          <w:rFonts w:cstheme="minorHAnsi"/>
        </w:rPr>
        <w:t xml:space="preserve"> Where, and in so far as, it is not possible to provide the information at the same time, the information may be provided in phases without undue further delay. </w:t>
      </w:r>
    </w:p>
    <w:p w14:paraId="2A575C10" w14:textId="77777777" w:rsidR="00810AAF" w:rsidRDefault="00810AAF" w:rsidP="00810AAF">
      <w:pPr>
        <w:rPr>
          <w:rFonts w:cstheme="minorHAnsi"/>
        </w:rPr>
      </w:pPr>
      <w:r w:rsidRPr="00715D51">
        <w:rPr>
          <w:rFonts w:cstheme="minorHAnsi"/>
          <w:b/>
        </w:rPr>
        <w:t>5.</w:t>
      </w:r>
      <w:r w:rsidRPr="00810AAF">
        <w:rPr>
          <w:rFonts w:cstheme="minorHAnsi"/>
        </w:rPr>
        <w:t xml:space="preserve"> The controller shall document any personal data breaches, comprising the facts relating to the personal data breach, its effects and the remedial action taken. That documentation shall enable the supervisory authority to verify compliance with this Article.</w:t>
      </w:r>
    </w:p>
    <w:p w14:paraId="2E43EFE2" w14:textId="187F379E" w:rsidR="00810AAF" w:rsidRPr="00810AAF" w:rsidRDefault="00810AAF" w:rsidP="00810AAF">
      <w:pPr>
        <w:rPr>
          <w:rFonts w:cstheme="minorHAnsi"/>
        </w:rPr>
      </w:pPr>
      <w:r w:rsidRPr="00715D51">
        <w:rPr>
          <w:rFonts w:cstheme="minorHAnsi"/>
          <w:b/>
        </w:rPr>
        <w:t>6.</w:t>
      </w:r>
      <w:r>
        <w:rPr>
          <w:rFonts w:cstheme="minorHAnsi"/>
        </w:rPr>
        <w:t xml:space="preserve"> </w:t>
      </w:r>
      <w:proofErr w:type="gramStart"/>
      <w:r w:rsidRPr="00810AAF">
        <w:rPr>
          <w:rFonts w:cstheme="minorHAnsi"/>
        </w:rPr>
        <w:t>In the event that</w:t>
      </w:r>
      <w:proofErr w:type="gramEnd"/>
      <w:r w:rsidRPr="00810AAF">
        <w:rPr>
          <w:rFonts w:cstheme="minorHAnsi"/>
        </w:rPr>
        <w:t xml:space="preserve"> a data breach will likely cause a risk to the rights and freedoms of client data, the data controller must communicate the nature of the breach in clear, concise and plain language, to the client/s involved, without delay.</w:t>
      </w:r>
    </w:p>
    <w:p w14:paraId="111F0FA6" w14:textId="574B38E0" w:rsidR="00810AAF" w:rsidRDefault="00810AAF" w:rsidP="00810AAF">
      <w:pPr>
        <w:rPr>
          <w:rFonts w:cstheme="minorHAnsi"/>
        </w:rPr>
      </w:pPr>
      <w:r w:rsidRPr="00715D51">
        <w:rPr>
          <w:rFonts w:cstheme="minorHAnsi"/>
          <w:b/>
        </w:rPr>
        <w:t>7.</w:t>
      </w:r>
      <w:r>
        <w:rPr>
          <w:rFonts w:cstheme="minorHAnsi"/>
        </w:rPr>
        <w:t xml:space="preserve"> </w:t>
      </w:r>
      <w:r w:rsidRPr="00810AAF">
        <w:rPr>
          <w:rFonts w:cstheme="minorHAnsi"/>
        </w:rPr>
        <w:t>If a breach occurs but the data controller has gone to appropriate lengths to protect the data held on the client (e.g. password encryption of electronic files), or if the data controller has taken subsequent action to prevent the risk (e.g. immediately blocking a mobile device) then notifying the client will not be required.</w:t>
      </w:r>
    </w:p>
    <w:p w14:paraId="11CA2695" w14:textId="48DAE3E4" w:rsidR="00FB0DAB" w:rsidRPr="005B6E8A" w:rsidRDefault="00FB0DAB" w:rsidP="005B6E8A">
      <w:pPr>
        <w:pStyle w:val="Heading2"/>
        <w:rPr>
          <w:b/>
        </w:rPr>
      </w:pPr>
      <w:bookmarkStart w:id="11" w:name="_Toc511128649"/>
      <w:r w:rsidRPr="005B6E8A">
        <w:rPr>
          <w:b/>
          <w:color w:val="000000" w:themeColor="text1"/>
        </w:rPr>
        <w:lastRenderedPageBreak/>
        <w:t>Subject Access Request</w:t>
      </w:r>
      <w:bookmarkEnd w:id="11"/>
    </w:p>
    <w:p w14:paraId="1287E6BB" w14:textId="6F553DCC" w:rsidR="00614492" w:rsidRDefault="00614492" w:rsidP="00AD1A85">
      <w:pPr>
        <w:rPr>
          <w:rFonts w:cstheme="minorHAnsi"/>
        </w:rPr>
      </w:pPr>
      <w:r>
        <w:rPr>
          <w:rFonts w:cstheme="minorHAnsi"/>
        </w:rPr>
        <w:t xml:space="preserve">A Subject Access Requests (SAR) permits individuals to request a copy of their personal information. </w:t>
      </w:r>
    </w:p>
    <w:p w14:paraId="5F6CD915" w14:textId="2FEDD9C0" w:rsidR="00FB0DAB" w:rsidRDefault="00614492" w:rsidP="00AD1A85">
      <w:pPr>
        <w:rPr>
          <w:rFonts w:cstheme="minorHAnsi"/>
        </w:rPr>
      </w:pPr>
      <w:r>
        <w:rPr>
          <w:rFonts w:cstheme="minorHAnsi"/>
        </w:rPr>
        <w:t>A SAR m</w:t>
      </w:r>
      <w:r w:rsidR="00FB0DAB" w:rsidRPr="00DC221E">
        <w:rPr>
          <w:rFonts w:cstheme="minorHAnsi"/>
        </w:rPr>
        <w:t xml:space="preserve">ust be </w:t>
      </w:r>
      <w:r>
        <w:rPr>
          <w:rFonts w:cstheme="minorHAnsi"/>
        </w:rPr>
        <w:t>acted upon</w:t>
      </w:r>
      <w:r w:rsidR="00FB0DAB" w:rsidRPr="00DC221E">
        <w:rPr>
          <w:rFonts w:cstheme="minorHAnsi"/>
        </w:rPr>
        <w:t xml:space="preserve"> within one month</w:t>
      </w:r>
      <w:r>
        <w:rPr>
          <w:rFonts w:cstheme="minorHAnsi"/>
        </w:rPr>
        <w:t>,</w:t>
      </w:r>
      <w:r w:rsidR="00FB0DAB" w:rsidRPr="00DC221E">
        <w:rPr>
          <w:rFonts w:cstheme="minorHAnsi"/>
        </w:rPr>
        <w:t xml:space="preserve"> at the most within two months</w:t>
      </w:r>
      <w:r w:rsidR="00B34CB6" w:rsidRPr="00DC221E">
        <w:rPr>
          <w:rFonts w:cstheme="minorHAnsi"/>
        </w:rPr>
        <w:t xml:space="preserve">, any </w:t>
      </w:r>
      <w:r w:rsidR="0072406D" w:rsidRPr="00DC221E">
        <w:rPr>
          <w:rFonts w:cstheme="minorHAnsi"/>
        </w:rPr>
        <w:t>longer and reasonable reason must be provided</w:t>
      </w:r>
      <w:r w:rsidR="00FB0DAB" w:rsidRPr="00DC221E">
        <w:rPr>
          <w:rFonts w:cstheme="minorHAnsi"/>
        </w:rPr>
        <w:t>. There are no fees unless there is a</w:t>
      </w:r>
      <w:r w:rsidR="004E17BF">
        <w:rPr>
          <w:rFonts w:cstheme="minorHAnsi"/>
        </w:rPr>
        <w:t xml:space="preserve"> </w:t>
      </w:r>
      <w:r w:rsidR="00FC0663">
        <w:rPr>
          <w:rFonts w:cstheme="minorHAnsi"/>
        </w:rPr>
        <w:t>disproportionate</w:t>
      </w:r>
      <w:r w:rsidR="00FB0DAB" w:rsidRPr="00DC221E">
        <w:rPr>
          <w:rFonts w:cstheme="minorHAnsi"/>
        </w:rPr>
        <w:t xml:space="preserve"> fee to the organisation for sending out the information. Application for SAR should be held </w:t>
      </w:r>
      <w:r w:rsidR="000C25A0">
        <w:rPr>
          <w:rFonts w:cstheme="minorHAnsi"/>
        </w:rPr>
        <w:t xml:space="preserve">alongside session records, unless application was made after </w:t>
      </w:r>
      <w:r w:rsidR="00FA6621">
        <w:rPr>
          <w:rFonts w:cstheme="minorHAnsi"/>
        </w:rPr>
        <w:t>one year</w:t>
      </w:r>
      <w:r w:rsidR="000C25A0">
        <w:rPr>
          <w:rFonts w:cstheme="minorHAnsi"/>
        </w:rPr>
        <w:t xml:space="preserve"> of the end of treatment. In which case the SAR will be held for a further two years after</w:t>
      </w:r>
      <w:r w:rsidR="00FB0DAB" w:rsidRPr="00DC221E">
        <w:rPr>
          <w:rFonts w:cstheme="minorHAnsi"/>
        </w:rPr>
        <w:t xml:space="preserve"> closure of SAR. </w:t>
      </w:r>
    </w:p>
    <w:p w14:paraId="5BF82324" w14:textId="3AEE6FBE" w:rsidR="00614492" w:rsidRDefault="00614492" w:rsidP="00AD1A85">
      <w:pPr>
        <w:rPr>
          <w:rFonts w:cstheme="minorHAnsi"/>
        </w:rPr>
      </w:pPr>
      <w:r>
        <w:rPr>
          <w:rFonts w:cstheme="minorHAnsi"/>
        </w:rPr>
        <w:t xml:space="preserve">A SAR request will include information we hold about you, </w:t>
      </w:r>
      <w:r w:rsidR="00663E07">
        <w:rPr>
          <w:rFonts w:cstheme="minorHAnsi"/>
        </w:rPr>
        <w:t>Susannah Mallinson Counselling</w:t>
      </w:r>
      <w:r>
        <w:rPr>
          <w:rFonts w:cstheme="minorHAnsi"/>
        </w:rPr>
        <w:t xml:space="preserve"> will:</w:t>
      </w:r>
    </w:p>
    <w:p w14:paraId="53644605" w14:textId="77777777" w:rsidR="00400C71" w:rsidRPr="00400C71" w:rsidRDefault="00400C71" w:rsidP="00715D51">
      <w:pPr>
        <w:spacing w:after="0"/>
        <w:rPr>
          <w:rFonts w:cstheme="minorHAnsi"/>
        </w:rPr>
      </w:pPr>
      <w:r w:rsidRPr="00400C71">
        <w:rPr>
          <w:rFonts w:cstheme="minorHAnsi"/>
        </w:rPr>
        <w:t>•</w:t>
      </w:r>
      <w:r w:rsidRPr="00400C71">
        <w:rPr>
          <w:rFonts w:cstheme="minorHAnsi"/>
        </w:rPr>
        <w:tab/>
        <w:t>give you a description of it;</w:t>
      </w:r>
    </w:p>
    <w:p w14:paraId="48DF0F73" w14:textId="77777777" w:rsidR="00400C71" w:rsidRPr="00400C71" w:rsidRDefault="00400C71" w:rsidP="00715D51">
      <w:pPr>
        <w:spacing w:after="0"/>
        <w:rPr>
          <w:rFonts w:cstheme="minorHAnsi"/>
        </w:rPr>
      </w:pPr>
      <w:r w:rsidRPr="00400C71">
        <w:rPr>
          <w:rFonts w:cstheme="minorHAnsi"/>
        </w:rPr>
        <w:t>•</w:t>
      </w:r>
      <w:r w:rsidRPr="00400C71">
        <w:rPr>
          <w:rFonts w:cstheme="minorHAnsi"/>
        </w:rPr>
        <w:tab/>
        <w:t>tell you why we are holding it;</w:t>
      </w:r>
    </w:p>
    <w:p w14:paraId="30607C41" w14:textId="77777777" w:rsidR="00400C71" w:rsidRPr="00400C71" w:rsidRDefault="00400C71" w:rsidP="00715D51">
      <w:pPr>
        <w:spacing w:after="0"/>
        <w:rPr>
          <w:rFonts w:cstheme="minorHAnsi"/>
        </w:rPr>
      </w:pPr>
      <w:r w:rsidRPr="00400C71">
        <w:rPr>
          <w:rFonts w:cstheme="minorHAnsi"/>
        </w:rPr>
        <w:t>•</w:t>
      </w:r>
      <w:r w:rsidRPr="00400C71">
        <w:rPr>
          <w:rFonts w:cstheme="minorHAnsi"/>
        </w:rPr>
        <w:tab/>
        <w:t>tell you who it could be disclosed to; and</w:t>
      </w:r>
    </w:p>
    <w:p w14:paraId="008B9C6A" w14:textId="15813257" w:rsidR="00400C71" w:rsidRDefault="00400C71" w:rsidP="00715D51">
      <w:pPr>
        <w:spacing w:after="0"/>
        <w:rPr>
          <w:rFonts w:cstheme="minorHAnsi"/>
        </w:rPr>
      </w:pPr>
      <w:r w:rsidRPr="00400C71">
        <w:rPr>
          <w:rFonts w:cstheme="minorHAnsi"/>
        </w:rPr>
        <w:t>•</w:t>
      </w:r>
      <w:r w:rsidRPr="00400C71">
        <w:rPr>
          <w:rFonts w:cstheme="minorHAnsi"/>
        </w:rPr>
        <w:tab/>
        <w:t>let you have a copy of the information in an intelligible form.</w:t>
      </w:r>
    </w:p>
    <w:p w14:paraId="1874EB48" w14:textId="77777777" w:rsidR="00715D51" w:rsidRPr="00400C71" w:rsidRDefault="00715D51" w:rsidP="00715D51">
      <w:pPr>
        <w:spacing w:after="0"/>
        <w:rPr>
          <w:rFonts w:cstheme="minorHAnsi"/>
        </w:rPr>
      </w:pPr>
    </w:p>
    <w:p w14:paraId="06FC36F9" w14:textId="5976D3E2" w:rsidR="00400C71" w:rsidRPr="00400C71" w:rsidRDefault="00614492" w:rsidP="00400C71">
      <w:pPr>
        <w:rPr>
          <w:rFonts w:cstheme="minorHAnsi"/>
        </w:rPr>
      </w:pPr>
      <w:r>
        <w:rPr>
          <w:rFonts w:cstheme="minorHAnsi"/>
        </w:rPr>
        <w:t xml:space="preserve">SAR requests should be put in writing to </w:t>
      </w:r>
      <w:r w:rsidR="00663E07">
        <w:rPr>
          <w:rFonts w:cstheme="minorHAnsi"/>
        </w:rPr>
        <w:t>Susannah Mallinson Counselling</w:t>
      </w:r>
      <w:r>
        <w:rPr>
          <w:rFonts w:cstheme="minorHAnsi"/>
        </w:rPr>
        <w:t xml:space="preserve">. A response may be provided informally over the telephone with your agreement, or formally by letter or email. </w:t>
      </w:r>
      <w:r w:rsidRPr="00B95D4A">
        <w:rPr>
          <w:rFonts w:cstheme="minorHAnsi"/>
          <w:b/>
          <w:i/>
        </w:rPr>
        <w:t>If any information held is noted to be incorrect an individual can request a correction be made to their own personal information.</w:t>
      </w:r>
      <w:r>
        <w:rPr>
          <w:rFonts w:cstheme="minorHAnsi"/>
        </w:rPr>
        <w:t xml:space="preserve"> </w:t>
      </w:r>
      <w:r w:rsidR="00786C24" w:rsidRPr="00786C24">
        <w:rPr>
          <w:rFonts w:cstheme="minorHAnsi"/>
          <w:b/>
          <w:i/>
        </w:rPr>
        <w:t>If you wish for your data to be provided to another service provider, you may also request this in writing.</w:t>
      </w:r>
      <w:r w:rsidR="00786C24">
        <w:rPr>
          <w:rFonts w:cstheme="minorHAnsi"/>
        </w:rPr>
        <w:t xml:space="preserve"> I may have a legal basis to continue to hold your data and will notify you of this if that is the case. Any requests should be made</w:t>
      </w:r>
      <w:r>
        <w:rPr>
          <w:rFonts w:cstheme="minorHAnsi"/>
        </w:rPr>
        <w:t xml:space="preserve"> in writing to </w:t>
      </w:r>
      <w:r w:rsidR="00663E07">
        <w:rPr>
          <w:rFonts w:cstheme="minorHAnsi"/>
        </w:rPr>
        <w:t>Susannah Mallinson Counselling</w:t>
      </w:r>
      <w:r>
        <w:rPr>
          <w:rFonts w:cstheme="minorHAnsi"/>
        </w:rPr>
        <w:t>.</w:t>
      </w:r>
    </w:p>
    <w:p w14:paraId="3184391C" w14:textId="4E6A0E60" w:rsidR="00FB0DAB" w:rsidRPr="005B6E8A" w:rsidRDefault="005B6E8A" w:rsidP="005B6E8A">
      <w:pPr>
        <w:pStyle w:val="Heading2"/>
        <w:rPr>
          <w:b/>
          <w:color w:val="000000" w:themeColor="text1"/>
        </w:rPr>
      </w:pPr>
      <w:bookmarkStart w:id="12" w:name="_Toc511128650"/>
      <w:r>
        <w:rPr>
          <w:b/>
          <w:color w:val="000000" w:themeColor="text1"/>
        </w:rPr>
        <w:t>Right to Erasure</w:t>
      </w:r>
      <w:bookmarkEnd w:id="12"/>
    </w:p>
    <w:p w14:paraId="323079D8" w14:textId="610B80E6" w:rsidR="00FB0DAB" w:rsidRPr="00DC221E" w:rsidRDefault="00FB0DAB" w:rsidP="00AD1A85">
      <w:pPr>
        <w:rPr>
          <w:rFonts w:cstheme="minorHAnsi"/>
        </w:rPr>
      </w:pPr>
      <w:r w:rsidRPr="00DC221E">
        <w:rPr>
          <w:rFonts w:cstheme="minorHAnsi"/>
        </w:rPr>
        <w:t xml:space="preserve">Any </w:t>
      </w:r>
      <w:r w:rsidR="00F57990">
        <w:rPr>
          <w:rFonts w:cstheme="minorHAnsi"/>
        </w:rPr>
        <w:t>person</w:t>
      </w:r>
      <w:r w:rsidRPr="00DC221E">
        <w:rPr>
          <w:rFonts w:cstheme="minorHAnsi"/>
        </w:rPr>
        <w:t xml:space="preserve"> m</w:t>
      </w:r>
      <w:r w:rsidR="00202CB0" w:rsidRPr="00DC221E">
        <w:rPr>
          <w:rFonts w:cstheme="minorHAnsi"/>
        </w:rPr>
        <w:t>a</w:t>
      </w:r>
      <w:r w:rsidRPr="00DC221E">
        <w:rPr>
          <w:rFonts w:cstheme="minorHAnsi"/>
        </w:rPr>
        <w:t>y put in a request for their personal data to be removed</w:t>
      </w:r>
      <w:r w:rsidR="004E17BF">
        <w:rPr>
          <w:rFonts w:cstheme="minorHAnsi"/>
        </w:rPr>
        <w:t xml:space="preserve"> (</w:t>
      </w:r>
      <w:r w:rsidR="00DF18DD">
        <w:rPr>
          <w:rFonts w:cstheme="minorHAnsi"/>
        </w:rPr>
        <w:t>t</w:t>
      </w:r>
      <w:r w:rsidR="004E17BF">
        <w:rPr>
          <w:rFonts w:cstheme="minorHAnsi"/>
        </w:rPr>
        <w:t xml:space="preserve">he </w:t>
      </w:r>
      <w:r w:rsidR="00DF18DD">
        <w:rPr>
          <w:rFonts w:cstheme="minorHAnsi"/>
        </w:rPr>
        <w:t>‘</w:t>
      </w:r>
      <w:r w:rsidR="004E17BF">
        <w:rPr>
          <w:rFonts w:cstheme="minorHAnsi"/>
        </w:rPr>
        <w:t>right to be forgotten</w:t>
      </w:r>
      <w:r w:rsidR="00DF18DD">
        <w:rPr>
          <w:rFonts w:cstheme="minorHAnsi"/>
        </w:rPr>
        <w:t>’ or the ‘right to erasure’</w:t>
      </w:r>
      <w:r w:rsidR="004E17BF">
        <w:rPr>
          <w:rFonts w:cstheme="minorHAnsi"/>
        </w:rPr>
        <w:t>)</w:t>
      </w:r>
      <w:r w:rsidRPr="00DC221E">
        <w:rPr>
          <w:rFonts w:cstheme="minorHAnsi"/>
        </w:rPr>
        <w:t xml:space="preserve">. In this instance </w:t>
      </w:r>
      <w:r w:rsidR="00F26B81" w:rsidRPr="00DC221E">
        <w:rPr>
          <w:rFonts w:cstheme="minorHAnsi"/>
        </w:rPr>
        <w:t xml:space="preserve">hard copy </w:t>
      </w:r>
      <w:r w:rsidRPr="00DC221E">
        <w:rPr>
          <w:rFonts w:cstheme="minorHAnsi"/>
        </w:rPr>
        <w:t>data will be</w:t>
      </w:r>
      <w:r w:rsidR="00F26B81" w:rsidRPr="00DC221E">
        <w:rPr>
          <w:rFonts w:cstheme="minorHAnsi"/>
        </w:rPr>
        <w:t xml:space="preserve"> shredded using a cross shredding machine owned by the organisation</w:t>
      </w:r>
      <w:r w:rsidRPr="00DC221E">
        <w:rPr>
          <w:rFonts w:cstheme="minorHAnsi"/>
        </w:rPr>
        <w:t xml:space="preserve"> </w:t>
      </w:r>
      <w:r w:rsidR="00F26B81" w:rsidRPr="00DC221E">
        <w:rPr>
          <w:rFonts w:cstheme="minorHAnsi"/>
        </w:rPr>
        <w:t xml:space="preserve">and any electronic data will be permanently deleted. </w:t>
      </w:r>
      <w:r w:rsidR="00A05858">
        <w:rPr>
          <w:rFonts w:cstheme="minorHAnsi"/>
        </w:rPr>
        <w:t xml:space="preserve">The client will be notified of the completion. </w:t>
      </w:r>
      <w:r w:rsidR="00DF18DD">
        <w:rPr>
          <w:rFonts w:cstheme="minorHAnsi"/>
        </w:rPr>
        <w:t xml:space="preserve">The request for deletion of data </w:t>
      </w:r>
      <w:r w:rsidR="00A05858">
        <w:rPr>
          <w:rFonts w:cstheme="minorHAnsi"/>
        </w:rPr>
        <w:t xml:space="preserve">and the confirmation of completion </w:t>
      </w:r>
      <w:r w:rsidR="00DF18DD">
        <w:rPr>
          <w:rFonts w:cstheme="minorHAnsi"/>
        </w:rPr>
        <w:t xml:space="preserve">will be held securely until </w:t>
      </w:r>
      <w:r w:rsidR="001103D9">
        <w:rPr>
          <w:rFonts w:cstheme="minorHAnsi"/>
        </w:rPr>
        <w:t>two</w:t>
      </w:r>
      <w:r w:rsidR="00F57990">
        <w:rPr>
          <w:rFonts w:cstheme="minorHAnsi"/>
        </w:rPr>
        <w:t xml:space="preserve"> </w:t>
      </w:r>
      <w:r w:rsidR="00DF18DD">
        <w:rPr>
          <w:rFonts w:cstheme="minorHAnsi"/>
        </w:rPr>
        <w:t>years after the request was made.</w:t>
      </w:r>
    </w:p>
    <w:p w14:paraId="1EBA1735" w14:textId="4F9E3BFF" w:rsidR="00FB0DAB" w:rsidRPr="005B6E8A" w:rsidRDefault="0028318A" w:rsidP="005B6E8A">
      <w:pPr>
        <w:pStyle w:val="Heading2"/>
        <w:rPr>
          <w:b/>
          <w:color w:val="000000" w:themeColor="text1"/>
        </w:rPr>
      </w:pPr>
      <w:bookmarkStart w:id="13" w:name="_Toc511128651"/>
      <w:r w:rsidRPr="005B6E8A">
        <w:rPr>
          <w:b/>
          <w:color w:val="000000" w:themeColor="text1"/>
        </w:rPr>
        <w:t>Complaints</w:t>
      </w:r>
      <w:bookmarkEnd w:id="13"/>
    </w:p>
    <w:p w14:paraId="11A7D6C5" w14:textId="3B93A9AE" w:rsidR="00400C71" w:rsidRDefault="00663E07" w:rsidP="00AD1A85">
      <w:pPr>
        <w:rPr>
          <w:rFonts w:cstheme="minorHAnsi"/>
        </w:rPr>
      </w:pPr>
      <w:r>
        <w:rPr>
          <w:rFonts w:cstheme="minorHAnsi"/>
        </w:rPr>
        <w:t>Susannah Mallinson Counselling</w:t>
      </w:r>
      <w:r w:rsidR="00400C71">
        <w:rPr>
          <w:rFonts w:cstheme="minorHAnsi"/>
        </w:rPr>
        <w:t xml:space="preserve"> hopes to the meet the highest quality standards when processing personal and sensitive data. Complaints can help identify areas for improvement and therefore </w:t>
      </w:r>
      <w:r>
        <w:rPr>
          <w:rFonts w:cstheme="minorHAnsi"/>
        </w:rPr>
        <w:t>Susannah Mallinson Counselling</w:t>
      </w:r>
      <w:r w:rsidR="00400C71">
        <w:rPr>
          <w:rFonts w:cstheme="minorHAnsi"/>
        </w:rPr>
        <w:t xml:space="preserve"> would welcome you raising any concerns you have.</w:t>
      </w:r>
    </w:p>
    <w:p w14:paraId="3EF54E8E" w14:textId="22771E7D" w:rsidR="00400C71" w:rsidRDefault="00400C71" w:rsidP="00AD1A85">
      <w:pPr>
        <w:rPr>
          <w:rFonts w:cstheme="minorHAnsi"/>
        </w:rPr>
      </w:pPr>
      <w:r>
        <w:rPr>
          <w:rFonts w:cstheme="minorHAnsi"/>
        </w:rPr>
        <w:t xml:space="preserve">These Information Governance Policy documents were created to be as transparent and understandable as possible. It will not be completely exhaustive of all aspects of data collection. If you would like further information about a specific process, please contact </w:t>
      </w:r>
      <w:r w:rsidR="00663E07">
        <w:rPr>
          <w:rFonts w:cstheme="minorHAnsi"/>
        </w:rPr>
        <w:t>Susannah Mallinson Counselling</w:t>
      </w:r>
      <w:r>
        <w:rPr>
          <w:rFonts w:cstheme="minorHAnsi"/>
        </w:rPr>
        <w:t>.</w:t>
      </w:r>
    </w:p>
    <w:p w14:paraId="3EECF93E" w14:textId="12C8E0E3" w:rsidR="0028318A" w:rsidRDefault="0028318A" w:rsidP="00AD1A85">
      <w:pPr>
        <w:rPr>
          <w:rFonts w:cstheme="minorHAnsi"/>
        </w:rPr>
      </w:pPr>
      <w:r w:rsidRPr="00DC221E">
        <w:rPr>
          <w:rFonts w:cstheme="minorHAnsi"/>
        </w:rPr>
        <w:t xml:space="preserve">If you feel you would like to make a complaint about how your personal and sensitive data is handled by </w:t>
      </w:r>
      <w:r w:rsidR="00663E07">
        <w:rPr>
          <w:rFonts w:cstheme="minorHAnsi"/>
        </w:rPr>
        <w:t xml:space="preserve">Susannah Mallinson </w:t>
      </w:r>
      <w:proofErr w:type="gramStart"/>
      <w:r w:rsidR="00663E07">
        <w:rPr>
          <w:rFonts w:cstheme="minorHAnsi"/>
        </w:rPr>
        <w:t>Counselling</w:t>
      </w:r>
      <w:proofErr w:type="gramEnd"/>
      <w:r w:rsidRPr="00DC221E">
        <w:rPr>
          <w:rFonts w:cstheme="minorHAnsi"/>
        </w:rPr>
        <w:t xml:space="preserve"> you can contact </w:t>
      </w:r>
      <w:r w:rsidR="00663E07">
        <w:rPr>
          <w:rFonts w:cstheme="minorHAnsi"/>
        </w:rPr>
        <w:t>Susannah Mallinson Counselling</w:t>
      </w:r>
      <w:r w:rsidRPr="00DC221E">
        <w:rPr>
          <w:rFonts w:cstheme="minorHAnsi"/>
        </w:rPr>
        <w:t xml:space="preserve"> directly</w:t>
      </w:r>
      <w:r w:rsidR="00B95D4A">
        <w:rPr>
          <w:rFonts w:cstheme="minorHAnsi"/>
        </w:rPr>
        <w:t xml:space="preserve">. </w:t>
      </w:r>
      <w:proofErr w:type="gramStart"/>
      <w:r w:rsidR="00B95D4A">
        <w:rPr>
          <w:rFonts w:cstheme="minorHAnsi"/>
        </w:rPr>
        <w:t>In the event that</w:t>
      </w:r>
      <w:proofErr w:type="gramEnd"/>
      <w:r w:rsidR="00B95D4A">
        <w:rPr>
          <w:rFonts w:cstheme="minorHAnsi"/>
        </w:rPr>
        <w:t xml:space="preserve"> </w:t>
      </w:r>
      <w:r w:rsidR="00663E07">
        <w:rPr>
          <w:rFonts w:cstheme="minorHAnsi"/>
        </w:rPr>
        <w:t>Susannah Mallinson Counselling</w:t>
      </w:r>
      <w:r w:rsidR="00B95D4A">
        <w:rPr>
          <w:rFonts w:cstheme="minorHAnsi"/>
        </w:rPr>
        <w:t xml:space="preserve"> cannot resolve your complaint to your satisfaction</w:t>
      </w:r>
      <w:r w:rsidRPr="00DC221E">
        <w:rPr>
          <w:rFonts w:cstheme="minorHAnsi"/>
        </w:rPr>
        <w:t xml:space="preserve"> you can contact the Information Commissioners Office</w:t>
      </w:r>
      <w:r w:rsidR="004E17BF">
        <w:rPr>
          <w:rFonts w:cstheme="minorHAnsi"/>
        </w:rPr>
        <w:t xml:space="preserve"> on </w:t>
      </w:r>
      <w:r w:rsidR="004E17BF" w:rsidRPr="004E17BF">
        <w:rPr>
          <w:rFonts w:cstheme="minorHAnsi"/>
        </w:rPr>
        <w:t>0303 123 1113</w:t>
      </w:r>
      <w:r w:rsidR="004E17BF">
        <w:rPr>
          <w:rFonts w:cstheme="minorHAnsi"/>
        </w:rPr>
        <w:t>.</w:t>
      </w:r>
    </w:p>
    <w:p w14:paraId="54611B5B" w14:textId="7A307781" w:rsidR="005E0BEB" w:rsidRPr="005E0BEB" w:rsidRDefault="005E0BEB" w:rsidP="005E0BEB">
      <w:pPr>
        <w:pStyle w:val="Heading2"/>
        <w:rPr>
          <w:b/>
          <w:color w:val="000000" w:themeColor="text1"/>
        </w:rPr>
      </w:pPr>
      <w:bookmarkStart w:id="14" w:name="_Toc511128652"/>
      <w:r w:rsidRPr="005E0BEB">
        <w:rPr>
          <w:b/>
          <w:color w:val="000000" w:themeColor="text1"/>
        </w:rPr>
        <w:lastRenderedPageBreak/>
        <w:t>Safeguarding your privacy</w:t>
      </w:r>
      <w:bookmarkEnd w:id="14"/>
    </w:p>
    <w:p w14:paraId="30659191" w14:textId="38302BE7" w:rsidR="005E0BEB" w:rsidRDefault="005E0BEB" w:rsidP="00AD1A85">
      <w:pPr>
        <w:rPr>
          <w:rFonts w:cstheme="minorHAnsi"/>
        </w:rPr>
      </w:pPr>
      <w:r>
        <w:rPr>
          <w:rFonts w:cstheme="minorHAnsi"/>
        </w:rPr>
        <w:t>In the event of my death</w:t>
      </w:r>
      <w:r w:rsidR="00AF6671">
        <w:rPr>
          <w:rFonts w:cstheme="minorHAnsi"/>
        </w:rPr>
        <w:t xml:space="preserve"> or sudden illness</w:t>
      </w:r>
      <w:r>
        <w:rPr>
          <w:rFonts w:cstheme="minorHAnsi"/>
        </w:rPr>
        <w:t>, my supervisor will contact existing clients and archive any client files in accordance with General Data Protection Regulations.</w:t>
      </w:r>
    </w:p>
    <w:sectPr w:rsidR="005E0BEB" w:rsidSect="00EE7668">
      <w:type w:val="continuous"/>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F562" w14:textId="77777777" w:rsidR="003F6BAA" w:rsidRDefault="003F6BAA" w:rsidP="00AD1A85">
      <w:pPr>
        <w:spacing w:after="0" w:line="240" w:lineRule="auto"/>
      </w:pPr>
      <w:r>
        <w:separator/>
      </w:r>
    </w:p>
  </w:endnote>
  <w:endnote w:type="continuationSeparator" w:id="0">
    <w:p w14:paraId="14003F1B" w14:textId="77777777" w:rsidR="003F6BAA" w:rsidRDefault="003F6BAA" w:rsidP="00AD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C31A" w14:textId="77777777" w:rsidR="003F6BAA" w:rsidRDefault="003F6BAA" w:rsidP="00AD1A85">
      <w:pPr>
        <w:spacing w:after="0" w:line="240" w:lineRule="auto"/>
      </w:pPr>
      <w:r>
        <w:separator/>
      </w:r>
    </w:p>
  </w:footnote>
  <w:footnote w:type="continuationSeparator" w:id="0">
    <w:p w14:paraId="58256781" w14:textId="77777777" w:rsidR="003F6BAA" w:rsidRDefault="003F6BAA" w:rsidP="00AD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31BD" w14:textId="40130178" w:rsidR="002A42C0" w:rsidRDefault="00663E07" w:rsidP="002A42C0">
    <w:pPr>
      <w:rPr>
        <w:sz w:val="28"/>
        <w:szCs w:val="28"/>
      </w:rPr>
    </w:pPr>
    <w:r>
      <w:rPr>
        <w:sz w:val="28"/>
        <w:szCs w:val="28"/>
      </w:rPr>
      <w:t>Susannah Mallinson Counselling</w:t>
    </w:r>
  </w:p>
  <w:p w14:paraId="63AC2861" w14:textId="77777777" w:rsidR="00663E07" w:rsidRDefault="00663E07" w:rsidP="002A42C0">
    <w:pPr>
      <w:jc w:val="right"/>
      <w:rPr>
        <w:sz w:val="28"/>
        <w:szCs w:val="28"/>
      </w:rPr>
    </w:pPr>
  </w:p>
  <w:p w14:paraId="39E03FCC" w14:textId="5E95EE86" w:rsidR="00B4021C" w:rsidRDefault="002A42C0" w:rsidP="00663E07">
    <w:pPr>
      <w:rPr>
        <w:noProof/>
      </w:rPr>
    </w:pPr>
    <w:r w:rsidRPr="002A42C0">
      <w:rPr>
        <w:sz w:val="28"/>
        <w:szCs w:val="28"/>
      </w:rPr>
      <w:t>Information Governance Policies and Procedures</w:t>
    </w:r>
  </w:p>
  <w:p w14:paraId="21E89C83" w14:textId="77777777" w:rsidR="00663E07" w:rsidRDefault="00663E07" w:rsidP="002A42C0">
    <w:pPr>
      <w:jc w:val="right"/>
    </w:pPr>
  </w:p>
  <w:p w14:paraId="0562CF1E" w14:textId="3AB06BE5" w:rsidR="00B4021C" w:rsidRDefault="00B4021C" w:rsidP="005378CE">
    <w:pPr>
      <w:pStyle w:val="Header"/>
      <w:jc w:val="right"/>
    </w:pPr>
  </w:p>
  <w:p w14:paraId="1D27FA4C" w14:textId="77777777" w:rsidR="00B4021C" w:rsidRDefault="00B4021C" w:rsidP="005378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ECE"/>
    <w:multiLevelType w:val="hybridMultilevel"/>
    <w:tmpl w:val="990E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1D98"/>
    <w:multiLevelType w:val="multilevel"/>
    <w:tmpl w:val="2C8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A342C"/>
    <w:multiLevelType w:val="hybridMultilevel"/>
    <w:tmpl w:val="70B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B10D4"/>
    <w:multiLevelType w:val="multilevel"/>
    <w:tmpl w:val="AB14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4344E"/>
    <w:multiLevelType w:val="multilevel"/>
    <w:tmpl w:val="C66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D4AB6"/>
    <w:multiLevelType w:val="multilevel"/>
    <w:tmpl w:val="C9C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60477"/>
    <w:multiLevelType w:val="multilevel"/>
    <w:tmpl w:val="E36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C70D3"/>
    <w:multiLevelType w:val="hybridMultilevel"/>
    <w:tmpl w:val="303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35806"/>
    <w:multiLevelType w:val="hybridMultilevel"/>
    <w:tmpl w:val="34C2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53C71"/>
    <w:multiLevelType w:val="multilevel"/>
    <w:tmpl w:val="D17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55B04"/>
    <w:multiLevelType w:val="multilevel"/>
    <w:tmpl w:val="FF86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45A72"/>
    <w:multiLevelType w:val="multilevel"/>
    <w:tmpl w:val="31B0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D6567"/>
    <w:multiLevelType w:val="hybridMultilevel"/>
    <w:tmpl w:val="CB9A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86953"/>
    <w:multiLevelType w:val="hybridMultilevel"/>
    <w:tmpl w:val="BA76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5040E"/>
    <w:multiLevelType w:val="hybridMultilevel"/>
    <w:tmpl w:val="546C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04D32"/>
    <w:multiLevelType w:val="multilevel"/>
    <w:tmpl w:val="9C96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822946"/>
    <w:multiLevelType w:val="multilevel"/>
    <w:tmpl w:val="4A8E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C36E89"/>
    <w:multiLevelType w:val="multilevel"/>
    <w:tmpl w:val="9E7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3"/>
  </w:num>
  <w:num w:numId="4">
    <w:abstractNumId w:val="7"/>
  </w:num>
  <w:num w:numId="5">
    <w:abstractNumId w:val="8"/>
  </w:num>
  <w:num w:numId="6">
    <w:abstractNumId w:val="9"/>
  </w:num>
  <w:num w:numId="7">
    <w:abstractNumId w:val="6"/>
  </w:num>
  <w:num w:numId="8">
    <w:abstractNumId w:val="5"/>
  </w:num>
  <w:num w:numId="9">
    <w:abstractNumId w:val="10"/>
  </w:num>
  <w:num w:numId="10">
    <w:abstractNumId w:val="11"/>
  </w:num>
  <w:num w:numId="11">
    <w:abstractNumId w:val="4"/>
  </w:num>
  <w:num w:numId="12">
    <w:abstractNumId w:val="15"/>
  </w:num>
  <w:num w:numId="13">
    <w:abstractNumId w:val="16"/>
  </w:num>
  <w:num w:numId="14">
    <w:abstractNumId w:val="17"/>
  </w:num>
  <w:num w:numId="15">
    <w:abstractNumId w:val="1"/>
  </w:num>
  <w:num w:numId="16">
    <w:abstractNumId w:val="0"/>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85"/>
    <w:rsid w:val="00007A95"/>
    <w:rsid w:val="00013E90"/>
    <w:rsid w:val="00015B8E"/>
    <w:rsid w:val="0002495D"/>
    <w:rsid w:val="0003500A"/>
    <w:rsid w:val="00064B43"/>
    <w:rsid w:val="00075E8E"/>
    <w:rsid w:val="0008309F"/>
    <w:rsid w:val="000C25A0"/>
    <w:rsid w:val="001103D9"/>
    <w:rsid w:val="001138B4"/>
    <w:rsid w:val="001278F2"/>
    <w:rsid w:val="00140C78"/>
    <w:rsid w:val="00144FB2"/>
    <w:rsid w:val="001534EE"/>
    <w:rsid w:val="001716FB"/>
    <w:rsid w:val="001A1DDB"/>
    <w:rsid w:val="001D39CA"/>
    <w:rsid w:val="00202CB0"/>
    <w:rsid w:val="002140CF"/>
    <w:rsid w:val="0023046F"/>
    <w:rsid w:val="00234DAE"/>
    <w:rsid w:val="002655BC"/>
    <w:rsid w:val="0028318A"/>
    <w:rsid w:val="002A42C0"/>
    <w:rsid w:val="002A57A9"/>
    <w:rsid w:val="002D0554"/>
    <w:rsid w:val="003229A7"/>
    <w:rsid w:val="003360C1"/>
    <w:rsid w:val="00354477"/>
    <w:rsid w:val="003A7C99"/>
    <w:rsid w:val="003B1972"/>
    <w:rsid w:val="003B337D"/>
    <w:rsid w:val="003C308E"/>
    <w:rsid w:val="003D1DA1"/>
    <w:rsid w:val="003F6BAA"/>
    <w:rsid w:val="003F70EC"/>
    <w:rsid w:val="00400C71"/>
    <w:rsid w:val="004709ED"/>
    <w:rsid w:val="004D53BE"/>
    <w:rsid w:val="004E17BF"/>
    <w:rsid w:val="005378CE"/>
    <w:rsid w:val="00581CE5"/>
    <w:rsid w:val="00584498"/>
    <w:rsid w:val="005B6E8A"/>
    <w:rsid w:val="005C26D1"/>
    <w:rsid w:val="005D1F97"/>
    <w:rsid w:val="005E0BEB"/>
    <w:rsid w:val="00602F75"/>
    <w:rsid w:val="00614492"/>
    <w:rsid w:val="006159D3"/>
    <w:rsid w:val="0062685D"/>
    <w:rsid w:val="00663E07"/>
    <w:rsid w:val="006B44A7"/>
    <w:rsid w:val="006F40AC"/>
    <w:rsid w:val="007072B1"/>
    <w:rsid w:val="00715D51"/>
    <w:rsid w:val="007214A1"/>
    <w:rsid w:val="0072406D"/>
    <w:rsid w:val="00745DB7"/>
    <w:rsid w:val="00763A9B"/>
    <w:rsid w:val="00767C37"/>
    <w:rsid w:val="007826B1"/>
    <w:rsid w:val="00786C24"/>
    <w:rsid w:val="007B67AF"/>
    <w:rsid w:val="007D16B1"/>
    <w:rsid w:val="007E7A48"/>
    <w:rsid w:val="008059DC"/>
    <w:rsid w:val="00810AAF"/>
    <w:rsid w:val="0084262B"/>
    <w:rsid w:val="00850293"/>
    <w:rsid w:val="00855270"/>
    <w:rsid w:val="00861E5D"/>
    <w:rsid w:val="008736CB"/>
    <w:rsid w:val="008F3B5A"/>
    <w:rsid w:val="0097707D"/>
    <w:rsid w:val="00993BBA"/>
    <w:rsid w:val="009B686C"/>
    <w:rsid w:val="009F7DB8"/>
    <w:rsid w:val="00A05858"/>
    <w:rsid w:val="00A07880"/>
    <w:rsid w:val="00A50BB7"/>
    <w:rsid w:val="00A62BF8"/>
    <w:rsid w:val="00A90A3F"/>
    <w:rsid w:val="00AA3CDE"/>
    <w:rsid w:val="00AA52DD"/>
    <w:rsid w:val="00AB1EDE"/>
    <w:rsid w:val="00AD1A85"/>
    <w:rsid w:val="00AD743F"/>
    <w:rsid w:val="00AF6671"/>
    <w:rsid w:val="00B30BEA"/>
    <w:rsid w:val="00B34CB6"/>
    <w:rsid w:val="00B37841"/>
    <w:rsid w:val="00B4021C"/>
    <w:rsid w:val="00B8456A"/>
    <w:rsid w:val="00B95D4A"/>
    <w:rsid w:val="00BD21A7"/>
    <w:rsid w:val="00BD7739"/>
    <w:rsid w:val="00BE4408"/>
    <w:rsid w:val="00C176F9"/>
    <w:rsid w:val="00C533CA"/>
    <w:rsid w:val="00C95098"/>
    <w:rsid w:val="00CA4CD6"/>
    <w:rsid w:val="00D25923"/>
    <w:rsid w:val="00D346F2"/>
    <w:rsid w:val="00D53F65"/>
    <w:rsid w:val="00D74E4F"/>
    <w:rsid w:val="00D85AFC"/>
    <w:rsid w:val="00D927FE"/>
    <w:rsid w:val="00DC221E"/>
    <w:rsid w:val="00DD2372"/>
    <w:rsid w:val="00DE00B0"/>
    <w:rsid w:val="00DF18DD"/>
    <w:rsid w:val="00E17AED"/>
    <w:rsid w:val="00E245F9"/>
    <w:rsid w:val="00E50A2E"/>
    <w:rsid w:val="00EA0756"/>
    <w:rsid w:val="00EA3180"/>
    <w:rsid w:val="00EE7668"/>
    <w:rsid w:val="00F26B81"/>
    <w:rsid w:val="00F2714A"/>
    <w:rsid w:val="00F312C5"/>
    <w:rsid w:val="00F34161"/>
    <w:rsid w:val="00F35B67"/>
    <w:rsid w:val="00F57990"/>
    <w:rsid w:val="00F66F22"/>
    <w:rsid w:val="00F75A83"/>
    <w:rsid w:val="00F97E4C"/>
    <w:rsid w:val="00FA6621"/>
    <w:rsid w:val="00FA79B4"/>
    <w:rsid w:val="00FB0DAB"/>
    <w:rsid w:val="00FB616A"/>
    <w:rsid w:val="00FC0663"/>
    <w:rsid w:val="00FD59A6"/>
    <w:rsid w:val="00FE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6113B"/>
  <w15:chartTrackingRefBased/>
  <w15:docId w15:val="{E32EE153-9FC6-413A-B7F4-B5F4DBD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6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85"/>
  </w:style>
  <w:style w:type="paragraph" w:styleId="Footer">
    <w:name w:val="footer"/>
    <w:basedOn w:val="Normal"/>
    <w:link w:val="FooterChar"/>
    <w:uiPriority w:val="99"/>
    <w:unhideWhenUsed/>
    <w:rsid w:val="00AD1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85"/>
  </w:style>
  <w:style w:type="paragraph" w:styleId="ListParagraph">
    <w:name w:val="List Paragraph"/>
    <w:basedOn w:val="Normal"/>
    <w:uiPriority w:val="34"/>
    <w:qFormat/>
    <w:rsid w:val="00C176F9"/>
    <w:pPr>
      <w:ind w:left="720"/>
      <w:contextualSpacing/>
    </w:pPr>
  </w:style>
  <w:style w:type="table" w:styleId="TableGrid">
    <w:name w:val="Table Grid"/>
    <w:basedOn w:val="TableNormal"/>
    <w:uiPriority w:val="39"/>
    <w:rsid w:val="00F3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40AC"/>
    <w:rPr>
      <w:b/>
      <w:bCs/>
    </w:rPr>
  </w:style>
  <w:style w:type="character" w:styleId="Hyperlink">
    <w:name w:val="Hyperlink"/>
    <w:basedOn w:val="DefaultParagraphFont"/>
    <w:uiPriority w:val="99"/>
    <w:unhideWhenUsed/>
    <w:rsid w:val="00B4021C"/>
    <w:rPr>
      <w:color w:val="0563C1" w:themeColor="hyperlink"/>
      <w:u w:val="single"/>
    </w:rPr>
  </w:style>
  <w:style w:type="character" w:styleId="UnresolvedMention">
    <w:name w:val="Unresolved Mention"/>
    <w:basedOn w:val="DefaultParagraphFont"/>
    <w:uiPriority w:val="99"/>
    <w:semiHidden/>
    <w:unhideWhenUsed/>
    <w:rsid w:val="00B4021C"/>
    <w:rPr>
      <w:color w:val="808080"/>
      <w:shd w:val="clear" w:color="auto" w:fill="E6E6E6"/>
    </w:rPr>
  </w:style>
  <w:style w:type="character" w:customStyle="1" w:styleId="Heading1Char">
    <w:name w:val="Heading 1 Char"/>
    <w:basedOn w:val="DefaultParagraphFont"/>
    <w:link w:val="Heading1"/>
    <w:uiPriority w:val="9"/>
    <w:rsid w:val="003C308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C308E"/>
    <w:pPr>
      <w:outlineLvl w:val="9"/>
    </w:pPr>
    <w:rPr>
      <w:lang w:val="en-US"/>
    </w:rPr>
  </w:style>
  <w:style w:type="paragraph" w:styleId="TOC2">
    <w:name w:val="toc 2"/>
    <w:basedOn w:val="Normal"/>
    <w:next w:val="Normal"/>
    <w:autoRedefine/>
    <w:uiPriority w:val="39"/>
    <w:unhideWhenUsed/>
    <w:rsid w:val="003C308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C308E"/>
    <w:pPr>
      <w:spacing w:after="100"/>
    </w:pPr>
    <w:rPr>
      <w:rFonts w:eastAsiaTheme="minorEastAsia" w:cs="Times New Roman"/>
      <w:lang w:val="en-US"/>
    </w:rPr>
  </w:style>
  <w:style w:type="paragraph" w:styleId="TOC3">
    <w:name w:val="toc 3"/>
    <w:basedOn w:val="Normal"/>
    <w:next w:val="Normal"/>
    <w:autoRedefine/>
    <w:uiPriority w:val="39"/>
    <w:unhideWhenUsed/>
    <w:rsid w:val="003C308E"/>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5B6E8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24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92783">
      <w:bodyDiv w:val="1"/>
      <w:marLeft w:val="0"/>
      <w:marRight w:val="0"/>
      <w:marTop w:val="0"/>
      <w:marBottom w:val="0"/>
      <w:divBdr>
        <w:top w:val="none" w:sz="0" w:space="0" w:color="auto"/>
        <w:left w:val="none" w:sz="0" w:space="0" w:color="auto"/>
        <w:bottom w:val="none" w:sz="0" w:space="0" w:color="auto"/>
        <w:right w:val="none" w:sz="0" w:space="0" w:color="auto"/>
      </w:divBdr>
    </w:div>
    <w:div w:id="1198005746">
      <w:bodyDiv w:val="1"/>
      <w:marLeft w:val="0"/>
      <w:marRight w:val="0"/>
      <w:marTop w:val="0"/>
      <w:marBottom w:val="0"/>
      <w:divBdr>
        <w:top w:val="none" w:sz="0" w:space="0" w:color="auto"/>
        <w:left w:val="none" w:sz="0" w:space="0" w:color="auto"/>
        <w:bottom w:val="none" w:sz="0" w:space="0" w:color="auto"/>
        <w:right w:val="none" w:sz="0" w:space="0" w:color="auto"/>
      </w:divBdr>
    </w:div>
    <w:div w:id="1599826651">
      <w:bodyDiv w:val="1"/>
      <w:marLeft w:val="0"/>
      <w:marRight w:val="0"/>
      <w:marTop w:val="0"/>
      <w:marBottom w:val="0"/>
      <w:divBdr>
        <w:top w:val="none" w:sz="0" w:space="0" w:color="auto"/>
        <w:left w:val="none" w:sz="0" w:space="0" w:color="auto"/>
        <w:bottom w:val="none" w:sz="0" w:space="0" w:color="auto"/>
        <w:right w:val="none" w:sz="0" w:space="0" w:color="auto"/>
      </w:divBdr>
    </w:div>
    <w:div w:id="2108384226">
      <w:bodyDiv w:val="1"/>
      <w:marLeft w:val="0"/>
      <w:marRight w:val="0"/>
      <w:marTop w:val="0"/>
      <w:marBottom w:val="0"/>
      <w:divBdr>
        <w:top w:val="none" w:sz="0" w:space="0" w:color="auto"/>
        <w:left w:val="none" w:sz="0" w:space="0" w:color="auto"/>
        <w:bottom w:val="none" w:sz="0" w:space="0" w:color="auto"/>
        <w:right w:val="none" w:sz="0" w:space="0" w:color="auto"/>
      </w:divBdr>
      <w:divsChild>
        <w:div w:id="909391458">
          <w:marLeft w:val="0"/>
          <w:marRight w:val="0"/>
          <w:marTop w:val="0"/>
          <w:marBottom w:val="0"/>
          <w:divBdr>
            <w:top w:val="none" w:sz="0" w:space="0" w:color="auto"/>
            <w:left w:val="none" w:sz="0" w:space="0" w:color="auto"/>
            <w:bottom w:val="none" w:sz="0" w:space="0" w:color="auto"/>
            <w:right w:val="none" w:sz="0" w:space="0" w:color="auto"/>
          </w:divBdr>
          <w:divsChild>
            <w:div w:id="479423807">
              <w:marLeft w:val="0"/>
              <w:marRight w:val="0"/>
              <w:marTop w:val="0"/>
              <w:marBottom w:val="0"/>
              <w:divBdr>
                <w:top w:val="none" w:sz="0" w:space="0" w:color="auto"/>
                <w:left w:val="none" w:sz="0" w:space="0" w:color="auto"/>
                <w:bottom w:val="none" w:sz="0" w:space="0" w:color="auto"/>
                <w:right w:val="none" w:sz="0" w:space="0" w:color="auto"/>
              </w:divBdr>
            </w:div>
          </w:divsChild>
        </w:div>
        <w:div w:id="1960331855">
          <w:marLeft w:val="0"/>
          <w:marRight w:val="210"/>
          <w:marTop w:val="0"/>
          <w:marBottom w:val="240"/>
          <w:divBdr>
            <w:top w:val="none" w:sz="0" w:space="0" w:color="auto"/>
            <w:left w:val="none" w:sz="0" w:space="0" w:color="auto"/>
            <w:bottom w:val="none" w:sz="0" w:space="0" w:color="auto"/>
            <w:right w:val="none" w:sz="0" w:space="0" w:color="auto"/>
          </w:divBdr>
        </w:div>
        <w:div w:id="577443998">
          <w:marLeft w:val="0"/>
          <w:marRight w:val="0"/>
          <w:marTop w:val="0"/>
          <w:marBottom w:val="0"/>
          <w:divBdr>
            <w:top w:val="none" w:sz="0" w:space="0" w:color="auto"/>
            <w:left w:val="none" w:sz="0" w:space="0" w:color="auto"/>
            <w:bottom w:val="none" w:sz="0" w:space="0" w:color="auto"/>
            <w:right w:val="none" w:sz="0" w:space="0" w:color="auto"/>
          </w:divBdr>
          <w:divsChild>
            <w:div w:id="1118984966">
              <w:marLeft w:val="0"/>
              <w:marRight w:val="0"/>
              <w:marTop w:val="0"/>
              <w:marBottom w:val="0"/>
              <w:divBdr>
                <w:top w:val="none" w:sz="0" w:space="0" w:color="auto"/>
                <w:left w:val="none" w:sz="0" w:space="0" w:color="auto"/>
                <w:bottom w:val="none" w:sz="0" w:space="0" w:color="auto"/>
                <w:right w:val="none" w:sz="0" w:space="0" w:color="auto"/>
              </w:divBdr>
              <w:divsChild>
                <w:div w:id="734006895">
                  <w:marLeft w:val="0"/>
                  <w:marRight w:val="0"/>
                  <w:marTop w:val="0"/>
                  <w:marBottom w:val="480"/>
                  <w:divBdr>
                    <w:top w:val="none" w:sz="0" w:space="0" w:color="auto"/>
                    <w:left w:val="none" w:sz="0" w:space="0" w:color="auto"/>
                    <w:bottom w:val="none" w:sz="0" w:space="0" w:color="auto"/>
                    <w:right w:val="none" w:sz="0" w:space="0" w:color="auto"/>
                  </w:divBdr>
                  <w:divsChild>
                    <w:div w:id="1883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sannahmallinsoncounselling.co.uk" TargetMode="External"/><Relationship Id="rId4" Type="http://schemas.openxmlformats.org/officeDocument/2006/relationships/settings" Target="settings.xml"/><Relationship Id="rId9" Type="http://schemas.openxmlformats.org/officeDocument/2006/relationships/hyperlink" Target="http://www.clinicalhypnotherap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17D1-F78F-4D27-B126-89BAD388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Isom</dc:creator>
  <cp:keywords/>
  <dc:description/>
  <cp:lastModifiedBy>Susannah Mallinson</cp:lastModifiedBy>
  <cp:revision>3</cp:revision>
  <cp:lastPrinted>2018-03-08T11:22:00Z</cp:lastPrinted>
  <dcterms:created xsi:type="dcterms:W3CDTF">2018-05-20T12:47:00Z</dcterms:created>
  <dcterms:modified xsi:type="dcterms:W3CDTF">2018-05-21T09:42:00Z</dcterms:modified>
</cp:coreProperties>
</file>