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52.8" w:lineRule="auto"/>
        <w:rPr>
          <w:b w:val="1"/>
          <w:color w:val="7e8890"/>
          <w:sz w:val="35"/>
          <w:szCs w:val="35"/>
        </w:rPr>
      </w:pPr>
      <w:bookmarkStart w:colFirst="0" w:colLast="0" w:name="_6hkze3opzp8x" w:id="0"/>
      <w:bookmarkEnd w:id="0"/>
      <w:r w:rsidDel="00000000" w:rsidR="00000000" w:rsidRPr="00000000">
        <w:rPr>
          <w:rFonts w:ascii="Arial Unicode MS" w:cs="Arial Unicode MS" w:eastAsia="Arial Unicode MS" w:hAnsi="Arial Unicode MS"/>
          <w:b w:val="1"/>
          <w:color w:val="7e8890"/>
          <w:sz w:val="35"/>
          <w:szCs w:val="35"/>
          <w:rtl w:val="0"/>
        </w:rPr>
        <w:t xml:space="preserve">日本旅游签证</w:t>
      </w:r>
    </w:p>
    <w:p w:rsidR="00000000" w:rsidDel="00000000" w:rsidP="00000000" w:rsidRDefault="00000000" w:rsidRPr="00000000" w14:paraId="00000002">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日本旅游一直是中国人出境游最热门的目的地之一，但对于身处加拿大无法回国办理日本签证，但又想从加拿大出发或提前办理好日签的小伙伴，无论你在加拿大哪个城市（温哥华、多伦多、卡尔加里、蒙特利尔，甚至是温尼伯）都可以在日本大使馆或领事馆办理日本签证。本文将整理和汇集2023年在加拿大办日本签证的最全和最实用信息，并实时更新使领馆的最新政策和消息。内容也将解答大伙关心的问题例如：多伦多日本签证怎么办？在温哥华办理日本签证一定要面签吗？如何办理日本多次往返签证？申请日本签证要多久？日本转机需要过境签证吗？等等。</w:t>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20" w:before="0" w:line="335.99999999999994" w:lineRule="auto"/>
        <w:rPr>
          <w:b w:val="1"/>
          <w:color w:val="7e8890"/>
          <w:sz w:val="27"/>
          <w:szCs w:val="27"/>
        </w:rPr>
      </w:pPr>
      <w:bookmarkStart w:colFirst="0" w:colLast="0" w:name="_l9iyeioyworv" w:id="1"/>
      <w:bookmarkEnd w:id="1"/>
      <w:r w:rsidDel="00000000" w:rsidR="00000000" w:rsidRPr="00000000">
        <w:rPr>
          <w:rFonts w:ascii="Arial Unicode MS" w:cs="Arial Unicode MS" w:eastAsia="Arial Unicode MS" w:hAnsi="Arial Unicode MS"/>
          <w:b w:val="1"/>
          <w:color w:val="7e8890"/>
          <w:sz w:val="27"/>
          <w:szCs w:val="27"/>
          <w:rtl w:val="0"/>
        </w:rPr>
        <w:t xml:space="preserve">在加办日本签证条件</w:t>
      </w:r>
    </w:p>
    <w:p w:rsidR="00000000" w:rsidDel="00000000" w:rsidP="00000000" w:rsidRDefault="00000000" w:rsidRPr="00000000" w14:paraId="00000004">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中国公民在加拿大办理日本签证的申请人需要有在加拿大的合法身份（Legal Status)，即持枫叶卡的加拿大永久居民，持有效学签Study Permit的留学生，持有效工签Work Permit的在职人士。日本签证最多可以提前3个月（90天）递交申请，过早的申请将不予接受。</w:t>
      </w:r>
    </w:p>
    <w:p w:rsidR="00000000" w:rsidDel="00000000" w:rsidP="00000000" w:rsidRDefault="00000000" w:rsidRPr="00000000" w14:paraId="00000005">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在日本签证通过率上，持枫叶卡的申请人相比持另外两种身份的申请人并没有特别的优势，但获取日本多次往返签证的成功率会高很多。另外，中国护照和加拿大合法身份证件需在日本旅行返加后至少还要有3个月以上的有效期。持加拿大护照、中国香港护照、中国澳门护照、中国台湾护照的同胞可以免签在日本停留不超过90天。</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20" w:before="0" w:line="335.99999999999994" w:lineRule="auto"/>
        <w:rPr>
          <w:b w:val="1"/>
          <w:color w:val="7e8890"/>
          <w:sz w:val="27"/>
          <w:szCs w:val="27"/>
        </w:rPr>
      </w:pPr>
      <w:bookmarkStart w:colFirst="0" w:colLast="0" w:name="_6w8g6rv0oqjg" w:id="2"/>
      <w:bookmarkEnd w:id="2"/>
      <w:r w:rsidDel="00000000" w:rsidR="00000000" w:rsidRPr="00000000">
        <w:rPr>
          <w:rFonts w:ascii="Arial Unicode MS" w:cs="Arial Unicode MS" w:eastAsia="Arial Unicode MS" w:hAnsi="Arial Unicode MS"/>
          <w:b w:val="1"/>
          <w:color w:val="7e8890"/>
          <w:sz w:val="27"/>
          <w:szCs w:val="27"/>
          <w:rtl w:val="0"/>
        </w:rPr>
        <w:t xml:space="preserve">关于日本签证有效期</w:t>
      </w:r>
    </w:p>
    <w:p w:rsidR="00000000" w:rsidDel="00000000" w:rsidP="00000000" w:rsidRDefault="00000000" w:rsidRPr="00000000" w14:paraId="00000007">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通常来讲，绝大多数在加拿大持中国护照的申请人需要办理日本临时访问签证(Temporary Visitor Visa)，也就是我们常说的日本旅游签证。持日本临时访问签证你可以在日本停留期间进行以下活动：赴日观光旅游，拜访亲朋好友，参加商务活动，比赛等等。此类日本签证对于持中国护照的申请人一般会授予</w:t>
      </w:r>
      <w:r w:rsidDel="00000000" w:rsidR="00000000" w:rsidRPr="00000000">
        <w:rPr>
          <w:rFonts w:ascii="Arial Unicode MS" w:cs="Arial Unicode MS" w:eastAsia="Arial Unicode MS" w:hAnsi="Arial Unicode MS"/>
          <w:b w:val="1"/>
          <w:color w:val="7e8890"/>
          <w:sz w:val="23"/>
          <w:szCs w:val="23"/>
          <w:rtl w:val="0"/>
        </w:rPr>
        <w:t xml:space="preserve">单次往返、3年多次往返和5年多次往返签证</w:t>
      </w:r>
      <w:r w:rsidDel="00000000" w:rsidR="00000000" w:rsidRPr="00000000">
        <w:rPr>
          <w:rFonts w:ascii="Arial Unicode MS" w:cs="Arial Unicode MS" w:eastAsia="Arial Unicode MS" w:hAnsi="Arial Unicode MS"/>
          <w:color w:val="7e8890"/>
          <w:sz w:val="23"/>
          <w:szCs w:val="23"/>
          <w:rtl w:val="0"/>
        </w:rPr>
        <w:t xml:space="preserve">。</w:t>
      </w:r>
    </w:p>
    <w:p w:rsidR="00000000" w:rsidDel="00000000" w:rsidP="00000000" w:rsidRDefault="00000000" w:rsidRPr="00000000" w14:paraId="00000008">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日本单次往返签证适用于绝大多数的在加申请人，从签发日开始算日本单次往返签证的有效期一般为90天，一次可以停留不超过15天。此类签证适用于没有日本旅游史，或者说第一次办理日本签证的申请人。申请人需持有在加长期居住的有效身份，并提供一定的资金证明和其他申请材料即可顺利获取。</w:t>
      </w:r>
    </w:p>
    <w:p w:rsidR="00000000" w:rsidDel="00000000" w:rsidP="00000000" w:rsidRDefault="00000000" w:rsidRPr="00000000" w14:paraId="00000009">
      <w:pPr>
        <w:spacing w:after="300" w:lineRule="auto"/>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日本三年多次往返签证的有效期为3年，每次停留不超过30天。日本五年多次往返签证的有效期为5年，每次停留不超过90天。针对在海外定居的中国公民（包括加拿大永久居民、学工签），可以有机会直接申请3年或5年多次往返的日本签证。不同于在国内申请人必须满足2次以上日本入境记录以及必须通过旅行社办理这两项硬性条件，在加拿大的日本签证申请人只要有稳定的工作、报税、存款和固定资产即可直接申请。如果签证官不满意也不会拒签，会给你一个单次入境的日本签证。</w:t>
      </w:r>
    </w:p>
    <w:p w:rsidR="00000000" w:rsidDel="00000000" w:rsidP="00000000" w:rsidRDefault="00000000" w:rsidRPr="00000000" w14:paraId="0000000A">
      <w:pPr>
        <w:spacing w:after="300" w:lineRule="auto"/>
        <w:rPr>
          <w:color w:val="1155cc"/>
          <w:sz w:val="23"/>
          <w:szCs w:val="23"/>
        </w:rPr>
      </w:pPr>
      <w:r w:rsidDel="00000000" w:rsidR="00000000" w:rsidRPr="00000000">
        <w:rPr>
          <w:rFonts w:ascii="Arial Unicode MS" w:cs="Arial Unicode MS" w:eastAsia="Arial Unicode MS" w:hAnsi="Arial Unicode MS"/>
          <w:color w:val="7e8890"/>
          <w:sz w:val="23"/>
          <w:szCs w:val="23"/>
          <w:rtl w:val="0"/>
        </w:rPr>
        <w:t xml:space="preserve">5年多次往返签证对申请人财务状况的要求会更加严格。在加拿大获取日本多次往返签证的三大要素为（按重要性排序）：1.财力证明，2.日本旅行记录，3.解释旅游目的。</w:t>
      </w:r>
      <w:r w:rsidDel="00000000" w:rsidR="00000000" w:rsidRPr="00000000">
        <w:rPr>
          <w:rtl w:val="0"/>
        </w:rPr>
      </w:r>
    </w:p>
    <w:tbl>
      <w:tblPr>
        <w:tblStyle w:val="Table1"/>
        <w:tblW w:w="7750.035587188611" w:type="dxa"/>
        <w:jc w:val="left"/>
        <w:tblBorders>
          <w:top w:color="dcdcdc" w:space="0" w:sz="6" w:val="single"/>
          <w:left w:color="dcdcdc" w:space="0" w:sz="6" w:val="single"/>
          <w:bottom w:color="dcdcdc" w:space="0" w:sz="6" w:val="single"/>
          <w:right w:color="dcdcdc" w:space="0" w:sz="6" w:val="single"/>
          <w:insideH w:color="dcdcdc" w:space="0" w:sz="6" w:val="single"/>
          <w:insideV w:color="dcdcdc" w:space="0" w:sz="6" w:val="single"/>
        </w:tblBorders>
        <w:tblLayout w:type="fixed"/>
        <w:tblLook w:val="0600"/>
      </w:tblPr>
      <w:tblGrid>
        <w:gridCol w:w="2342.7758007117436"/>
        <w:gridCol w:w="1609.9644128113878"/>
        <w:gridCol w:w="1898.64768683274"/>
        <w:gridCol w:w="1898.64768683274"/>
        <w:tblGridChange w:id="0">
          <w:tblGrid>
            <w:gridCol w:w="2342.7758007117436"/>
            <w:gridCol w:w="1609.9644128113878"/>
            <w:gridCol w:w="1898.64768683274"/>
            <w:gridCol w:w="1898.64768683274"/>
          </w:tblGrid>
        </w:tblGridChange>
      </w:tblGrid>
      <w:tr>
        <w:trPr>
          <w:cantSplit w:val="0"/>
          <w:trHeight w:val="960" w:hRule="atLeast"/>
          <w:tblHeader w:val="0"/>
        </w:trPr>
        <w:tc>
          <w:tcPr>
            <w:tcBorders>
              <w:top w:color="dcdcdc" w:space="0" w:sz="6" w:val="single"/>
              <w:left w:color="dcdcdc" w:space="0" w:sz="6" w:val="single"/>
              <w:bottom w:color="dcdcdc" w:space="0" w:sz="6" w:val="single"/>
              <w:right w:color="dcdcdc" w:space="0" w:sz="6" w:val="single"/>
            </w:tcBorders>
            <w:shd w:fill="f6f6f6" w:val="clear"/>
            <w:tcMar>
              <w:top w:w="300.0" w:type="dxa"/>
              <w:left w:w="300.0" w:type="dxa"/>
              <w:bottom w:w="300.0" w:type="dxa"/>
              <w:right w:w="300.0" w:type="dxa"/>
            </w:tcMar>
            <w:vAlign w:val="top"/>
          </w:tcPr>
          <w:p w:rsidR="00000000" w:rsidDel="00000000" w:rsidP="00000000" w:rsidRDefault="00000000" w:rsidRPr="00000000" w14:paraId="0000000B">
            <w:pPr>
              <w:rPr>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日本签证</w:t>
            </w:r>
            <w:r w:rsidDel="00000000" w:rsidR="00000000" w:rsidRPr="00000000">
              <w:rPr>
                <w:rtl w:val="0"/>
              </w:rPr>
            </w:r>
          </w:p>
        </w:tc>
        <w:tc>
          <w:tcPr>
            <w:tcBorders>
              <w:top w:color="dcdcdc" w:space="0" w:sz="6" w:val="single"/>
              <w:left w:color="dcdcdc" w:space="0" w:sz="6" w:val="single"/>
              <w:bottom w:color="dcdcdc" w:space="0" w:sz="6" w:val="single"/>
              <w:right w:color="dcdcdc" w:space="0" w:sz="6" w:val="single"/>
            </w:tcBorders>
            <w:shd w:fill="f6f6f6" w:val="clear"/>
            <w:tcMar>
              <w:top w:w="300.0" w:type="dxa"/>
              <w:left w:w="300.0" w:type="dxa"/>
              <w:bottom w:w="300.0" w:type="dxa"/>
              <w:right w:w="300.0" w:type="dxa"/>
            </w:tcMar>
            <w:vAlign w:val="top"/>
          </w:tcPr>
          <w:p w:rsidR="00000000" w:rsidDel="00000000" w:rsidP="00000000" w:rsidRDefault="00000000" w:rsidRPr="00000000" w14:paraId="0000000C">
            <w:pPr>
              <w:rPr>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有效期</w:t>
            </w:r>
            <w:r w:rsidDel="00000000" w:rsidR="00000000" w:rsidRPr="00000000">
              <w:rPr>
                <w:rtl w:val="0"/>
              </w:rPr>
            </w:r>
          </w:p>
        </w:tc>
        <w:tc>
          <w:tcPr>
            <w:tcBorders>
              <w:top w:color="dcdcdc" w:space="0" w:sz="6" w:val="single"/>
              <w:left w:color="dcdcdc" w:space="0" w:sz="6" w:val="single"/>
              <w:bottom w:color="dcdcdc" w:space="0" w:sz="6" w:val="single"/>
              <w:right w:color="dcdcdc" w:space="0" w:sz="6" w:val="single"/>
            </w:tcBorders>
            <w:shd w:fill="f6f6f6" w:val="clear"/>
            <w:tcMar>
              <w:top w:w="300.0" w:type="dxa"/>
              <w:left w:w="300.0" w:type="dxa"/>
              <w:bottom w:w="300.0" w:type="dxa"/>
              <w:right w:w="300.0" w:type="dxa"/>
            </w:tcMar>
            <w:vAlign w:val="top"/>
          </w:tcPr>
          <w:p w:rsidR="00000000" w:rsidDel="00000000" w:rsidP="00000000" w:rsidRDefault="00000000" w:rsidRPr="00000000" w14:paraId="0000000D">
            <w:pPr>
              <w:rPr>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停留时间</w:t>
            </w:r>
            <w:r w:rsidDel="00000000" w:rsidR="00000000" w:rsidRPr="00000000">
              <w:rPr>
                <w:rtl w:val="0"/>
              </w:rPr>
            </w:r>
          </w:p>
        </w:tc>
        <w:tc>
          <w:tcPr>
            <w:tcBorders>
              <w:top w:color="dcdcdc" w:space="0" w:sz="6" w:val="single"/>
              <w:left w:color="dcdcdc" w:space="0" w:sz="6" w:val="single"/>
              <w:bottom w:color="dcdcdc" w:space="0" w:sz="6" w:val="single"/>
              <w:right w:color="dcdcdc" w:space="0" w:sz="6" w:val="single"/>
            </w:tcBorders>
            <w:shd w:fill="f6f6f6" w:val="clear"/>
            <w:tcMar>
              <w:top w:w="300.0" w:type="dxa"/>
              <w:left w:w="300.0" w:type="dxa"/>
              <w:bottom w:w="300.0" w:type="dxa"/>
              <w:right w:w="300.0" w:type="dxa"/>
            </w:tcMar>
            <w:vAlign w:val="top"/>
          </w:tcPr>
          <w:p w:rsidR="00000000" w:rsidDel="00000000" w:rsidP="00000000" w:rsidRDefault="00000000" w:rsidRPr="00000000" w14:paraId="0000000E">
            <w:pPr>
              <w:rPr>
                <w:color w:val="7e8890"/>
                <w:sz w:val="23"/>
                <w:szCs w:val="23"/>
              </w:rPr>
            </w:pPr>
            <w:r w:rsidDel="00000000" w:rsidR="00000000" w:rsidRPr="00000000">
              <w:rPr>
                <w:rFonts w:ascii="Arial Unicode MS" w:cs="Arial Unicode MS" w:eastAsia="Arial Unicode MS" w:hAnsi="Arial Unicode MS"/>
                <w:b w:val="1"/>
                <w:color w:val="7e8890"/>
                <w:sz w:val="23"/>
                <w:szCs w:val="23"/>
                <w:rtl w:val="0"/>
              </w:rPr>
              <w:t xml:space="preserve">处理时间</w:t>
            </w:r>
            <w:r w:rsidDel="00000000" w:rsidR="00000000" w:rsidRPr="00000000">
              <w:rPr>
                <w:rtl w:val="0"/>
              </w:rPr>
            </w:r>
          </w:p>
        </w:tc>
      </w:tr>
      <w:tr>
        <w:trPr>
          <w:cantSplit w:val="0"/>
          <w:trHeight w:val="660" w:hRule="atLeast"/>
          <w:tblHeader w:val="0"/>
        </w:trPr>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0F">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单次</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0">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3个月</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1">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15天</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2">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5-6 天</w:t>
            </w:r>
          </w:p>
        </w:tc>
      </w:tr>
      <w:tr>
        <w:trPr>
          <w:cantSplit w:val="0"/>
          <w:trHeight w:val="660" w:hRule="atLeast"/>
          <w:tblHeader w:val="0"/>
        </w:trPr>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3">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3年多次往返</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4">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3年</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5">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30天</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6">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5-6 天</w:t>
            </w:r>
          </w:p>
        </w:tc>
      </w:tr>
      <w:tr>
        <w:trPr>
          <w:cantSplit w:val="0"/>
          <w:trHeight w:val="660" w:hRule="atLeast"/>
          <w:tblHeader w:val="0"/>
        </w:trPr>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7">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5年多次往返</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8">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5年</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9">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90天</w:t>
            </w:r>
          </w:p>
        </w:tc>
        <w:tc>
          <w:tcPr>
            <w:tcBorders>
              <w:top w:color="dcdcdc" w:space="0" w:sz="6" w:val="single"/>
              <w:left w:color="dcdcdc" w:space="0" w:sz="6" w:val="single"/>
              <w:bottom w:color="dcdcdc" w:space="0" w:sz="6" w:val="single"/>
              <w:right w:color="dcdcdc" w:space="0" w:sz="6" w:val="single"/>
            </w:tcBorders>
            <w:tcMar>
              <w:top w:w="160.0" w:type="dxa"/>
              <w:left w:w="300.0" w:type="dxa"/>
              <w:bottom w:w="160.0" w:type="dxa"/>
              <w:right w:w="300.0" w:type="dxa"/>
            </w:tcMar>
            <w:vAlign w:val="top"/>
          </w:tcPr>
          <w:p w:rsidR="00000000" w:rsidDel="00000000" w:rsidP="00000000" w:rsidRDefault="00000000" w:rsidRPr="00000000" w14:paraId="0000001A">
            <w:pPr>
              <w:rPr>
                <w:color w:val="7e8890"/>
                <w:sz w:val="23"/>
                <w:szCs w:val="23"/>
              </w:rPr>
            </w:pPr>
            <w:r w:rsidDel="00000000" w:rsidR="00000000" w:rsidRPr="00000000">
              <w:rPr>
                <w:rFonts w:ascii="Arial Unicode MS" w:cs="Arial Unicode MS" w:eastAsia="Arial Unicode MS" w:hAnsi="Arial Unicode MS"/>
                <w:color w:val="7e8890"/>
                <w:sz w:val="23"/>
                <w:szCs w:val="23"/>
                <w:rtl w:val="0"/>
              </w:rPr>
              <w:t xml:space="preserve">5-6 天</w:t>
            </w:r>
          </w:p>
        </w:tc>
      </w:tr>
    </w:tbl>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52.8" w:lineRule="auto"/>
        <w:rPr>
          <w:b w:val="1"/>
          <w:color w:val="7e8890"/>
          <w:sz w:val="35"/>
          <w:szCs w:val="35"/>
        </w:rPr>
      </w:pPr>
      <w:bookmarkStart w:colFirst="0" w:colLast="0" w:name="_2rc5wuht24do" w:id="3"/>
      <w:bookmarkEnd w:id="3"/>
      <w:r w:rsidDel="00000000" w:rsidR="00000000" w:rsidRPr="00000000">
        <w:rPr>
          <w:rtl w:val="0"/>
        </w:rPr>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52.8" w:lineRule="auto"/>
        <w:rPr>
          <w:b w:val="1"/>
          <w:color w:val="7e8890"/>
          <w:sz w:val="35"/>
          <w:szCs w:val="35"/>
        </w:rPr>
      </w:pPr>
      <w:bookmarkStart w:colFirst="0" w:colLast="0" w:name="_kad1ujify0n0" w:id="4"/>
      <w:bookmarkEnd w:id="4"/>
      <w:r w:rsidDel="00000000" w:rsidR="00000000" w:rsidRPr="00000000">
        <w:rPr>
          <w:rFonts w:ascii="Arial Unicode MS" w:cs="Arial Unicode MS" w:eastAsia="Arial Unicode MS" w:hAnsi="Arial Unicode MS"/>
          <w:b w:val="1"/>
          <w:color w:val="7e8890"/>
          <w:sz w:val="35"/>
          <w:szCs w:val="35"/>
          <w:rtl w:val="0"/>
        </w:rPr>
        <w:t xml:space="preserve">办日本签证材料清单</w:t>
      </w:r>
    </w:p>
    <w:p w:rsidR="00000000" w:rsidDel="00000000" w:rsidP="00000000" w:rsidRDefault="00000000" w:rsidRPr="00000000" w14:paraId="0000001D">
      <w:pPr>
        <w:numPr>
          <w:ilvl w:val="0"/>
          <w:numId w:val="1"/>
        </w:numPr>
        <w:spacing w:after="0" w:afterAutospacing="0" w:before="22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日本签证申请表</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有效护照（6个月以上有效期）</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一张照片 (35 x 45 mm)</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加拿大有效身份 (枫叶卡，学签，工签）</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详细的旅行计划</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财力证明</w:t>
      </w:r>
    </w:p>
    <w:p w:rsidR="00000000" w:rsidDel="00000000" w:rsidP="00000000" w:rsidRDefault="00000000" w:rsidRPr="00000000" w14:paraId="00000023">
      <w:pPr>
        <w:numPr>
          <w:ilvl w:val="0"/>
          <w:numId w:val="1"/>
        </w:numPr>
        <w:spacing w:after="0" w:afterAutospacing="0" w:before="0" w:beforeAutospacing="0" w:lineRule="auto"/>
        <w:ind w:left="720" w:hanging="360"/>
        <w:rPr>
          <w:color w:val="7e8890"/>
          <w:sz w:val="23"/>
          <w:szCs w:val="23"/>
          <w:u w:val="none"/>
        </w:rPr>
      </w:pPr>
      <w:r w:rsidDel="00000000" w:rsidR="00000000" w:rsidRPr="00000000">
        <w:rPr>
          <w:rFonts w:ascii="Arial Unicode MS" w:cs="Arial Unicode MS" w:eastAsia="Arial Unicode MS" w:hAnsi="Arial Unicode MS"/>
          <w:color w:val="7e8890"/>
          <w:sz w:val="23"/>
          <w:szCs w:val="23"/>
          <w:rtl w:val="0"/>
        </w:rPr>
        <w:t xml:space="preserve">往返机票</w:t>
      </w:r>
    </w:p>
    <w:p w:rsidR="00000000" w:rsidDel="00000000" w:rsidP="00000000" w:rsidRDefault="00000000" w:rsidRPr="00000000" w14:paraId="00000024">
      <w:pPr>
        <w:numPr>
          <w:ilvl w:val="0"/>
          <w:numId w:val="1"/>
        </w:numPr>
        <w:spacing w:after="0" w:afterAutospacing="0" w:before="0" w:beforeAutospacing="0" w:lineRule="auto"/>
        <w:ind w:left="720" w:hanging="360"/>
        <w:rPr>
          <w:color w:val="7e8890"/>
          <w:sz w:val="23"/>
          <w:szCs w:val="23"/>
          <w:u w:val="none"/>
        </w:rPr>
      </w:pPr>
      <w:r w:rsidDel="00000000" w:rsidR="00000000" w:rsidRPr="00000000">
        <w:rPr>
          <w:rFonts w:ascii="Arial Unicode MS" w:cs="Arial Unicode MS" w:eastAsia="Arial Unicode MS" w:hAnsi="Arial Unicode MS"/>
          <w:color w:val="7e8890"/>
          <w:sz w:val="23"/>
          <w:szCs w:val="23"/>
          <w:rtl w:val="0"/>
        </w:rPr>
        <w:t xml:space="preserve">酒店或居住地址证明</w:t>
      </w:r>
      <w:r w:rsidDel="00000000" w:rsidR="00000000" w:rsidRPr="00000000">
        <w:rPr>
          <w:rtl w:val="0"/>
        </w:rPr>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解释信（适用于multiple visa）</w:t>
      </w:r>
    </w:p>
    <w:p w:rsidR="00000000" w:rsidDel="00000000" w:rsidP="00000000" w:rsidRDefault="00000000" w:rsidRPr="00000000" w14:paraId="00000026">
      <w:pPr>
        <w:numPr>
          <w:ilvl w:val="0"/>
          <w:numId w:val="1"/>
        </w:numPr>
        <w:spacing w:after="220" w:before="0" w:beforeAutospacing="0" w:lineRule="auto"/>
        <w:ind w:left="720" w:hanging="360"/>
      </w:pPr>
      <w:r w:rsidDel="00000000" w:rsidR="00000000" w:rsidRPr="00000000">
        <w:rPr>
          <w:rFonts w:ascii="Arial Unicode MS" w:cs="Arial Unicode MS" w:eastAsia="Arial Unicode MS" w:hAnsi="Arial Unicode MS"/>
          <w:color w:val="7e8890"/>
          <w:sz w:val="23"/>
          <w:szCs w:val="23"/>
          <w:rtl w:val="0"/>
        </w:rPr>
        <w:t xml:space="preserve">申请费</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35.99999999999994" w:lineRule="auto"/>
        <w:jc w:val="center"/>
        <w:rPr>
          <w:b w:val="1"/>
          <w:color w:val="800000"/>
          <w:sz w:val="26"/>
          <w:szCs w:val="26"/>
        </w:rPr>
      </w:pPr>
      <w:bookmarkStart w:colFirst="0" w:colLast="0" w:name="_6dva39f3ht5l" w:id="5"/>
      <w:bookmarkEnd w:id="5"/>
      <w:r w:rsidDel="00000000" w:rsidR="00000000" w:rsidRPr="00000000">
        <w:rPr>
          <w:rFonts w:ascii="Arial Unicode MS" w:cs="Arial Unicode MS" w:eastAsia="Arial Unicode MS" w:hAnsi="Arial Unicode MS"/>
          <w:b w:val="1"/>
          <w:color w:val="800000"/>
          <w:sz w:val="26"/>
          <w:szCs w:val="26"/>
          <w:rtl w:val="0"/>
        </w:rPr>
        <w:t xml:space="preserve">2022.12.1更新</w:t>
      </w:r>
    </w:p>
    <w:p w:rsidR="00000000" w:rsidDel="00000000" w:rsidP="00000000" w:rsidRDefault="00000000" w:rsidRPr="00000000" w14:paraId="00000029">
      <w:pPr>
        <w:pStyle w:val="Heading3"/>
        <w:keepNext w:val="0"/>
        <w:keepLines w:val="0"/>
        <w:spacing w:after="860" w:before="440" w:line="335.99999999999994" w:lineRule="auto"/>
        <w:ind w:left="600" w:right="600" w:firstLine="0"/>
        <w:rPr>
          <w:b w:val="1"/>
          <w:i w:val="1"/>
          <w:color w:val="7e8890"/>
          <w:sz w:val="26"/>
          <w:szCs w:val="26"/>
        </w:rPr>
      </w:pPr>
      <w:bookmarkStart w:colFirst="0" w:colLast="0" w:name="_vvnzwm6j7g93" w:id="6"/>
      <w:bookmarkEnd w:id="6"/>
      <w:r w:rsidDel="00000000" w:rsidR="00000000" w:rsidRPr="00000000">
        <w:rPr>
          <w:rFonts w:ascii="Arial Unicode MS" w:cs="Arial Unicode MS" w:eastAsia="Arial Unicode MS" w:hAnsi="Arial Unicode MS"/>
          <w:b w:val="1"/>
          <w:i w:val="1"/>
          <w:color w:val="7e8890"/>
          <w:sz w:val="26"/>
          <w:szCs w:val="26"/>
          <w:rtl w:val="0"/>
        </w:rPr>
        <w:t xml:space="preserve">在加拿大申请日本签证最新政策</w:t>
      </w:r>
    </w:p>
    <w:p w:rsidR="00000000" w:rsidDel="00000000" w:rsidP="00000000" w:rsidRDefault="00000000" w:rsidRPr="00000000" w14:paraId="0000002A">
      <w:pPr>
        <w:spacing w:after="740" w:before="440" w:lineRule="auto"/>
        <w:ind w:left="600" w:right="600" w:firstLine="0"/>
        <w:rPr>
          <w:i w:val="1"/>
          <w:color w:val="7e8890"/>
        </w:rPr>
      </w:pPr>
      <w:r w:rsidDel="00000000" w:rsidR="00000000" w:rsidRPr="00000000">
        <w:rPr>
          <w:rFonts w:ascii="Arial Unicode MS" w:cs="Arial Unicode MS" w:eastAsia="Arial Unicode MS" w:hAnsi="Arial Unicode MS"/>
          <w:i w:val="1"/>
          <w:color w:val="7e8890"/>
          <w:rtl w:val="0"/>
        </w:rPr>
        <w:t xml:space="preserve">A) 2022年10月11日起，持加拿大护照免签入境日本的豁免政策已全面恢复。</w:t>
      </w:r>
    </w:p>
    <w:p w:rsidR="00000000" w:rsidDel="00000000" w:rsidP="00000000" w:rsidRDefault="00000000" w:rsidRPr="00000000" w14:paraId="0000002B">
      <w:pPr>
        <w:spacing w:after="740" w:before="440" w:lineRule="auto"/>
        <w:ind w:left="600" w:right="600" w:firstLine="0"/>
        <w:rPr>
          <w:i w:val="1"/>
          <w:color w:val="7e8890"/>
        </w:rPr>
      </w:pPr>
      <w:r w:rsidDel="00000000" w:rsidR="00000000" w:rsidRPr="00000000">
        <w:rPr>
          <w:rFonts w:ascii="Arial Unicode MS" w:cs="Arial Unicode MS" w:eastAsia="Arial Unicode MS" w:hAnsi="Arial Unicode MS"/>
          <w:i w:val="1"/>
          <w:color w:val="7e8890"/>
          <w:rtl w:val="0"/>
        </w:rPr>
        <w:t xml:space="preserve">B) 日本旅游签证（包括多年多次往返签证）日本领事馆已恢复正常受理。</w:t>
      </w:r>
    </w:p>
    <w:p w:rsidR="00000000" w:rsidDel="00000000" w:rsidP="00000000" w:rsidRDefault="00000000" w:rsidRPr="00000000" w14:paraId="0000002C">
      <w:pPr>
        <w:spacing w:after="740" w:before="440" w:lineRule="auto"/>
        <w:ind w:left="600" w:right="600" w:firstLine="0"/>
        <w:rPr>
          <w:i w:val="1"/>
          <w:color w:val="7e8890"/>
        </w:rPr>
      </w:pPr>
      <w:r w:rsidDel="00000000" w:rsidR="00000000" w:rsidRPr="00000000">
        <w:rPr>
          <w:rFonts w:ascii="Arial Unicode MS" w:cs="Arial Unicode MS" w:eastAsia="Arial Unicode MS" w:hAnsi="Arial Unicode MS"/>
          <w:i w:val="1"/>
          <w:color w:val="7e8890"/>
          <w:rtl w:val="0"/>
        </w:rPr>
        <w:t xml:space="preserve">C) 值得注意的是，登机前Covid-19疫苗证明或PCR核酸检测还是需要提供的。</w:t>
      </w:r>
    </w:p>
    <w:p w:rsidR="00000000" w:rsidDel="00000000" w:rsidP="00000000" w:rsidRDefault="00000000" w:rsidRPr="00000000" w14:paraId="0000002D">
      <w:pPr>
        <w:spacing w:after="440" w:before="440" w:lineRule="auto"/>
        <w:ind w:left="600" w:right="600" w:firstLine="0"/>
        <w:rPr>
          <w:i w:val="1"/>
          <w:color w:val="7e889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7e889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