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3BC9" w14:textId="77777777" w:rsidR="00B6133B" w:rsidRPr="00EB521F" w:rsidRDefault="00B6133B" w:rsidP="0081761D">
      <w:pPr>
        <w:ind w:left="360"/>
        <w:rPr>
          <w:rFonts w:asciiTheme="majorHAnsi" w:hAnsiTheme="majorHAnsi" w:cstheme="minorHAnsi"/>
          <w:b/>
          <w:bCs/>
          <w:i/>
          <w:iCs/>
          <w:color w:val="009900"/>
          <w:sz w:val="4"/>
          <w:szCs w:val="4"/>
        </w:rPr>
      </w:pPr>
    </w:p>
    <w:p w14:paraId="6B40ECE6" w14:textId="52E9832A" w:rsidR="00EE1B43" w:rsidRPr="00EB521F" w:rsidRDefault="00EE1B43" w:rsidP="00EE1B43">
      <w:pPr>
        <w:ind w:left="360"/>
        <w:rPr>
          <w:rFonts w:asciiTheme="majorHAnsi" w:hAnsiTheme="majorHAnsi" w:cstheme="minorHAnsi"/>
          <w:b/>
          <w:bCs/>
          <w:i/>
          <w:iCs/>
          <w:color w:val="009900"/>
          <w:sz w:val="4"/>
          <w:szCs w:val="4"/>
        </w:rPr>
      </w:pPr>
    </w:p>
    <w:p w14:paraId="34CD1629" w14:textId="0781398E" w:rsidR="00EE1B43" w:rsidRPr="007256BF" w:rsidRDefault="00EE1B43" w:rsidP="00962D34">
      <w:pPr>
        <w:spacing w:after="0"/>
        <w:jc w:val="center"/>
        <w:rPr>
          <w:rFonts w:ascii="Calibri" w:hAnsi="Calibri" w:cs="Calibri"/>
          <w:color w:val="0000CC"/>
          <w:sz w:val="44"/>
          <w:szCs w:val="44"/>
          <w:u w:val="thick"/>
        </w:rPr>
      </w:pPr>
      <w:r w:rsidRPr="007256BF">
        <w:rPr>
          <w:rFonts w:ascii="Calibri" w:hAnsi="Calibri" w:cs="Calibri"/>
          <w:b/>
          <w:color w:val="0000CC"/>
          <w:sz w:val="40"/>
          <w:szCs w:val="24"/>
          <w:u w:val="thick"/>
        </w:rPr>
        <w:t xml:space="preserve">Georgia Pass-Through Businesses have </w:t>
      </w:r>
      <w:r w:rsidRPr="00EE1B43">
        <w:rPr>
          <w:rFonts w:ascii="Calibri" w:hAnsi="Calibri" w:cs="Calibri"/>
          <w:b/>
          <w:i/>
          <w:iCs/>
          <w:color w:val="0000CC"/>
          <w:sz w:val="40"/>
          <w:szCs w:val="24"/>
          <w:u w:val="thick"/>
        </w:rPr>
        <w:t>Superpowers</w:t>
      </w:r>
      <w:r w:rsidRPr="007256BF">
        <w:rPr>
          <w:rFonts w:ascii="Calibri" w:hAnsi="Calibri" w:cs="Calibri"/>
          <w:b/>
          <w:color w:val="0000CC"/>
          <w:sz w:val="40"/>
          <w:szCs w:val="24"/>
          <w:u w:val="thick"/>
        </w:rPr>
        <w:t>!</w:t>
      </w:r>
    </w:p>
    <w:p w14:paraId="4A08A6D7" w14:textId="1B5B9134" w:rsidR="00E3116B" w:rsidRPr="00E3116B" w:rsidRDefault="00E3116B" w:rsidP="00E3116B">
      <w:pPr>
        <w:ind w:left="450" w:right="378"/>
        <w:rPr>
          <w:rFonts w:ascii="Calibri" w:hAnsi="Calibri" w:cs="Calibri"/>
          <w:i/>
          <w:i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4AA92746" wp14:editId="26D59588">
            <wp:simplePos x="0" y="0"/>
            <wp:positionH relativeFrom="column">
              <wp:posOffset>339090</wp:posOffset>
            </wp:positionH>
            <wp:positionV relativeFrom="paragraph">
              <wp:posOffset>164465</wp:posOffset>
            </wp:positionV>
            <wp:extent cx="1970405" cy="147637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3" r="2765" b="14710"/>
                    <a:stretch/>
                  </pic:blipFill>
                  <pic:spPr bwMode="auto">
                    <a:xfrm>
                      <a:off x="0" y="0"/>
                      <a:ext cx="197040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27F33D3F" wp14:editId="0FFFD9B3">
            <wp:simplePos x="0" y="0"/>
            <wp:positionH relativeFrom="margin">
              <wp:posOffset>3758565</wp:posOffset>
            </wp:positionH>
            <wp:positionV relativeFrom="paragraph">
              <wp:posOffset>1393190</wp:posOffset>
            </wp:positionV>
            <wp:extent cx="266700" cy="2667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71AF3481" wp14:editId="7A9A641E">
            <wp:simplePos x="0" y="0"/>
            <wp:positionH relativeFrom="column">
              <wp:posOffset>5654040</wp:posOffset>
            </wp:positionH>
            <wp:positionV relativeFrom="paragraph">
              <wp:posOffset>1393190</wp:posOffset>
            </wp:positionV>
            <wp:extent cx="266700" cy="2667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619DDE65" wp14:editId="7039F5DF">
            <wp:simplePos x="0" y="0"/>
            <wp:positionH relativeFrom="column">
              <wp:posOffset>5168265</wp:posOffset>
            </wp:positionH>
            <wp:positionV relativeFrom="paragraph">
              <wp:posOffset>1393190</wp:posOffset>
            </wp:positionV>
            <wp:extent cx="266700" cy="2667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31F9C835" wp14:editId="27728A8C">
            <wp:simplePos x="0" y="0"/>
            <wp:positionH relativeFrom="column">
              <wp:posOffset>4701540</wp:posOffset>
            </wp:positionH>
            <wp:positionV relativeFrom="paragraph">
              <wp:posOffset>1393190</wp:posOffset>
            </wp:positionV>
            <wp:extent cx="266700" cy="266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16DFC10A" wp14:editId="1B0199B6">
            <wp:simplePos x="0" y="0"/>
            <wp:positionH relativeFrom="column">
              <wp:posOffset>4225290</wp:posOffset>
            </wp:positionH>
            <wp:positionV relativeFrom="paragraph">
              <wp:posOffset>1402715</wp:posOffset>
            </wp:positionV>
            <wp:extent cx="266700" cy="2667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015249E0" wp14:editId="21F0B7B2">
            <wp:simplePos x="0" y="0"/>
            <wp:positionH relativeFrom="column">
              <wp:posOffset>6149340</wp:posOffset>
            </wp:positionH>
            <wp:positionV relativeFrom="paragraph">
              <wp:posOffset>1393190</wp:posOffset>
            </wp:positionV>
            <wp:extent cx="266700" cy="2667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B43" w:rsidRPr="007256BF">
        <w:rPr>
          <w:rFonts w:ascii="Calibri" w:hAnsi="Calibri" w:cs="Calibri"/>
          <w:b/>
          <w:bCs/>
          <w:i/>
          <w:iCs/>
          <w:color w:val="009900"/>
          <w:sz w:val="28"/>
          <w:szCs w:val="28"/>
        </w:rPr>
        <w:br/>
      </w:r>
      <w:r w:rsidR="00EE1B43" w:rsidRPr="00962D34">
        <w:rPr>
          <w:rFonts w:ascii="Calibri" w:hAnsi="Calibri" w:cs="Calibri"/>
          <w:b/>
          <w:i/>
          <w:iCs/>
          <w:color w:val="E41D2F"/>
          <w:sz w:val="28"/>
          <w:szCs w:val="28"/>
        </w:rPr>
        <w:t>Pass-through businesses are superheroes of the GOAL Program, providing generous funding for deserving Georgia students. Through an expanded pass-through tax credit opportunity, many more Georgia families will benefit as their children are able to thrive in their chosen private schools.</w:t>
      </w:r>
      <w:r w:rsidRPr="00E3116B">
        <w:rPr>
          <w:b/>
          <w:bCs/>
          <w:noProof/>
          <w:sz w:val="28"/>
          <w:szCs w:val="28"/>
        </w:rPr>
        <w:t xml:space="preserve"> </w:t>
      </w:r>
    </w:p>
    <w:p w14:paraId="0B410763" w14:textId="2F28C48A" w:rsidR="00EE1B43" w:rsidRPr="007256BF" w:rsidRDefault="00EE1B43" w:rsidP="00EE1B43">
      <w:pPr>
        <w:pStyle w:val="Default"/>
        <w:spacing w:after="360"/>
        <w:ind w:left="360"/>
        <w:rPr>
          <w:b/>
          <w:bCs/>
          <w:i/>
          <w:iCs/>
          <w:color w:val="009900"/>
          <w:u w:val="single"/>
        </w:rPr>
      </w:pPr>
      <w:r w:rsidRPr="007256BF">
        <w:rPr>
          <w:b/>
          <w:bCs/>
          <w:i/>
          <w:iCs/>
          <w:color w:val="0000CC"/>
          <w:sz w:val="28"/>
          <w:szCs w:val="28"/>
        </w:rPr>
        <w:t>There is a brand-new benefit for pass-through businesses, allowing a SALT (state &amp; local income tax) limit workaround, coupled with a much more generous GOAL tax credit opportunity, per Georgia HB 149.</w:t>
      </w:r>
    </w:p>
    <w:p w14:paraId="58C50E4C" w14:textId="487F35FB" w:rsidR="00EE1B43" w:rsidRPr="007256BF" w:rsidRDefault="00962D34" w:rsidP="00962D34">
      <w:pPr>
        <w:pStyle w:val="Default"/>
        <w:spacing w:after="240" w:line="250" w:lineRule="auto"/>
        <w:ind w:left="1440" w:right="374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0FDA9443" wp14:editId="422411E4">
            <wp:simplePos x="0" y="0"/>
            <wp:positionH relativeFrom="margin">
              <wp:posOffset>320040</wp:posOffset>
            </wp:positionH>
            <wp:positionV relativeFrom="paragraph">
              <wp:posOffset>121920</wp:posOffset>
            </wp:positionV>
            <wp:extent cx="266700" cy="266700"/>
            <wp:effectExtent l="0" t="0" r="0" b="0"/>
            <wp:wrapTight wrapText="bothSides">
              <wp:wrapPolygon edited="0">
                <wp:start x="6171" y="0"/>
                <wp:lineTo x="0" y="7714"/>
                <wp:lineTo x="0" y="20057"/>
                <wp:lineTo x="20057" y="20057"/>
                <wp:lineTo x="20057" y="7714"/>
                <wp:lineTo x="13886" y="0"/>
                <wp:lineTo x="6171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B43" w:rsidRPr="007256BF">
        <w:rPr>
          <w:b/>
          <w:bCs/>
          <w:sz w:val="28"/>
          <w:szCs w:val="28"/>
        </w:rPr>
        <w:t>Beginning in 2022, Georgia pass-through businesses may elect to pay state income tax</w:t>
      </w:r>
      <w:r>
        <w:rPr>
          <w:b/>
          <w:bCs/>
          <w:sz w:val="28"/>
          <w:szCs w:val="28"/>
        </w:rPr>
        <w:t xml:space="preserve"> </w:t>
      </w:r>
      <w:r w:rsidR="00EE1B43" w:rsidRPr="007256BF">
        <w:rPr>
          <w:b/>
          <w:bCs/>
          <w:sz w:val="28"/>
          <w:szCs w:val="28"/>
        </w:rPr>
        <w:t xml:space="preserve">at the entity level, thereby enabling the pass-through owners to avoid the $10,000 SALT deduction limitation on their earnings from the business. </w:t>
      </w:r>
    </w:p>
    <w:p w14:paraId="1AC24F54" w14:textId="0355E1B7" w:rsidR="00EE1B43" w:rsidRPr="007256BF" w:rsidRDefault="00962D34" w:rsidP="00962D34">
      <w:pPr>
        <w:pStyle w:val="Default"/>
        <w:ind w:left="1440" w:right="37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68986CE4" wp14:editId="52B5C966">
            <wp:simplePos x="0" y="0"/>
            <wp:positionH relativeFrom="margin">
              <wp:posOffset>320040</wp:posOffset>
            </wp:positionH>
            <wp:positionV relativeFrom="paragraph">
              <wp:posOffset>8255</wp:posOffset>
            </wp:positionV>
            <wp:extent cx="266700" cy="266700"/>
            <wp:effectExtent l="0" t="0" r="0" b="0"/>
            <wp:wrapTight wrapText="bothSides">
              <wp:wrapPolygon edited="0">
                <wp:start x="6171" y="0"/>
                <wp:lineTo x="0" y="7714"/>
                <wp:lineTo x="0" y="20057"/>
                <wp:lineTo x="20057" y="20057"/>
                <wp:lineTo x="20057" y="7714"/>
                <wp:lineTo x="13886" y="0"/>
                <wp:lineTo x="6171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B43" w:rsidRPr="007256BF">
        <w:rPr>
          <w:b/>
          <w:bCs/>
          <w:sz w:val="28"/>
          <w:szCs w:val="28"/>
        </w:rPr>
        <w:t xml:space="preserve">The tax impact from this election can result in significant cost savings for the business owners, as illustrated in this </w:t>
      </w:r>
      <w:hyperlink r:id="rId9" w:history="1">
        <w:r w:rsidR="00EE1B43" w:rsidRPr="00194C3C">
          <w:rPr>
            <w:rStyle w:val="Hyperlink"/>
            <w:b/>
            <w:bCs/>
            <w:color w:val="0000CC"/>
            <w:sz w:val="28"/>
            <w:szCs w:val="28"/>
          </w:rPr>
          <w:t>hypothetical example</w:t>
        </w:r>
      </w:hyperlink>
      <w:r w:rsidR="00EE1B43" w:rsidRPr="007256BF">
        <w:rPr>
          <w:b/>
          <w:bCs/>
          <w:sz w:val="28"/>
          <w:szCs w:val="28"/>
        </w:rPr>
        <w:t>.</w:t>
      </w:r>
    </w:p>
    <w:p w14:paraId="2B6A1B90" w14:textId="551E37F7" w:rsidR="00EE1B43" w:rsidRPr="007256BF" w:rsidRDefault="00EE1B43" w:rsidP="00EE1B43">
      <w:pPr>
        <w:pStyle w:val="Default"/>
        <w:ind w:left="360" w:right="378"/>
        <w:rPr>
          <w:b/>
          <w:bCs/>
          <w:sz w:val="28"/>
          <w:szCs w:val="28"/>
        </w:rPr>
      </w:pPr>
    </w:p>
    <w:p w14:paraId="20B0392F" w14:textId="7946376B" w:rsidR="00EE1B43" w:rsidRPr="007256BF" w:rsidRDefault="00EE1B43" w:rsidP="00EE1B43">
      <w:pPr>
        <w:pStyle w:val="Default"/>
        <w:spacing w:after="240"/>
        <w:ind w:left="360"/>
        <w:rPr>
          <w:b/>
          <w:bCs/>
          <w:i/>
          <w:iCs/>
          <w:color w:val="0000CC"/>
        </w:rPr>
      </w:pPr>
      <w:r w:rsidRPr="007256BF">
        <w:rPr>
          <w:b/>
          <w:bCs/>
          <w:i/>
          <w:iCs/>
          <w:color w:val="0000CC"/>
          <w:sz w:val="28"/>
          <w:szCs w:val="28"/>
        </w:rPr>
        <w:t>For businesses making this election, they may now contribute up to three-fourths of their state income tax liability to GOAL, empowering many more families to seek the K-12 education they desire for their children!</w:t>
      </w:r>
    </w:p>
    <w:p w14:paraId="238E79B2" w14:textId="36D0427B" w:rsidR="00EE1B43" w:rsidRDefault="00962D34" w:rsidP="00962D34">
      <w:pPr>
        <w:pStyle w:val="Default"/>
        <w:ind w:left="1440" w:right="37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62C0BF30" wp14:editId="0BAE8756">
            <wp:simplePos x="0" y="0"/>
            <wp:positionH relativeFrom="margin">
              <wp:posOffset>310515</wp:posOffset>
            </wp:positionH>
            <wp:positionV relativeFrom="paragraph">
              <wp:posOffset>163195</wp:posOffset>
            </wp:positionV>
            <wp:extent cx="266700" cy="266700"/>
            <wp:effectExtent l="0" t="0" r="0" b="0"/>
            <wp:wrapTight wrapText="bothSides">
              <wp:wrapPolygon edited="0">
                <wp:start x="6171" y="0"/>
                <wp:lineTo x="0" y="7714"/>
                <wp:lineTo x="0" y="20057"/>
                <wp:lineTo x="20057" y="20057"/>
                <wp:lineTo x="20057" y="7714"/>
                <wp:lineTo x="13886" y="0"/>
                <wp:lineTo x="6171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B43" w:rsidRPr="007256BF">
        <w:rPr>
          <w:b/>
          <w:bCs/>
          <w:sz w:val="28"/>
          <w:szCs w:val="28"/>
        </w:rPr>
        <w:t>HB 149 specifically provides that the electing entity shall be eligible for the Georgia GOAL credit in an amount up to 75% of the entity’s Georgia income tax liability.</w:t>
      </w:r>
    </w:p>
    <w:p w14:paraId="7F884D18" w14:textId="719310D7" w:rsidR="00962D34" w:rsidRDefault="00962D34" w:rsidP="00962D34">
      <w:pPr>
        <w:pStyle w:val="Default"/>
        <w:ind w:left="720" w:right="378"/>
        <w:rPr>
          <w:b/>
          <w:bCs/>
          <w:sz w:val="28"/>
          <w:szCs w:val="28"/>
        </w:rPr>
      </w:pPr>
    </w:p>
    <w:p w14:paraId="3D6C4914" w14:textId="401A6FDF" w:rsidR="00962D34" w:rsidRPr="007256BF" w:rsidRDefault="00962D34" w:rsidP="00962D34">
      <w:pPr>
        <w:pStyle w:val="Default"/>
        <w:ind w:left="1440" w:right="37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16B752C6" wp14:editId="3FF4DDF5">
            <wp:simplePos x="0" y="0"/>
            <wp:positionH relativeFrom="margin">
              <wp:posOffset>320040</wp:posOffset>
            </wp:positionH>
            <wp:positionV relativeFrom="paragraph">
              <wp:posOffset>9525</wp:posOffset>
            </wp:positionV>
            <wp:extent cx="266700" cy="266700"/>
            <wp:effectExtent l="0" t="0" r="0" b="0"/>
            <wp:wrapTight wrapText="bothSides">
              <wp:wrapPolygon edited="0">
                <wp:start x="6171" y="0"/>
                <wp:lineTo x="0" y="7714"/>
                <wp:lineTo x="0" y="20057"/>
                <wp:lineTo x="20057" y="20057"/>
                <wp:lineTo x="20057" y="7714"/>
                <wp:lineTo x="13886" y="0"/>
                <wp:lineTo x="6171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6BF">
        <w:rPr>
          <w:b/>
          <w:bCs/>
          <w:sz w:val="28"/>
          <w:szCs w:val="28"/>
        </w:rPr>
        <w:t>The electing pass-through entity will not be required to claim any business purpose for the payment besides satisfying Georgia’s tax liability!</w:t>
      </w:r>
    </w:p>
    <w:p w14:paraId="7E3C4706" w14:textId="0883BA23" w:rsidR="00962D34" w:rsidRPr="007256BF" w:rsidRDefault="00962D34" w:rsidP="00962D34">
      <w:pPr>
        <w:pStyle w:val="Default"/>
        <w:ind w:left="2520" w:right="378"/>
        <w:rPr>
          <w:b/>
          <w:bCs/>
          <w:sz w:val="28"/>
          <w:szCs w:val="28"/>
        </w:rPr>
      </w:pPr>
    </w:p>
    <w:p w14:paraId="697DAB50" w14:textId="514281E5" w:rsidR="00962D34" w:rsidRPr="007256BF" w:rsidRDefault="00962D34" w:rsidP="00962D34">
      <w:pPr>
        <w:pStyle w:val="Default"/>
        <w:spacing w:after="240"/>
        <w:ind w:left="1440" w:right="37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0BAFCDDC" wp14:editId="2FF3D13A">
            <wp:simplePos x="0" y="0"/>
            <wp:positionH relativeFrom="margin">
              <wp:posOffset>320040</wp:posOffset>
            </wp:positionH>
            <wp:positionV relativeFrom="paragraph">
              <wp:posOffset>5715</wp:posOffset>
            </wp:positionV>
            <wp:extent cx="266700" cy="266700"/>
            <wp:effectExtent l="0" t="0" r="0" b="0"/>
            <wp:wrapTight wrapText="bothSides">
              <wp:wrapPolygon edited="0">
                <wp:start x="6171" y="0"/>
                <wp:lineTo x="0" y="7714"/>
                <wp:lineTo x="0" y="20057"/>
                <wp:lineTo x="20057" y="20057"/>
                <wp:lineTo x="20057" y="7714"/>
                <wp:lineTo x="13886" y="0"/>
                <wp:lineTo x="6171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6BF">
        <w:rPr>
          <w:b/>
          <w:bCs/>
          <w:sz w:val="28"/>
          <w:szCs w:val="28"/>
        </w:rPr>
        <w:t xml:space="preserve">Payments to GOAL may reduce or replace the need to make estimated income tax payments to the state. </w:t>
      </w:r>
    </w:p>
    <w:p w14:paraId="01FF62C9" w14:textId="2A3CB735" w:rsidR="00962D34" w:rsidRPr="00E3116B" w:rsidRDefault="00E3116B" w:rsidP="00962D34">
      <w:pPr>
        <w:pStyle w:val="Default"/>
        <w:ind w:right="378"/>
        <w:jc w:val="center"/>
        <w:rPr>
          <w:b/>
          <w:bCs/>
          <w:color w:val="E41D2F"/>
          <w:sz w:val="28"/>
          <w:szCs w:val="28"/>
        </w:rPr>
      </w:pPr>
      <w:r>
        <w:rPr>
          <w:b/>
          <w:bCs/>
          <w:noProof/>
          <w:color w:val="E41D2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4D4710" wp14:editId="274F23BC">
                <wp:simplePos x="0" y="0"/>
                <wp:positionH relativeFrom="margin">
                  <wp:posOffset>662940</wp:posOffset>
                </wp:positionH>
                <wp:positionV relativeFrom="paragraph">
                  <wp:posOffset>86360</wp:posOffset>
                </wp:positionV>
                <wp:extent cx="5448300" cy="476250"/>
                <wp:effectExtent l="19050" t="1905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DCE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EA3CC" id="Rectangle 32" o:spid="_x0000_s1026" style="position:absolute;margin-left:52.2pt;margin-top:6.8pt;width:429pt;height:37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" filled="f" strokecolor="#fdce07" strokeweight="2.25pt">
                <v:stroke endcap="round"/>
                <w10:wrap anchorx="margin"/>
              </v:rect>
            </w:pict>
          </mc:Fallback>
        </mc:AlternateContent>
      </w:r>
    </w:p>
    <w:p w14:paraId="6CAFE8DE" w14:textId="03F8FC9A" w:rsidR="00EE1B43" w:rsidRPr="00E3116B" w:rsidRDefault="00EE1B43" w:rsidP="00E3116B">
      <w:pPr>
        <w:pStyle w:val="Default"/>
        <w:ind w:right="378"/>
        <w:jc w:val="center"/>
        <w:rPr>
          <w:b/>
          <w:bCs/>
          <w:color w:val="E41D2F"/>
          <w:sz w:val="28"/>
          <w:szCs w:val="28"/>
        </w:rPr>
      </w:pPr>
      <w:r w:rsidRPr="00E3116B">
        <w:rPr>
          <w:b/>
          <w:bCs/>
          <w:color w:val="E41D2F"/>
          <w:sz w:val="28"/>
          <w:szCs w:val="28"/>
        </w:rPr>
        <w:t xml:space="preserve">Submit your application today for a 2022 income tax credit </w:t>
      </w:r>
      <w:hyperlink r:id="rId10" w:history="1">
        <w:r w:rsidRPr="00194C3C">
          <w:rPr>
            <w:rStyle w:val="Hyperlink"/>
            <w:b/>
            <w:bCs/>
            <w:color w:val="E41D2F"/>
            <w:sz w:val="28"/>
            <w:szCs w:val="28"/>
          </w:rPr>
          <w:t>at this link</w:t>
        </w:r>
      </w:hyperlink>
      <w:r w:rsidRPr="00E3116B">
        <w:rPr>
          <w:b/>
          <w:bCs/>
          <w:color w:val="E41D2F"/>
          <w:sz w:val="28"/>
          <w:szCs w:val="28"/>
        </w:rPr>
        <w:t>.</w:t>
      </w:r>
    </w:p>
    <w:p w14:paraId="33856DAF" w14:textId="511AC434" w:rsidR="00EE1B43" w:rsidRPr="007256BF" w:rsidRDefault="00EE1B43" w:rsidP="00E3116B">
      <w:pPr>
        <w:pStyle w:val="Default"/>
        <w:ind w:right="378"/>
        <w:rPr>
          <w:b/>
          <w:bCs/>
          <w:sz w:val="26"/>
          <w:szCs w:val="26"/>
          <w:u w:val="single"/>
        </w:rPr>
      </w:pPr>
    </w:p>
    <w:p w14:paraId="20CD8EBE" w14:textId="4DABC113" w:rsidR="00EE1B43" w:rsidRPr="007256BF" w:rsidRDefault="00EE1B43" w:rsidP="00EE1B43">
      <w:pPr>
        <w:spacing w:after="0"/>
        <w:ind w:left="360" w:right="374"/>
        <w:rPr>
          <w:rFonts w:ascii="Calibri" w:hAnsi="Calibri" w:cs="Calibri"/>
          <w:i/>
          <w:iCs/>
        </w:rPr>
      </w:pPr>
      <w:r w:rsidRPr="007256BF">
        <w:rPr>
          <w:rFonts w:ascii="Calibri" w:hAnsi="Calibri" w:cs="Calibri"/>
          <w:b/>
          <w:i/>
          <w:iCs/>
          <w:noProof/>
          <w:color w:val="009900"/>
          <w:szCs w:val="18"/>
        </w:rPr>
        <w:drawing>
          <wp:anchor distT="0" distB="0" distL="114300" distR="114300" simplePos="0" relativeHeight="251678720" behindDoc="0" locked="0" layoutInCell="1" allowOverlap="1" wp14:anchorId="7063FBD8" wp14:editId="2DA73BE5">
            <wp:simplePos x="0" y="0"/>
            <wp:positionH relativeFrom="margin">
              <wp:posOffset>4750435</wp:posOffset>
            </wp:positionH>
            <wp:positionV relativeFrom="page">
              <wp:posOffset>8877300</wp:posOffset>
            </wp:positionV>
            <wp:extent cx="1995805" cy="609600"/>
            <wp:effectExtent l="0" t="0" r="444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45798" w14:textId="03B17B17" w:rsidR="00F02339" w:rsidRPr="007256BF" w:rsidRDefault="00EE1B43" w:rsidP="000655FD">
      <w:pPr>
        <w:ind w:left="450" w:right="378"/>
        <w:rPr>
          <w:rFonts w:ascii="Calibri" w:hAnsi="Calibri" w:cs="Calibri"/>
          <w:i/>
          <w:iCs/>
        </w:rPr>
      </w:pPr>
      <w:r w:rsidRPr="00194C3C">
        <w:rPr>
          <w:rFonts w:ascii="Calibri" w:hAnsi="Calibri" w:cs="Calibri"/>
          <w:i/>
          <w:iCs/>
          <w:sz w:val="24"/>
          <w:szCs w:val="24"/>
        </w:rPr>
        <w:t>We recommend that you consult with your tax professional about this tax planning opportunity, as GOAL does not provide tax advice.</w:t>
      </w:r>
    </w:p>
    <w:sectPr w:rsidR="00F02339" w:rsidRPr="007256BF" w:rsidSect="00954B5D">
      <w:pgSz w:w="12240" w:h="15840"/>
      <w:pgMar w:top="576" w:right="576" w:bottom="576" w:left="576" w:header="720" w:footer="720" w:gutter="0"/>
      <w:pgBorders w:offsetFrom="page">
        <w:top w:val="single" w:sz="18" w:space="24" w:color="0000CC"/>
        <w:left w:val="single" w:sz="18" w:space="24" w:color="0000CC"/>
        <w:bottom w:val="single" w:sz="18" w:space="24" w:color="0000CC"/>
        <w:right w:val="single" w:sz="18" w:space="24" w:color="0000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599"/>
    <w:multiLevelType w:val="hybridMultilevel"/>
    <w:tmpl w:val="FCCA53FC"/>
    <w:lvl w:ilvl="0" w:tplc="5E044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457E2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03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42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23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6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2E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29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8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FB4A3F"/>
    <w:multiLevelType w:val="hybridMultilevel"/>
    <w:tmpl w:val="308CE15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942462"/>
    <w:multiLevelType w:val="hybridMultilevel"/>
    <w:tmpl w:val="0C20987C"/>
    <w:lvl w:ilvl="0" w:tplc="444C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A32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6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28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69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2A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0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FD"/>
    <w:rsid w:val="000066BE"/>
    <w:rsid w:val="00033AE6"/>
    <w:rsid w:val="000575B9"/>
    <w:rsid w:val="000655FD"/>
    <w:rsid w:val="00074AEF"/>
    <w:rsid w:val="000B3739"/>
    <w:rsid w:val="000C1B90"/>
    <w:rsid w:val="0010589D"/>
    <w:rsid w:val="001368C9"/>
    <w:rsid w:val="00192D0F"/>
    <w:rsid w:val="00194C3C"/>
    <w:rsid w:val="001958EC"/>
    <w:rsid w:val="001B4578"/>
    <w:rsid w:val="00207E25"/>
    <w:rsid w:val="00291740"/>
    <w:rsid w:val="002C675D"/>
    <w:rsid w:val="00311DBC"/>
    <w:rsid w:val="003331C4"/>
    <w:rsid w:val="00382228"/>
    <w:rsid w:val="0048695B"/>
    <w:rsid w:val="00546A4B"/>
    <w:rsid w:val="005C4234"/>
    <w:rsid w:val="00607B67"/>
    <w:rsid w:val="00666829"/>
    <w:rsid w:val="00677CBF"/>
    <w:rsid w:val="006A62A9"/>
    <w:rsid w:val="006B0F87"/>
    <w:rsid w:val="007256BF"/>
    <w:rsid w:val="0079279C"/>
    <w:rsid w:val="007F40BF"/>
    <w:rsid w:val="00810ACB"/>
    <w:rsid w:val="00811044"/>
    <w:rsid w:val="0081761D"/>
    <w:rsid w:val="00824640"/>
    <w:rsid w:val="008331CA"/>
    <w:rsid w:val="008A1BB9"/>
    <w:rsid w:val="008A6CAA"/>
    <w:rsid w:val="008E756F"/>
    <w:rsid w:val="0092168B"/>
    <w:rsid w:val="00943AC8"/>
    <w:rsid w:val="00954B5D"/>
    <w:rsid w:val="00962D34"/>
    <w:rsid w:val="00966257"/>
    <w:rsid w:val="009A06CB"/>
    <w:rsid w:val="00A114FA"/>
    <w:rsid w:val="00A265D6"/>
    <w:rsid w:val="00A542AE"/>
    <w:rsid w:val="00B041F2"/>
    <w:rsid w:val="00B512DE"/>
    <w:rsid w:val="00B6133B"/>
    <w:rsid w:val="00C01815"/>
    <w:rsid w:val="00CC18E0"/>
    <w:rsid w:val="00CF5B83"/>
    <w:rsid w:val="00CF6FD8"/>
    <w:rsid w:val="00D54A26"/>
    <w:rsid w:val="00DA51CC"/>
    <w:rsid w:val="00DE5521"/>
    <w:rsid w:val="00E3116B"/>
    <w:rsid w:val="00E531A6"/>
    <w:rsid w:val="00E57D1A"/>
    <w:rsid w:val="00EA3EE1"/>
    <w:rsid w:val="00EB521F"/>
    <w:rsid w:val="00EB5634"/>
    <w:rsid w:val="00EE103B"/>
    <w:rsid w:val="00EE1B43"/>
    <w:rsid w:val="00F02339"/>
    <w:rsid w:val="00F234A6"/>
    <w:rsid w:val="00F32AFD"/>
    <w:rsid w:val="00FD2B6A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F534"/>
  <w15:chartTrackingRefBased/>
  <w15:docId w15:val="{52436059-6635-41AB-8209-9D812595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FD"/>
  </w:style>
  <w:style w:type="paragraph" w:styleId="Heading1">
    <w:name w:val="heading 1"/>
    <w:basedOn w:val="Normal"/>
    <w:next w:val="Normal"/>
    <w:link w:val="Heading1Char"/>
    <w:uiPriority w:val="9"/>
    <w:qFormat/>
    <w:rsid w:val="00F32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A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A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A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A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FD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AFD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AFD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AFD"/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AFD"/>
    <w:rPr>
      <w:rFonts w:asciiTheme="majorHAnsi" w:eastAsiaTheme="majorEastAsia" w:hAnsiTheme="majorHAnsi" w:cstheme="majorBidi"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AFD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AFD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A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A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2AFD"/>
    <w:pPr>
      <w:spacing w:after="200" w:line="240" w:lineRule="auto"/>
    </w:pPr>
    <w:rPr>
      <w:i/>
      <w:iCs/>
      <w:color w:val="4545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2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A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2AFD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F32AFD"/>
    <w:rPr>
      <w:b/>
      <w:bCs/>
    </w:rPr>
  </w:style>
  <w:style w:type="character" w:styleId="Emphasis">
    <w:name w:val="Emphasis"/>
    <w:uiPriority w:val="20"/>
    <w:qFormat/>
    <w:rsid w:val="00F32AFD"/>
    <w:rPr>
      <w:i/>
      <w:iCs/>
    </w:rPr>
  </w:style>
  <w:style w:type="paragraph" w:styleId="NoSpacing">
    <w:name w:val="No Spacing"/>
    <w:uiPriority w:val="1"/>
    <w:qFormat/>
    <w:rsid w:val="00F32A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2AF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2A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AFD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AFD"/>
    <w:rPr>
      <w:i/>
      <w:iCs/>
      <w:color w:val="E32D91" w:themeColor="accent1"/>
    </w:rPr>
  </w:style>
  <w:style w:type="character" w:styleId="SubtleEmphasis">
    <w:name w:val="Subtle Emphasis"/>
    <w:uiPriority w:val="19"/>
    <w:qFormat/>
    <w:rsid w:val="00F32AFD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F32AFD"/>
    <w:rPr>
      <w:i/>
      <w:iCs/>
      <w:color w:val="E32D91" w:themeColor="accent1"/>
    </w:rPr>
  </w:style>
  <w:style w:type="character" w:styleId="SubtleReference">
    <w:name w:val="Subtle Reference"/>
    <w:uiPriority w:val="31"/>
    <w:qFormat/>
    <w:rsid w:val="00F32AFD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F32AFD"/>
    <w:rPr>
      <w:b/>
      <w:bCs/>
      <w:smallCaps/>
      <w:color w:val="E32D91" w:themeColor="accent1"/>
      <w:spacing w:val="5"/>
    </w:rPr>
  </w:style>
  <w:style w:type="character" w:styleId="BookTitle">
    <w:name w:val="Book Title"/>
    <w:uiPriority w:val="33"/>
    <w:qFormat/>
    <w:rsid w:val="00F32A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AFD"/>
    <w:pPr>
      <w:outlineLvl w:val="9"/>
    </w:pPr>
  </w:style>
  <w:style w:type="paragraph" w:styleId="ListParagraph">
    <w:name w:val="List Paragraph"/>
    <w:basedOn w:val="Normal"/>
    <w:uiPriority w:val="34"/>
    <w:qFormat/>
    <w:rsid w:val="00F32AF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22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0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2B6A"/>
    <w:rPr>
      <w:color w:val="8C8C8C" w:themeColor="followedHyperlink"/>
      <w:u w:val="single"/>
    </w:rPr>
  </w:style>
  <w:style w:type="paragraph" w:customStyle="1" w:styleId="Default">
    <w:name w:val="Default"/>
    <w:rsid w:val="00966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1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0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12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2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goalscholarship.org/for_donors/current/tax_contribution_typ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alscholarship.org/docLib/20210629_HB149Illustration_GOAL.pdf" TargetMode="External"/></Relationships>
</file>

<file path=word/theme/theme1.xml><?xml version="1.0" encoding="utf-8"?>
<a:theme xmlns:a="http://schemas.openxmlformats.org/drawingml/2006/main" name="Wisp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3E48-AA83-4B22-B0D1-00302AE0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Kelly</dc:creator>
  <cp:keywords/>
  <dc:description/>
  <cp:lastModifiedBy>Kate Saylor</cp:lastModifiedBy>
  <cp:revision>15</cp:revision>
  <cp:lastPrinted>2020-01-28T16:31:00Z</cp:lastPrinted>
  <dcterms:created xsi:type="dcterms:W3CDTF">2021-07-19T19:00:00Z</dcterms:created>
  <dcterms:modified xsi:type="dcterms:W3CDTF">2021-08-05T21:27:00Z</dcterms:modified>
</cp:coreProperties>
</file>