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48E10" w14:textId="77777777" w:rsidR="005853A1" w:rsidRDefault="004918AB" w:rsidP="008A6502">
      <w:pPr>
        <w:jc w:val="center"/>
      </w:pPr>
      <w:r w:rsidRPr="009E1016">
        <w:rPr>
          <w:b/>
          <w:noProof/>
          <w:lang w:bidi="th-TH"/>
        </w:rPr>
        <w:drawing>
          <wp:inline distT="0" distB="0" distL="0" distR="0" wp14:anchorId="164EE954" wp14:editId="6C5A06F7">
            <wp:extent cx="5943600" cy="12096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1209675"/>
                    </a:xfrm>
                    <a:prstGeom prst="rect">
                      <a:avLst/>
                    </a:prstGeom>
                    <a:solidFill>
                      <a:srgbClr val="FFFFFF"/>
                    </a:solidFill>
                    <a:ln w="9525">
                      <a:noFill/>
                      <a:miter lim="800000"/>
                      <a:headEnd/>
                      <a:tailEnd/>
                    </a:ln>
                  </pic:spPr>
                </pic:pic>
              </a:graphicData>
            </a:graphic>
          </wp:inline>
        </w:drawing>
      </w:r>
    </w:p>
    <w:p w14:paraId="5087D5A5" w14:textId="2BEABA61" w:rsidR="008A6502" w:rsidRPr="009E1016" w:rsidRDefault="008A6502" w:rsidP="008A6502">
      <w:pPr>
        <w:jc w:val="center"/>
      </w:pPr>
      <w:r w:rsidRPr="009E1016">
        <w:t>1370 Mission Street, Suite 300, San Francisco, CA 94103</w:t>
      </w:r>
    </w:p>
    <w:p w14:paraId="061BF310" w14:textId="77777777" w:rsidR="008A6502" w:rsidRPr="009E1016" w:rsidRDefault="008A6502" w:rsidP="008A6502">
      <w:pPr>
        <w:jc w:val="center"/>
      </w:pPr>
      <w:r w:rsidRPr="009E1016">
        <w:rPr>
          <w:szCs w:val="24"/>
        </w:rPr>
        <w:t>2161 Shattuck Avenue, Berkeley, CA 94704</w:t>
      </w:r>
    </w:p>
    <w:p w14:paraId="7948514D" w14:textId="77777777" w:rsidR="008A6502" w:rsidRPr="009E1016" w:rsidRDefault="008A6502" w:rsidP="008A6502">
      <w:pPr>
        <w:jc w:val="center"/>
      </w:pPr>
      <w:r w:rsidRPr="009E1016">
        <w:t>Phone: (415) 552-1001</w:t>
      </w:r>
    </w:p>
    <w:p w14:paraId="6663E26B" w14:textId="77777777" w:rsidR="008A6502" w:rsidRPr="009E1016" w:rsidRDefault="008A6502" w:rsidP="008A6502">
      <w:pPr>
        <w:jc w:val="center"/>
      </w:pPr>
      <w:r w:rsidRPr="009E1016">
        <w:t xml:space="preserve">Website: </w:t>
      </w:r>
      <w:hyperlink r:id="rId9" w:history="1">
        <w:r w:rsidRPr="009E1016">
          <w:rPr>
            <w:rStyle w:val="Hyperlink"/>
          </w:rPr>
          <w:t>http://www.advanceesl.com</w:t>
        </w:r>
      </w:hyperlink>
    </w:p>
    <w:p w14:paraId="20F20EFF" w14:textId="77777777" w:rsidR="008A6502" w:rsidRPr="009E1016" w:rsidRDefault="008A6502" w:rsidP="008A6502">
      <w:pPr>
        <w:jc w:val="center"/>
        <w:rPr>
          <w:b/>
          <w:sz w:val="32"/>
          <w:szCs w:val="32"/>
        </w:rPr>
      </w:pPr>
      <w:r w:rsidRPr="009E1016">
        <w:rPr>
          <w:b/>
          <w:sz w:val="32"/>
          <w:szCs w:val="32"/>
        </w:rPr>
        <w:t xml:space="preserve">ENROLLMENT AGREEMENT </w:t>
      </w:r>
    </w:p>
    <w:p w14:paraId="0136043D" w14:textId="77777777" w:rsidR="008A6502" w:rsidRPr="009E1016" w:rsidRDefault="008A6502" w:rsidP="008A6502">
      <w:pPr>
        <w:jc w:val="center"/>
      </w:pPr>
      <w:r w:rsidRPr="009E1016">
        <w:t xml:space="preserve">(Courses subject to Article 7 of </w:t>
      </w:r>
      <w:r w:rsidRPr="009E1016">
        <w:rPr>
          <w:rStyle w:val="apple-style-span"/>
          <w:color w:val="000000"/>
          <w:szCs w:val="24"/>
        </w:rPr>
        <w:t>California Code of Regulations</w:t>
      </w:r>
      <w:r w:rsidRPr="009E1016">
        <w:t xml:space="preserve">) </w:t>
      </w:r>
    </w:p>
    <w:p w14:paraId="104D4319" w14:textId="77777777" w:rsidR="008A6502" w:rsidRPr="009E1016" w:rsidRDefault="008A6502" w:rsidP="008A6502">
      <w:pPr>
        <w:rPr>
          <w:sz w:val="22"/>
        </w:rPr>
      </w:pPr>
      <w:r>
        <w:rPr>
          <w:sz w:val="22"/>
        </w:rPr>
        <w:t>Name _____________________</w:t>
      </w:r>
      <w:r w:rsidRPr="009E1016">
        <w:rPr>
          <w:sz w:val="22"/>
        </w:rPr>
        <w:t>__________________</w:t>
      </w:r>
      <w:r>
        <w:rPr>
          <w:sz w:val="22"/>
        </w:rPr>
        <w:t>_____</w:t>
      </w:r>
      <w:r w:rsidRPr="009E1016">
        <w:rPr>
          <w:sz w:val="22"/>
        </w:rPr>
        <w:t xml:space="preserve"> </w:t>
      </w:r>
    </w:p>
    <w:p w14:paraId="7F13CCA1" w14:textId="77777777" w:rsidR="008A6502" w:rsidRPr="009E1016" w:rsidRDefault="008A6502" w:rsidP="008A6502">
      <w:pPr>
        <w:rPr>
          <w:sz w:val="22"/>
        </w:rPr>
      </w:pPr>
      <w:r w:rsidRPr="009E1016">
        <w:rPr>
          <w:sz w:val="22"/>
        </w:rPr>
        <w:t>Current Address _____________________________________City ________________State_____ Zip ________</w:t>
      </w:r>
    </w:p>
    <w:p w14:paraId="425A89BB" w14:textId="77777777" w:rsidR="008A6502" w:rsidRPr="009E1016" w:rsidRDefault="008A6502" w:rsidP="008A6502">
      <w:pPr>
        <w:rPr>
          <w:sz w:val="22"/>
        </w:rPr>
      </w:pPr>
      <w:r w:rsidRPr="009E1016">
        <w:rPr>
          <w:sz w:val="22"/>
        </w:rPr>
        <w:t xml:space="preserve">This agreement will be effective from when you sign this form, and will remain effective until your completion or withdrawal from the institution.                                                                </w:t>
      </w:r>
    </w:p>
    <w:p w14:paraId="26629989" w14:textId="77777777" w:rsidR="008A6502" w:rsidRPr="009E1016" w:rsidRDefault="008A6502" w:rsidP="008A6502">
      <w:pPr>
        <w:rPr>
          <w:sz w:val="22"/>
        </w:rPr>
      </w:pPr>
      <w:r w:rsidRPr="009E1016">
        <w:rPr>
          <w:sz w:val="22"/>
        </w:rPr>
        <w:t xml:space="preserve">You are enrolling in the following course: </w:t>
      </w:r>
    </w:p>
    <w:p w14:paraId="2FA8E500" w14:textId="77777777" w:rsidR="008A6502" w:rsidRDefault="008A6502" w:rsidP="008A6502">
      <w:pPr>
        <w:rPr>
          <w:sz w:val="22"/>
        </w:rPr>
      </w:pPr>
      <w:r>
        <w:rPr>
          <w:sz w:val="22"/>
        </w:rPr>
        <w:t xml:space="preserve">Educational Program  </w:t>
      </w:r>
      <w:r w:rsidRPr="009E1016">
        <w:rPr>
          <w:sz w:val="22"/>
        </w:rPr>
        <w:t>____</w:t>
      </w:r>
      <w:r>
        <w:rPr>
          <w:sz w:val="22"/>
        </w:rPr>
        <w:t>__</w:t>
      </w:r>
      <w:r w:rsidRPr="009E1016">
        <w:rPr>
          <w:sz w:val="22"/>
        </w:rPr>
        <w:t>_______</w:t>
      </w:r>
      <w:r>
        <w:rPr>
          <w:sz w:val="22"/>
        </w:rPr>
        <w:t>_</w:t>
      </w:r>
      <w:r w:rsidRPr="009E1016">
        <w:rPr>
          <w:sz w:val="22"/>
        </w:rPr>
        <w:t>_____</w:t>
      </w:r>
      <w:r>
        <w:rPr>
          <w:sz w:val="22"/>
        </w:rPr>
        <w:t>_____</w:t>
      </w:r>
      <w:r w:rsidRPr="009E1016">
        <w:rPr>
          <w:sz w:val="22"/>
        </w:rPr>
        <w:t>Course  Location</w:t>
      </w:r>
      <w:r>
        <w:rPr>
          <w:sz w:val="22"/>
        </w:rPr>
        <w:t>________</w:t>
      </w:r>
      <w:r w:rsidRPr="009E1016">
        <w:rPr>
          <w:sz w:val="22"/>
        </w:rPr>
        <w:t>______ Total Hours_________</w:t>
      </w:r>
    </w:p>
    <w:p w14:paraId="7D660EBB" w14:textId="77777777" w:rsidR="008A6502" w:rsidRPr="009E1016" w:rsidRDefault="008A6502" w:rsidP="008A6502">
      <w:pPr>
        <w:rPr>
          <w:sz w:val="22"/>
        </w:rPr>
      </w:pPr>
      <w:r>
        <w:rPr>
          <w:sz w:val="22"/>
        </w:rPr>
        <w:t>Program Start Date ___________________   Program Scheduled Completion Date ______________________</w:t>
      </w:r>
    </w:p>
    <w:p w14:paraId="70BCDFA8" w14:textId="622883BD" w:rsidR="00281B42" w:rsidRDefault="00281B42" w:rsidP="00281B42">
      <w:pPr>
        <w:rPr>
          <w:sz w:val="22"/>
        </w:rPr>
      </w:pPr>
      <w:r>
        <w:rPr>
          <w:sz w:val="22"/>
        </w:rPr>
        <w:t>Period of attendance covered by this enrollment agreement</w:t>
      </w:r>
    </w:p>
    <w:p w14:paraId="4752E4B1" w14:textId="3044676B" w:rsidR="00281B42" w:rsidRDefault="00281B42" w:rsidP="00281B42">
      <w:pPr>
        <w:rPr>
          <w:sz w:val="22"/>
        </w:rPr>
      </w:pPr>
      <w:r>
        <w:rPr>
          <w:sz w:val="22"/>
        </w:rPr>
        <w:t>(Please note that for our school, Program Start and Completion Dates are identical to Period of attendance start and end dates.)</w:t>
      </w:r>
    </w:p>
    <w:p w14:paraId="18DD16B0" w14:textId="77777777" w:rsidR="00281B42" w:rsidRPr="009E1016" w:rsidRDefault="00281B42" w:rsidP="00281B42">
      <w:pPr>
        <w:rPr>
          <w:sz w:val="22"/>
        </w:rPr>
      </w:pPr>
      <w:r w:rsidRPr="009E1016">
        <w:rPr>
          <w:sz w:val="22"/>
        </w:rPr>
        <w:t xml:space="preserve"> Start Date _________________________ </w:t>
      </w:r>
      <w:r>
        <w:rPr>
          <w:sz w:val="22"/>
        </w:rPr>
        <w:t xml:space="preserve"> End</w:t>
      </w:r>
      <w:r w:rsidRPr="009E1016">
        <w:rPr>
          <w:sz w:val="22"/>
        </w:rPr>
        <w:t xml:space="preserve"> Date _________________________</w:t>
      </w:r>
    </w:p>
    <w:p w14:paraId="4F50250D" w14:textId="0F8FBF19" w:rsidR="008A6502" w:rsidRPr="009E1016" w:rsidRDefault="008A6502" w:rsidP="008A6502">
      <w:pPr>
        <w:jc w:val="both"/>
        <w:rPr>
          <w:rStyle w:val="apple-style-span"/>
          <w:b/>
          <w:color w:val="000000"/>
          <w:szCs w:val="24"/>
        </w:rPr>
      </w:pPr>
      <w:r w:rsidRPr="009E1016">
        <w:rPr>
          <w:b/>
          <w:szCs w:val="24"/>
        </w:rPr>
        <w:t>Any questions a student may have regarding this enrollment agreement that have not been satisfactorily answered by the institution may be directed to the Bureau</w:t>
      </w:r>
      <w:r w:rsidRPr="009E1016">
        <w:rPr>
          <w:rStyle w:val="apple-style-span"/>
          <w:b/>
          <w:color w:val="000000"/>
          <w:szCs w:val="24"/>
        </w:rPr>
        <w:t xml:space="preserve"> for Private Postsecondary Education at 2535 Capitol Oaks Drive, Suite 400, Sacramento California, 95833, or P.O. Box 980818, West Sacramento, CA 95798-0818, </w:t>
      </w:r>
      <w:hyperlink r:id="rId10" w:history="1">
        <w:r w:rsidRPr="009E1016">
          <w:rPr>
            <w:rStyle w:val="Hyperlink"/>
            <w:b/>
            <w:szCs w:val="24"/>
          </w:rPr>
          <w:t>www.bppe.ca.gov</w:t>
        </w:r>
      </w:hyperlink>
      <w:r w:rsidRPr="009E1016">
        <w:rPr>
          <w:b/>
          <w:szCs w:val="24"/>
        </w:rPr>
        <w:t>, Tel #</w:t>
      </w:r>
      <w:r w:rsidRPr="009E1016">
        <w:rPr>
          <w:rStyle w:val="Hyperlink"/>
          <w:rFonts w:ascii="Arial" w:hAnsi="Arial" w:cs="Arial"/>
          <w:color w:val="000000"/>
          <w:szCs w:val="24"/>
          <w:u w:val="none"/>
        </w:rPr>
        <w:t xml:space="preserve"> </w:t>
      </w:r>
      <w:r w:rsidRPr="009E1016">
        <w:rPr>
          <w:rStyle w:val="apple-style-span"/>
          <w:b/>
          <w:color w:val="000000"/>
          <w:szCs w:val="24"/>
        </w:rPr>
        <w:t>(888) 370-7589</w:t>
      </w:r>
      <w:r w:rsidRPr="009E1016">
        <w:rPr>
          <w:b/>
          <w:szCs w:val="24"/>
        </w:rPr>
        <w:t xml:space="preserve"> or by fax (916) 263-1897, Tel # (916) 431-6959 or by fax (916) 263-1897</w:t>
      </w:r>
    </w:p>
    <w:p w14:paraId="50AA4D25" w14:textId="77777777" w:rsidR="008A6502" w:rsidRPr="009E1016" w:rsidRDefault="008A6502" w:rsidP="008A6502">
      <w:pPr>
        <w:jc w:val="right"/>
        <w:rPr>
          <w:sz w:val="22"/>
        </w:rPr>
      </w:pPr>
      <w:r w:rsidRPr="009E1016">
        <w:rPr>
          <w:sz w:val="22"/>
        </w:rPr>
        <w:t>Date of Cancelation _________________</w:t>
      </w:r>
    </w:p>
    <w:p w14:paraId="790988B1" w14:textId="77777777" w:rsidR="009F56BF" w:rsidRDefault="009F56BF" w:rsidP="009F56BF">
      <w:pPr>
        <w:spacing w:line="240" w:lineRule="auto"/>
        <w:jc w:val="both"/>
        <w:rPr>
          <w:b/>
          <w:sz w:val="22"/>
        </w:rPr>
      </w:pPr>
    </w:p>
    <w:p w14:paraId="7DCDEDAD" w14:textId="030F2ABC" w:rsidR="009F56BF" w:rsidRPr="009F56BF" w:rsidRDefault="009F56BF" w:rsidP="00087F53">
      <w:pPr>
        <w:spacing w:line="240" w:lineRule="auto"/>
        <w:jc w:val="both"/>
        <w:rPr>
          <w:b/>
          <w:szCs w:val="24"/>
        </w:rPr>
      </w:pPr>
      <w:r w:rsidRPr="009F56BF">
        <w:rPr>
          <w:b/>
          <w:szCs w:val="24"/>
        </w:rPr>
        <w:lastRenderedPageBreak/>
        <w:t>C</w:t>
      </w:r>
      <w:r>
        <w:rPr>
          <w:b/>
          <w:szCs w:val="24"/>
        </w:rPr>
        <w:t>ANCELATIONS, WITHDRAWALS, AND REFUNDS</w:t>
      </w:r>
    </w:p>
    <w:p w14:paraId="4D355EB9" w14:textId="12922D82" w:rsidR="009C22B3" w:rsidRPr="00B97CC9" w:rsidRDefault="009C22B3" w:rsidP="00087F53">
      <w:pPr>
        <w:spacing w:line="240" w:lineRule="auto"/>
        <w:jc w:val="both"/>
        <w:rPr>
          <w:szCs w:val="24"/>
        </w:rPr>
      </w:pPr>
      <w:r w:rsidRPr="009C22B3">
        <w:rPr>
          <w:b/>
          <w:sz w:val="22"/>
        </w:rPr>
        <w:t>STUDENT'S RIGHT TO CANCEL:</w:t>
      </w:r>
      <w:r w:rsidRPr="00B97CC9">
        <w:rPr>
          <w:szCs w:val="24"/>
        </w:rPr>
        <w:t xml:space="preserve"> </w:t>
      </w:r>
      <w:r w:rsidR="009A1DAD">
        <w:rPr>
          <w:szCs w:val="24"/>
        </w:rPr>
        <w:t>In accordance with BPPE policy, t</w:t>
      </w:r>
      <w:r w:rsidRPr="00B97CC9">
        <w:rPr>
          <w:szCs w:val="24"/>
        </w:rPr>
        <w:t xml:space="preserve">he student has the right to cancel the enrollment agreement and obtain a refund of charges paid through attendance at the first class session, or the seventh day after enrollment, whichever is later. </w:t>
      </w:r>
      <w:r w:rsidR="009A1539">
        <w:rPr>
          <w:szCs w:val="24"/>
        </w:rPr>
        <w:t xml:space="preserve">If a student wishes to cancel, the school requests that the student give </w:t>
      </w:r>
      <w:r w:rsidR="009A1539" w:rsidRPr="00807423">
        <w:rPr>
          <w:szCs w:val="24"/>
        </w:rPr>
        <w:t xml:space="preserve">written notice to the school </w:t>
      </w:r>
      <w:r w:rsidR="009A1539">
        <w:rPr>
          <w:szCs w:val="24"/>
        </w:rPr>
        <w:t>via</w:t>
      </w:r>
      <w:r w:rsidR="009A1539" w:rsidRPr="00807423">
        <w:rPr>
          <w:szCs w:val="24"/>
        </w:rPr>
        <w:t xml:space="preserve"> mail, email, or hand delivery.</w:t>
      </w:r>
      <w:r w:rsidRPr="00B97CC9">
        <w:rPr>
          <w:szCs w:val="24"/>
        </w:rPr>
        <w:t xml:space="preserve"> </w:t>
      </w:r>
    </w:p>
    <w:p w14:paraId="137FC87C" w14:textId="143E499D" w:rsidR="009C22B3" w:rsidRPr="00B97CC9" w:rsidRDefault="009C22B3" w:rsidP="00087F53">
      <w:pPr>
        <w:spacing w:line="240" w:lineRule="auto"/>
        <w:jc w:val="both"/>
        <w:rPr>
          <w:szCs w:val="24"/>
        </w:rPr>
      </w:pPr>
      <w:r w:rsidRPr="009C22B3">
        <w:rPr>
          <w:b/>
          <w:bCs/>
          <w:sz w:val="22"/>
        </w:rPr>
        <w:t>STUDENT'S RIGHT TO WITHDRAW FROM THIS PROGRAM:</w:t>
      </w:r>
      <w:r w:rsidRPr="00B97CC9">
        <w:rPr>
          <w:b/>
          <w:bCs/>
          <w:szCs w:val="24"/>
        </w:rPr>
        <w:t xml:space="preserve"> </w:t>
      </w:r>
      <w:r w:rsidR="009A1DAD">
        <w:rPr>
          <w:szCs w:val="24"/>
        </w:rPr>
        <w:t>As per BPPE policy, a</w:t>
      </w:r>
      <w:r w:rsidRPr="00B97CC9">
        <w:rPr>
          <w:szCs w:val="24"/>
        </w:rPr>
        <w:t xml:space="preserve"> student has the right to withdraw from this pro</w:t>
      </w:r>
      <w:r>
        <w:rPr>
          <w:szCs w:val="24"/>
        </w:rPr>
        <w:t>gram of instruction at any time</w:t>
      </w:r>
      <w:r w:rsidRPr="00B97CC9">
        <w:rPr>
          <w:szCs w:val="24"/>
        </w:rPr>
        <w:t xml:space="preserve"> and receive a refund </w:t>
      </w:r>
      <w:r w:rsidRPr="00B97CC9">
        <w:rPr>
          <w:szCs w:val="24"/>
          <w:shd w:val="solid" w:color="FFFFFF" w:fill="FFFFFF"/>
        </w:rPr>
        <w:t xml:space="preserve">of tuition if the student has completed 60 percent or less of the period of attendance.                 </w:t>
      </w:r>
    </w:p>
    <w:p w14:paraId="283AF864" w14:textId="78B13E7B" w:rsidR="009C22B3" w:rsidRDefault="009F56BF" w:rsidP="00087F53">
      <w:pPr>
        <w:tabs>
          <w:tab w:val="left" w:pos="4410"/>
        </w:tabs>
        <w:spacing w:line="240" w:lineRule="auto"/>
        <w:jc w:val="both"/>
        <w:rPr>
          <w:rFonts w:eastAsia="Calibri"/>
          <w:szCs w:val="24"/>
          <w:shd w:val="solid" w:color="FFFFFF" w:fill="FFFFFF"/>
        </w:rPr>
      </w:pPr>
      <w:r w:rsidRPr="00A869FD">
        <w:rPr>
          <w:rFonts w:eastAsia="Arial"/>
          <w:b/>
          <w:bCs/>
          <w:sz w:val="22"/>
        </w:rPr>
        <w:t>REFUNDS</w:t>
      </w:r>
      <w:r>
        <w:rPr>
          <w:rFonts w:eastAsia="Arial"/>
          <w:szCs w:val="24"/>
        </w:rPr>
        <w:t xml:space="preserve">: </w:t>
      </w:r>
      <w:r w:rsidR="009C22B3" w:rsidRPr="00B97CC9">
        <w:rPr>
          <w:rFonts w:eastAsia="Arial"/>
          <w:szCs w:val="24"/>
        </w:rPr>
        <w:t xml:space="preserve">The refund policy for students who have completed 60 percent or less of the period of attendance shall be a pro rata refund. </w:t>
      </w:r>
      <w:r w:rsidR="009C22B3" w:rsidRPr="00B97CC9">
        <w:rPr>
          <w:rFonts w:eastAsia="Calibri"/>
          <w:szCs w:val="24"/>
          <w:shd w:val="solid" w:color="FFFFFF" w:fill="FFFFFF"/>
        </w:rPr>
        <w:t>According to California Code of Regulations, a pro rata refund pursuant to section 94919(c) or 94920(d) or 94927 of the Code shall be no less than the total amount owed by the student for the portion of the educational program provided subtracted from the amount paid by the stude</w:t>
      </w:r>
      <w:bookmarkStart w:id="0" w:name="_GoBack"/>
      <w:bookmarkEnd w:id="0"/>
      <w:r w:rsidR="009C22B3" w:rsidRPr="00B97CC9">
        <w:rPr>
          <w:rFonts w:eastAsia="Calibri"/>
          <w:szCs w:val="24"/>
          <w:shd w:val="solid" w:color="FFFFFF" w:fill="FFFFFF"/>
        </w:rPr>
        <w:t>nt: (1) The amount owed equals the daily charge for the program (total institutional charge, divided by the number of days in the program), multiplied by the number of days student attended, or was scheduled to attend, prior to withdrawal. For instance, the daily charge of the program tuition fee is $17 ($1440 divided by 84 days). If a student has paid $1440 for 84</w:t>
      </w:r>
      <w:r w:rsidR="009C22B3">
        <w:rPr>
          <w:rFonts w:eastAsia="Calibri"/>
          <w:szCs w:val="24"/>
          <w:shd w:val="solid" w:color="FFFFFF" w:fill="FFFFFF"/>
        </w:rPr>
        <w:t xml:space="preserve"> days (12 weeks)</w:t>
      </w:r>
      <w:r w:rsidR="009C22B3" w:rsidRPr="00B97CC9">
        <w:rPr>
          <w:rFonts w:eastAsia="Calibri"/>
          <w:szCs w:val="24"/>
          <w:shd w:val="solid" w:color="FFFFFF" w:fill="FFFFFF"/>
        </w:rPr>
        <w:t xml:space="preserve">, and he/she only attended classes for </w:t>
      </w:r>
      <w:r w:rsidR="009C22B3">
        <w:rPr>
          <w:rFonts w:eastAsia="Calibri"/>
          <w:szCs w:val="24"/>
          <w:shd w:val="solid" w:color="FFFFFF" w:fill="FFFFFF"/>
        </w:rPr>
        <w:t>14 days</w:t>
      </w:r>
      <w:r w:rsidR="009C22B3" w:rsidRPr="00B97CC9">
        <w:rPr>
          <w:rFonts w:eastAsia="Calibri"/>
          <w:szCs w:val="24"/>
          <w:shd w:val="solid" w:color="FFFFFF" w:fill="FFFFFF"/>
        </w:rPr>
        <w:t xml:space="preserve">, the total refund will be $1202, which is calculated from $1440 (the total amount the student has paid) - $238 ($17 daily charge, multiplied by 14 days). </w:t>
      </w:r>
    </w:p>
    <w:p w14:paraId="349AC595" w14:textId="4AEFB195" w:rsidR="009A1DAD" w:rsidRDefault="009A1DAD" w:rsidP="00087F53">
      <w:pPr>
        <w:tabs>
          <w:tab w:val="left" w:pos="4410"/>
        </w:tabs>
        <w:spacing w:line="240" w:lineRule="auto"/>
        <w:jc w:val="both"/>
        <w:rPr>
          <w:rFonts w:eastAsia="Calibri"/>
          <w:szCs w:val="24"/>
          <w:shd w:val="solid" w:color="FFFFFF" w:fill="FFFFFF"/>
        </w:rPr>
      </w:pPr>
      <w:r w:rsidRPr="009A1DAD">
        <w:rPr>
          <w:rFonts w:eastAsia="Calibri"/>
          <w:szCs w:val="24"/>
          <w:shd w:val="solid" w:color="FFFFFF" w:fill="FFFFFF"/>
        </w:rPr>
        <w:t>As per BPPE policy, if the student has received federal student financial aid funds, the student is entitled to a refund of moneys not paid from federal student financial aid program funds.</w:t>
      </w:r>
    </w:p>
    <w:p w14:paraId="3C89C29B" w14:textId="10F403FA" w:rsidR="009C22B3" w:rsidRDefault="009A1DAD" w:rsidP="00087F53">
      <w:pPr>
        <w:tabs>
          <w:tab w:val="left" w:pos="4410"/>
        </w:tabs>
        <w:spacing w:line="240" w:lineRule="auto"/>
        <w:jc w:val="both"/>
        <w:rPr>
          <w:rFonts w:eastAsia="Calibri"/>
          <w:color w:val="000000"/>
          <w:szCs w:val="24"/>
        </w:rPr>
      </w:pPr>
      <w:r w:rsidRPr="009A1DAD">
        <w:rPr>
          <w:rFonts w:eastAsia="Calibri"/>
          <w:szCs w:val="24"/>
          <w:shd w:val="solid" w:color="FFFFFF" w:fill="FFFFFF"/>
        </w:rPr>
        <w:t>In accordance with ACCET’s policies, please note that for refund calculation purposes, the student’s Last Date of Attendance (LDA) is the last day the student is physically in class. Also, note that our school will pay refunds within 45 days of a student’s cancellation or withdrawal. The precise date on which these 45 days begin (referred to by ACCET as the Date of Determination) is one of the following:</w:t>
      </w:r>
    </w:p>
    <w:p w14:paraId="0AF9A1C4" w14:textId="45DB38AB" w:rsidR="005013AB" w:rsidRDefault="009C22B3" w:rsidP="00087F53">
      <w:pPr>
        <w:autoSpaceDE w:val="0"/>
        <w:autoSpaceDN w:val="0"/>
        <w:adjustRightInd w:val="0"/>
        <w:spacing w:after="0" w:line="240" w:lineRule="auto"/>
        <w:rPr>
          <w:rFonts w:eastAsia="Calibri"/>
          <w:color w:val="000000"/>
          <w:szCs w:val="24"/>
        </w:rPr>
      </w:pPr>
      <w:r w:rsidRPr="003C4E85">
        <w:rPr>
          <w:rFonts w:eastAsia="Calibri"/>
          <w:color w:val="000000"/>
          <w:szCs w:val="24"/>
        </w:rPr>
        <w:t xml:space="preserve">(a) </w:t>
      </w:r>
      <w:proofErr w:type="gramStart"/>
      <w:r w:rsidRPr="003C4E85">
        <w:rPr>
          <w:rFonts w:eastAsia="Calibri"/>
          <w:color w:val="000000"/>
          <w:szCs w:val="24"/>
        </w:rPr>
        <w:t>the</w:t>
      </w:r>
      <w:proofErr w:type="gramEnd"/>
      <w:r w:rsidRPr="003C4E85">
        <w:rPr>
          <w:rFonts w:eastAsia="Calibri"/>
          <w:color w:val="000000"/>
          <w:szCs w:val="24"/>
        </w:rPr>
        <w:t xml:space="preserve"> date the student gives notice of withdrawal to the institution; </w:t>
      </w:r>
      <w:proofErr w:type="gramStart"/>
      <w:r w:rsidRPr="003C4E85">
        <w:rPr>
          <w:rFonts w:eastAsia="Calibri"/>
          <w:color w:val="000000"/>
          <w:szCs w:val="24"/>
        </w:rPr>
        <w:t>if</w:t>
      </w:r>
      <w:proofErr w:type="gramEnd"/>
      <w:r w:rsidRPr="003C4E85">
        <w:rPr>
          <w:rFonts w:eastAsia="Calibri"/>
          <w:color w:val="000000"/>
          <w:szCs w:val="24"/>
        </w:rPr>
        <w:t xml:space="preserve"> the student gives advance notice, then the date will be the Last Date of Attendance (LDA);</w:t>
      </w:r>
    </w:p>
    <w:p w14:paraId="5EBA3972" w14:textId="0619E4FF" w:rsidR="005013AB" w:rsidRPr="003C4E85" w:rsidRDefault="009C22B3" w:rsidP="00087F53">
      <w:pPr>
        <w:autoSpaceDE w:val="0"/>
        <w:autoSpaceDN w:val="0"/>
        <w:adjustRightInd w:val="0"/>
        <w:spacing w:after="0" w:line="240" w:lineRule="auto"/>
        <w:rPr>
          <w:rFonts w:eastAsia="Calibri"/>
          <w:color w:val="000000"/>
          <w:szCs w:val="24"/>
        </w:rPr>
      </w:pPr>
      <w:r w:rsidRPr="003C4E85">
        <w:rPr>
          <w:rFonts w:eastAsia="Calibri"/>
          <w:color w:val="000000"/>
          <w:szCs w:val="24"/>
        </w:rPr>
        <w:t xml:space="preserve">(b) </w:t>
      </w:r>
      <w:proofErr w:type="gramStart"/>
      <w:r w:rsidRPr="003C4E85">
        <w:rPr>
          <w:rFonts w:eastAsia="Calibri"/>
          <w:color w:val="000000"/>
          <w:szCs w:val="24"/>
        </w:rPr>
        <w:t>the</w:t>
      </w:r>
      <w:proofErr w:type="gramEnd"/>
      <w:r w:rsidRPr="003C4E85">
        <w:rPr>
          <w:rFonts w:eastAsia="Calibri"/>
          <w:color w:val="000000"/>
          <w:szCs w:val="24"/>
        </w:rPr>
        <w:t xml:space="preserve"> date the institution administratively withdraws the student (for example, if the student has been absent without excuse for 30 days);</w:t>
      </w:r>
    </w:p>
    <w:p w14:paraId="74214E04" w14:textId="77777777" w:rsidR="009C22B3" w:rsidRDefault="009C22B3" w:rsidP="00087F53">
      <w:pPr>
        <w:autoSpaceDE w:val="0"/>
        <w:autoSpaceDN w:val="0"/>
        <w:adjustRightInd w:val="0"/>
        <w:spacing w:line="240" w:lineRule="auto"/>
        <w:rPr>
          <w:rFonts w:eastAsia="Calibri"/>
          <w:color w:val="000000"/>
          <w:szCs w:val="24"/>
        </w:rPr>
      </w:pPr>
      <w:r w:rsidRPr="003C4E85">
        <w:rPr>
          <w:rFonts w:eastAsia="Calibri"/>
          <w:color w:val="000000"/>
          <w:szCs w:val="24"/>
        </w:rPr>
        <w:t xml:space="preserve">(c) </w:t>
      </w:r>
      <w:proofErr w:type="gramStart"/>
      <w:r w:rsidRPr="003C4E85">
        <w:rPr>
          <w:rFonts w:eastAsia="Calibri"/>
          <w:color w:val="000000"/>
          <w:szCs w:val="24"/>
        </w:rPr>
        <w:t>the</w:t>
      </w:r>
      <w:proofErr w:type="gramEnd"/>
      <w:r w:rsidRPr="003C4E85">
        <w:rPr>
          <w:rFonts w:eastAsia="Calibri"/>
          <w:color w:val="000000"/>
          <w:szCs w:val="24"/>
        </w:rPr>
        <w:t xml:space="preserve"> date the institution terminates the student due to the student’s failure to adhere to the institution’s attendance, conduct, or student progress policy.</w:t>
      </w:r>
    </w:p>
    <w:p w14:paraId="2A72BB31" w14:textId="0E841541" w:rsidR="00087F53" w:rsidRDefault="00087F53" w:rsidP="00087F53">
      <w:pPr>
        <w:autoSpaceDE w:val="0"/>
        <w:autoSpaceDN w:val="0"/>
        <w:adjustRightInd w:val="0"/>
        <w:spacing w:line="240" w:lineRule="auto"/>
        <w:rPr>
          <w:rFonts w:eastAsia="Calibri"/>
          <w:color w:val="000000"/>
          <w:szCs w:val="24"/>
        </w:rPr>
      </w:pPr>
      <w:r w:rsidRPr="00326F41">
        <w:rPr>
          <w:rFonts w:eastAsia="Calibri"/>
          <w:color w:val="000000"/>
          <w:szCs w:val="24"/>
        </w:rPr>
        <w:t xml:space="preserve">Note: </w:t>
      </w:r>
      <w:r>
        <w:rPr>
          <w:rFonts w:eastAsia="Calibri"/>
          <w:color w:val="000000"/>
          <w:szCs w:val="24"/>
        </w:rPr>
        <w:t>For students who cancel or never attend the school</w:t>
      </w:r>
      <w:r w:rsidRPr="00326F41">
        <w:rPr>
          <w:rFonts w:eastAsia="Calibri"/>
          <w:color w:val="000000"/>
          <w:szCs w:val="24"/>
        </w:rPr>
        <w:t xml:space="preserve"> (</w:t>
      </w:r>
      <w:r>
        <w:rPr>
          <w:rFonts w:eastAsia="Calibri"/>
          <w:color w:val="000000"/>
          <w:szCs w:val="24"/>
        </w:rPr>
        <w:t>“</w:t>
      </w:r>
      <w:r w:rsidRPr="00326F41">
        <w:rPr>
          <w:rFonts w:eastAsia="Calibri"/>
          <w:color w:val="000000"/>
          <w:szCs w:val="24"/>
        </w:rPr>
        <w:t>no-show</w:t>
      </w:r>
      <w:r>
        <w:rPr>
          <w:rFonts w:eastAsia="Calibri"/>
          <w:color w:val="000000"/>
          <w:szCs w:val="24"/>
        </w:rPr>
        <w:t>”</w:t>
      </w:r>
      <w:r w:rsidRPr="00326F41">
        <w:rPr>
          <w:rFonts w:eastAsia="Calibri"/>
          <w:color w:val="000000"/>
          <w:szCs w:val="24"/>
        </w:rPr>
        <w:t>), the refund is due a maximum of 45 calendar days from the first scheduled day of class or the date of cancellation, whichever is earlier.</w:t>
      </w:r>
    </w:p>
    <w:p w14:paraId="47539DA0" w14:textId="2E047E37" w:rsidR="004E2622" w:rsidRDefault="009A1DAD" w:rsidP="00087F53">
      <w:pPr>
        <w:tabs>
          <w:tab w:val="left" w:pos="4410"/>
        </w:tabs>
        <w:spacing w:after="0" w:line="240" w:lineRule="auto"/>
        <w:jc w:val="both"/>
        <w:rPr>
          <w:szCs w:val="24"/>
          <w:shd w:val="solid" w:color="FFFFFF" w:fill="FFFFFF"/>
          <w:lang w:eastAsia="zh-CN"/>
        </w:rPr>
      </w:pPr>
      <w:r>
        <w:rPr>
          <w:rFonts w:eastAsia="Calibri"/>
          <w:color w:val="000000"/>
          <w:szCs w:val="24"/>
        </w:rPr>
        <w:t>Please note that our school will compare BPPE’s policy with ACCET’s in each instance of cancellation or withdrawal, and will use the policy most beneficial to the student.</w:t>
      </w:r>
    </w:p>
    <w:p w14:paraId="4CEBE8FB" w14:textId="77777777" w:rsidR="009C22B3" w:rsidRDefault="009C22B3" w:rsidP="005013AB">
      <w:pPr>
        <w:tabs>
          <w:tab w:val="left" w:pos="4410"/>
        </w:tabs>
        <w:spacing w:after="0"/>
        <w:jc w:val="both"/>
        <w:rPr>
          <w:szCs w:val="24"/>
          <w:shd w:val="solid" w:color="FFFFFF" w:fill="FFFFFF"/>
          <w:lang w:eastAsia="zh-CN"/>
        </w:rPr>
      </w:pPr>
    </w:p>
    <w:p w14:paraId="7A57F05E" w14:textId="77777777" w:rsidR="00087F53" w:rsidRPr="00AD449E" w:rsidRDefault="00087F53" w:rsidP="005013AB">
      <w:pPr>
        <w:tabs>
          <w:tab w:val="left" w:pos="4410"/>
        </w:tabs>
        <w:spacing w:after="0"/>
        <w:jc w:val="both"/>
        <w:rPr>
          <w:szCs w:val="24"/>
          <w:shd w:val="solid" w:color="FFFFFF" w:fill="FFFFFF"/>
          <w:lang w:eastAsia="zh-CN"/>
        </w:rPr>
      </w:pPr>
    </w:p>
    <w:p w14:paraId="716562A3" w14:textId="714883BC" w:rsidR="000E2FCA" w:rsidRDefault="008A6502" w:rsidP="005013AB">
      <w:pPr>
        <w:tabs>
          <w:tab w:val="left" w:pos="4410"/>
        </w:tabs>
        <w:jc w:val="both"/>
        <w:rPr>
          <w:sz w:val="22"/>
        </w:rPr>
      </w:pPr>
      <w:r w:rsidRPr="009E1016">
        <w:rPr>
          <w:b/>
          <w:sz w:val="22"/>
        </w:rPr>
        <w:t xml:space="preserve">TUITION AND FEES: </w:t>
      </w:r>
      <w:r>
        <w:rPr>
          <w:sz w:val="22"/>
        </w:rPr>
        <w:t xml:space="preserve">The length of study for a given educational program (ESL level or TOEFL class) is </w:t>
      </w:r>
      <w:r w:rsidR="000E2FCA">
        <w:rPr>
          <w:sz w:val="22"/>
        </w:rPr>
        <w:t xml:space="preserve">one quarter (generally 12 </w:t>
      </w:r>
      <w:r>
        <w:rPr>
          <w:sz w:val="22"/>
        </w:rPr>
        <w:t>weeks</w:t>
      </w:r>
      <w:r w:rsidR="000E2FCA">
        <w:rPr>
          <w:sz w:val="22"/>
        </w:rPr>
        <w:t>)</w:t>
      </w:r>
      <w:r>
        <w:rPr>
          <w:sz w:val="22"/>
        </w:rPr>
        <w:t xml:space="preserve">. </w:t>
      </w:r>
      <w:r w:rsidR="000E2FCA">
        <w:rPr>
          <w:sz w:val="22"/>
        </w:rPr>
        <w:t>For students starting school at the beginning of the quarter, this also coincides with their period of attendance. For students starting mid-way through the quarter, their period of attendance begins on the</w:t>
      </w:r>
      <w:r w:rsidR="004E2622">
        <w:rPr>
          <w:sz w:val="22"/>
        </w:rPr>
        <w:t>ir start</w:t>
      </w:r>
      <w:r w:rsidR="000E2FCA">
        <w:rPr>
          <w:sz w:val="22"/>
        </w:rPr>
        <w:t xml:space="preserve"> day and finishes at the end of the quarter.</w:t>
      </w:r>
      <w:r w:rsidR="008928F0">
        <w:rPr>
          <w:sz w:val="22"/>
        </w:rPr>
        <w:t xml:space="preserve"> Tuition fees in this case are pro-rated based accordingly.</w:t>
      </w:r>
    </w:p>
    <w:p w14:paraId="46CBE29B" w14:textId="4C6E9C85" w:rsidR="000E2FCA" w:rsidRDefault="000E2FCA" w:rsidP="005013AB">
      <w:pPr>
        <w:tabs>
          <w:tab w:val="left" w:pos="4410"/>
        </w:tabs>
        <w:jc w:val="both"/>
        <w:rPr>
          <w:sz w:val="22"/>
        </w:rPr>
      </w:pPr>
      <w:r>
        <w:rPr>
          <w:sz w:val="22"/>
        </w:rPr>
        <w:lastRenderedPageBreak/>
        <w:t xml:space="preserve">Students </w:t>
      </w:r>
      <w:r w:rsidR="007953D1">
        <w:rPr>
          <w:sz w:val="22"/>
        </w:rPr>
        <w:t>can opt to pay for their period of attendance in two ways: (1) they can pay for the entire period up-front, (2) they can pay in 3 sets of installments.</w:t>
      </w:r>
    </w:p>
    <w:p w14:paraId="621E8C53" w14:textId="5070BE5A" w:rsidR="008A6502" w:rsidRDefault="008A6502" w:rsidP="008A6502">
      <w:pPr>
        <w:tabs>
          <w:tab w:val="left" w:pos="4410"/>
        </w:tabs>
        <w:jc w:val="both"/>
        <w:rPr>
          <w:sz w:val="22"/>
        </w:rPr>
      </w:pPr>
      <w:r w:rsidRPr="009E1016">
        <w:rPr>
          <w:sz w:val="22"/>
        </w:rPr>
        <w:t xml:space="preserve">The following </w:t>
      </w:r>
      <w:r>
        <w:rPr>
          <w:sz w:val="22"/>
        </w:rPr>
        <w:t>are the total charges</w:t>
      </w:r>
      <w:r w:rsidRPr="009E1016">
        <w:rPr>
          <w:sz w:val="22"/>
        </w:rPr>
        <w:t xml:space="preserve"> the student is obligated</w:t>
      </w:r>
      <w:r>
        <w:rPr>
          <w:sz w:val="22"/>
        </w:rPr>
        <w:t xml:space="preserve"> to pay</w:t>
      </w:r>
      <w:r w:rsidRPr="009E1016">
        <w:rPr>
          <w:sz w:val="22"/>
        </w:rPr>
        <w:t xml:space="preserve"> for the course of instruction and all other services and facilities furnished o</w:t>
      </w:r>
      <w:r>
        <w:rPr>
          <w:sz w:val="22"/>
        </w:rPr>
        <w:t>r made available to the student</w:t>
      </w:r>
      <w:r w:rsidRPr="009E1016">
        <w:rPr>
          <w:sz w:val="22"/>
        </w:rPr>
        <w:t xml:space="preserve"> by the school, including any charges made by the school for tuition, room and board, books, materials, supplies, shop, and studio fees, and including any other fees and expenses that the student will incur upon enrollment.  </w:t>
      </w:r>
    </w:p>
    <w:p w14:paraId="10434FF3" w14:textId="6C44E267" w:rsidR="008928F0" w:rsidRPr="009E1016" w:rsidRDefault="008928F0" w:rsidP="008A6502">
      <w:pPr>
        <w:tabs>
          <w:tab w:val="left" w:pos="4410"/>
        </w:tabs>
        <w:jc w:val="both"/>
        <w:rPr>
          <w:sz w:val="22"/>
        </w:rPr>
      </w:pPr>
      <w:r>
        <w:rPr>
          <w:sz w:val="22"/>
        </w:rPr>
        <w:t>Please note that in a case where a quarter is slightly longer than 12 weeks (e.g. 13 weeks), the quarterly tuition will be pro-rated accordingly.</w:t>
      </w:r>
    </w:p>
    <w:p w14:paraId="48FA3AE5" w14:textId="77777777" w:rsidR="008A6502" w:rsidRPr="00073633" w:rsidRDefault="008A6502" w:rsidP="008A6502">
      <w:pPr>
        <w:ind w:left="720"/>
        <w:jc w:val="both"/>
        <w:rPr>
          <w:szCs w:val="24"/>
        </w:rPr>
      </w:pPr>
      <w:r w:rsidRPr="00073633">
        <w:rPr>
          <w:szCs w:val="24"/>
        </w:rPr>
        <w:t xml:space="preserve">Application Fee……………..$ 100 ($100.00 of this fee is </w:t>
      </w:r>
      <w:r w:rsidRPr="00073633">
        <w:rPr>
          <w:szCs w:val="24"/>
          <w:u w:val="single"/>
        </w:rPr>
        <w:t>not refundable</w:t>
      </w:r>
      <w:r w:rsidRPr="00073633">
        <w:rPr>
          <w:szCs w:val="24"/>
        </w:rPr>
        <w:t>.)</w:t>
      </w:r>
    </w:p>
    <w:p w14:paraId="42B24EDD" w14:textId="5F088C93" w:rsidR="008A6502" w:rsidRPr="00073633" w:rsidRDefault="008A6502" w:rsidP="008A6502">
      <w:pPr>
        <w:ind w:left="720"/>
        <w:jc w:val="both"/>
        <w:rPr>
          <w:szCs w:val="24"/>
        </w:rPr>
      </w:pPr>
      <w:r w:rsidRPr="00073633">
        <w:rPr>
          <w:szCs w:val="24"/>
        </w:rPr>
        <w:t>Tuition – ESL</w:t>
      </w:r>
      <w:r>
        <w:rPr>
          <w:szCs w:val="24"/>
        </w:rPr>
        <w:t>*</w:t>
      </w:r>
      <w:r w:rsidRPr="00073633">
        <w:rPr>
          <w:szCs w:val="24"/>
        </w:rPr>
        <w:t xml:space="preserve"> Morning Class</w:t>
      </w:r>
      <w:r>
        <w:rPr>
          <w:szCs w:val="24"/>
        </w:rPr>
        <w:t>…………..</w:t>
      </w:r>
      <w:r w:rsidRPr="00073633">
        <w:rPr>
          <w:szCs w:val="24"/>
        </w:rPr>
        <w:t xml:space="preserve"> </w:t>
      </w:r>
      <w:r>
        <w:rPr>
          <w:szCs w:val="24"/>
        </w:rPr>
        <w:t xml:space="preserve"> $1440 (12 week</w:t>
      </w:r>
      <w:r w:rsidR="007953D1">
        <w:rPr>
          <w:szCs w:val="24"/>
        </w:rPr>
        <w:t xml:space="preserve"> quarter</w:t>
      </w:r>
      <w:r>
        <w:rPr>
          <w:szCs w:val="24"/>
        </w:rPr>
        <w:t xml:space="preserve">)  </w:t>
      </w:r>
    </w:p>
    <w:p w14:paraId="4D884ECC" w14:textId="5BFF03CB" w:rsidR="008A6502" w:rsidRPr="00073633" w:rsidRDefault="008A6502" w:rsidP="008A6502">
      <w:pPr>
        <w:ind w:left="720"/>
        <w:jc w:val="both"/>
        <w:rPr>
          <w:szCs w:val="24"/>
        </w:rPr>
      </w:pPr>
      <w:r w:rsidRPr="00073633">
        <w:rPr>
          <w:szCs w:val="24"/>
        </w:rPr>
        <w:t>Tuition – TOEFL Morning Class</w:t>
      </w:r>
      <w:r>
        <w:rPr>
          <w:szCs w:val="24"/>
        </w:rPr>
        <w:t>………</w:t>
      </w:r>
      <w:r w:rsidR="007A7C18">
        <w:rPr>
          <w:szCs w:val="24"/>
        </w:rPr>
        <w:t>..</w:t>
      </w:r>
      <w:r>
        <w:rPr>
          <w:szCs w:val="24"/>
        </w:rPr>
        <w:t>.  $1440 (12 week</w:t>
      </w:r>
      <w:r w:rsidR="008928F0">
        <w:rPr>
          <w:szCs w:val="24"/>
        </w:rPr>
        <w:t xml:space="preserve"> quarter</w:t>
      </w:r>
      <w:r>
        <w:rPr>
          <w:szCs w:val="24"/>
        </w:rPr>
        <w:t xml:space="preserve">)  </w:t>
      </w:r>
    </w:p>
    <w:p w14:paraId="0143D223" w14:textId="501BCE4D" w:rsidR="008A6502" w:rsidRPr="00073633" w:rsidRDefault="008A6502" w:rsidP="008A6502">
      <w:pPr>
        <w:ind w:left="720"/>
        <w:jc w:val="both"/>
        <w:rPr>
          <w:szCs w:val="24"/>
        </w:rPr>
      </w:pPr>
      <w:r w:rsidRPr="00073633">
        <w:rPr>
          <w:szCs w:val="24"/>
        </w:rPr>
        <w:t>Tuition – ESL</w:t>
      </w:r>
      <w:r>
        <w:rPr>
          <w:szCs w:val="24"/>
        </w:rPr>
        <w:t>*</w:t>
      </w:r>
      <w:r w:rsidRPr="00073633">
        <w:rPr>
          <w:szCs w:val="24"/>
        </w:rPr>
        <w:t xml:space="preserve"> Afternoon Class </w:t>
      </w:r>
      <w:r w:rsidR="008928F0">
        <w:rPr>
          <w:szCs w:val="24"/>
        </w:rPr>
        <w:t>………… $1320 (12 week quarter)</w:t>
      </w:r>
      <w:r w:rsidRPr="00073633">
        <w:rPr>
          <w:szCs w:val="24"/>
        </w:rPr>
        <w:t xml:space="preserve"> </w:t>
      </w:r>
    </w:p>
    <w:p w14:paraId="21E13D04" w14:textId="4FAB566A" w:rsidR="008A6502" w:rsidRPr="00073633" w:rsidRDefault="008A6502" w:rsidP="008A6502">
      <w:pPr>
        <w:ind w:left="720"/>
        <w:jc w:val="both"/>
        <w:rPr>
          <w:szCs w:val="24"/>
        </w:rPr>
      </w:pPr>
      <w:r w:rsidRPr="00073633">
        <w:rPr>
          <w:szCs w:val="24"/>
        </w:rPr>
        <w:t xml:space="preserve">Tuition – TOEFL Afternoon </w:t>
      </w:r>
      <w:r>
        <w:rPr>
          <w:szCs w:val="24"/>
        </w:rPr>
        <w:t>Class……</w:t>
      </w:r>
      <w:r w:rsidR="007A7C18">
        <w:rPr>
          <w:szCs w:val="24"/>
        </w:rPr>
        <w:t>.</w:t>
      </w:r>
      <w:r>
        <w:rPr>
          <w:szCs w:val="24"/>
        </w:rPr>
        <w:t>… $1</w:t>
      </w:r>
      <w:r w:rsidR="008928F0">
        <w:rPr>
          <w:szCs w:val="24"/>
        </w:rPr>
        <w:t>32</w:t>
      </w:r>
      <w:r>
        <w:rPr>
          <w:szCs w:val="24"/>
        </w:rPr>
        <w:t>0 (12 week</w:t>
      </w:r>
      <w:r w:rsidR="007A7C18">
        <w:rPr>
          <w:szCs w:val="24"/>
        </w:rPr>
        <w:t xml:space="preserve"> quarter</w:t>
      </w:r>
      <w:r>
        <w:rPr>
          <w:szCs w:val="24"/>
        </w:rPr>
        <w:t xml:space="preserve">)  </w:t>
      </w:r>
    </w:p>
    <w:p w14:paraId="58EE940D" w14:textId="16E18023" w:rsidR="008A6502" w:rsidRPr="00073633" w:rsidRDefault="008A6502" w:rsidP="008A6502">
      <w:pPr>
        <w:ind w:left="720"/>
        <w:jc w:val="both"/>
        <w:rPr>
          <w:szCs w:val="24"/>
        </w:rPr>
      </w:pPr>
      <w:r w:rsidRPr="00073633">
        <w:rPr>
          <w:szCs w:val="24"/>
        </w:rPr>
        <w:t>Tuit</w:t>
      </w:r>
      <w:r>
        <w:rPr>
          <w:szCs w:val="24"/>
        </w:rPr>
        <w:t>ion – ESL* Evening Class…………… $1</w:t>
      </w:r>
      <w:r w:rsidR="007A7C18">
        <w:rPr>
          <w:szCs w:val="24"/>
        </w:rPr>
        <w:t>32</w:t>
      </w:r>
      <w:r>
        <w:rPr>
          <w:szCs w:val="24"/>
        </w:rPr>
        <w:t>0 (12</w:t>
      </w:r>
      <w:r w:rsidR="007A7C18">
        <w:rPr>
          <w:szCs w:val="24"/>
        </w:rPr>
        <w:t xml:space="preserve"> week quarter</w:t>
      </w:r>
      <w:r w:rsidRPr="00073633">
        <w:rPr>
          <w:szCs w:val="24"/>
        </w:rPr>
        <w:t>)</w:t>
      </w:r>
    </w:p>
    <w:p w14:paraId="53B294A5" w14:textId="4674F068" w:rsidR="008A6502" w:rsidRPr="00073633" w:rsidRDefault="008A6502" w:rsidP="008A6502">
      <w:pPr>
        <w:ind w:left="720"/>
        <w:jc w:val="both"/>
        <w:rPr>
          <w:szCs w:val="24"/>
        </w:rPr>
      </w:pPr>
      <w:r w:rsidRPr="00073633">
        <w:rPr>
          <w:szCs w:val="24"/>
        </w:rPr>
        <w:t>Tuition – TOEFL Evening C</w:t>
      </w:r>
      <w:r>
        <w:rPr>
          <w:szCs w:val="24"/>
        </w:rPr>
        <w:t>lass………</w:t>
      </w:r>
      <w:r w:rsidR="007A7C18">
        <w:rPr>
          <w:szCs w:val="24"/>
        </w:rPr>
        <w:t xml:space="preserve">…. </w:t>
      </w:r>
      <w:r>
        <w:rPr>
          <w:szCs w:val="24"/>
        </w:rPr>
        <w:t>$1</w:t>
      </w:r>
      <w:r w:rsidR="007A7C18">
        <w:rPr>
          <w:szCs w:val="24"/>
        </w:rPr>
        <w:t>32</w:t>
      </w:r>
      <w:r>
        <w:rPr>
          <w:szCs w:val="24"/>
        </w:rPr>
        <w:t>0 (12 week</w:t>
      </w:r>
      <w:r w:rsidR="007A7C18">
        <w:rPr>
          <w:szCs w:val="24"/>
        </w:rPr>
        <w:t xml:space="preserve"> quarter</w:t>
      </w:r>
      <w:r>
        <w:rPr>
          <w:szCs w:val="24"/>
        </w:rPr>
        <w:t>)</w:t>
      </w:r>
    </w:p>
    <w:p w14:paraId="04D5C904" w14:textId="19EB9933" w:rsidR="007A7C18" w:rsidRDefault="0023663E" w:rsidP="008A6502">
      <w:pPr>
        <w:ind w:left="720"/>
        <w:jc w:val="both"/>
        <w:rPr>
          <w:szCs w:val="24"/>
        </w:rPr>
      </w:pPr>
      <w:r>
        <w:rPr>
          <w:szCs w:val="24"/>
        </w:rPr>
        <w:t>Text Books………………….</w:t>
      </w:r>
      <w:r>
        <w:rPr>
          <w:szCs w:val="24"/>
        </w:rPr>
        <w:tab/>
        <w:t>$7</w:t>
      </w:r>
      <w:r w:rsidR="008A6502" w:rsidRPr="009E1016">
        <w:rPr>
          <w:szCs w:val="24"/>
        </w:rPr>
        <w:t xml:space="preserve">0 </w:t>
      </w:r>
      <w:proofErr w:type="gramStart"/>
      <w:r w:rsidR="008A6502" w:rsidRPr="009E1016">
        <w:rPr>
          <w:szCs w:val="24"/>
        </w:rPr>
        <w:t>( ESL</w:t>
      </w:r>
      <w:proofErr w:type="gramEnd"/>
      <w:r w:rsidR="008A6502">
        <w:rPr>
          <w:szCs w:val="24"/>
        </w:rPr>
        <w:t>*</w:t>
      </w:r>
      <w:r w:rsidR="008A6502" w:rsidRPr="009E1016">
        <w:rPr>
          <w:szCs w:val="24"/>
        </w:rPr>
        <w:t xml:space="preserve"> &amp; TOEFL)  </w:t>
      </w:r>
      <w:r w:rsidR="00360D80">
        <w:rPr>
          <w:szCs w:val="24"/>
        </w:rPr>
        <w:t>(non-refundable)</w:t>
      </w:r>
      <w:r w:rsidR="008A6502" w:rsidRPr="009E1016">
        <w:rPr>
          <w:szCs w:val="24"/>
        </w:rPr>
        <w:t xml:space="preserve">   </w:t>
      </w:r>
    </w:p>
    <w:p w14:paraId="04FD5EE7" w14:textId="5A463707" w:rsidR="008A6502" w:rsidRPr="009E1016" w:rsidRDefault="008A6502" w:rsidP="008A6502">
      <w:pPr>
        <w:ind w:left="720"/>
        <w:jc w:val="both"/>
        <w:rPr>
          <w:szCs w:val="24"/>
        </w:rPr>
      </w:pPr>
      <w:r w:rsidRPr="009E1016">
        <w:rPr>
          <w:szCs w:val="24"/>
        </w:rPr>
        <w:t xml:space="preserve">Express </w:t>
      </w:r>
      <w:r w:rsidR="007A7C18">
        <w:rPr>
          <w:szCs w:val="24"/>
        </w:rPr>
        <w:t>/</w:t>
      </w:r>
      <w:r w:rsidRPr="009E1016">
        <w:rPr>
          <w:szCs w:val="24"/>
        </w:rPr>
        <w:t xml:space="preserve"> FedEx……...$100/$</w:t>
      </w:r>
      <w:proofErr w:type="gramStart"/>
      <w:r w:rsidRPr="009E1016">
        <w:rPr>
          <w:szCs w:val="24"/>
        </w:rPr>
        <w:t xml:space="preserve">150  </w:t>
      </w:r>
      <w:r w:rsidR="00360D80">
        <w:rPr>
          <w:szCs w:val="24"/>
        </w:rPr>
        <w:t>(</w:t>
      </w:r>
      <w:proofErr w:type="gramEnd"/>
      <w:r w:rsidR="00360D80">
        <w:rPr>
          <w:szCs w:val="24"/>
        </w:rPr>
        <w:t>non-refundable)</w:t>
      </w:r>
    </w:p>
    <w:p w14:paraId="1CE66C85" w14:textId="20A521D0" w:rsidR="008A6502" w:rsidRPr="009E1016" w:rsidRDefault="008A6502" w:rsidP="008A6502">
      <w:pPr>
        <w:rPr>
          <w:szCs w:val="24"/>
        </w:rPr>
      </w:pPr>
      <w:r w:rsidRPr="009E1016">
        <w:rPr>
          <w:szCs w:val="24"/>
        </w:rPr>
        <w:t xml:space="preserve">            Housing Finding Fee………</w:t>
      </w:r>
      <w:r w:rsidR="0023663E">
        <w:rPr>
          <w:szCs w:val="24"/>
        </w:rPr>
        <w:t>…</w:t>
      </w:r>
      <w:r w:rsidRPr="009E1016">
        <w:rPr>
          <w:szCs w:val="24"/>
        </w:rPr>
        <w:t>$</w:t>
      </w:r>
      <w:proofErr w:type="gramStart"/>
      <w:r w:rsidRPr="009E1016">
        <w:rPr>
          <w:szCs w:val="24"/>
        </w:rPr>
        <w:t>150  (</w:t>
      </w:r>
      <w:proofErr w:type="gramEnd"/>
      <w:r w:rsidRPr="009E1016">
        <w:rPr>
          <w:szCs w:val="24"/>
        </w:rPr>
        <w:t>Only for applicable students)</w:t>
      </w:r>
      <w:r w:rsidR="00360D80">
        <w:rPr>
          <w:szCs w:val="24"/>
        </w:rPr>
        <w:t xml:space="preserve"> (non-refundable)</w:t>
      </w:r>
    </w:p>
    <w:p w14:paraId="4EDDF5C5" w14:textId="5C2A3416" w:rsidR="008A6502" w:rsidRPr="009E1016" w:rsidRDefault="008A6502" w:rsidP="008A6502">
      <w:pPr>
        <w:rPr>
          <w:szCs w:val="24"/>
        </w:rPr>
      </w:pPr>
      <w:r w:rsidRPr="009E1016">
        <w:rPr>
          <w:szCs w:val="24"/>
        </w:rPr>
        <w:t xml:space="preserve">            Bounced Check Fee…………</w:t>
      </w:r>
      <w:proofErr w:type="gramStart"/>
      <w:r w:rsidRPr="009E1016">
        <w:rPr>
          <w:szCs w:val="24"/>
        </w:rPr>
        <w:t>.$</w:t>
      </w:r>
      <w:proofErr w:type="gramEnd"/>
      <w:r w:rsidRPr="009E1016">
        <w:rPr>
          <w:szCs w:val="24"/>
        </w:rPr>
        <w:t xml:space="preserve">100  (Only for applicable students) </w:t>
      </w:r>
      <w:r w:rsidR="00360D80">
        <w:rPr>
          <w:szCs w:val="24"/>
        </w:rPr>
        <w:t>(non-refundable)</w:t>
      </w:r>
    </w:p>
    <w:p w14:paraId="342A5D09" w14:textId="7A0EF0B7" w:rsidR="008A6502" w:rsidRPr="009E1016" w:rsidRDefault="008A6502" w:rsidP="008A6502">
      <w:pPr>
        <w:pStyle w:val="PlainText"/>
        <w:ind w:left="720"/>
      </w:pPr>
      <w:r w:rsidRPr="009E1016">
        <w:t xml:space="preserve">Late Fee………………………$50 </w:t>
      </w:r>
      <w:r w:rsidR="007A7C18">
        <w:t xml:space="preserve">per week late </w:t>
      </w:r>
      <w:r w:rsidRPr="009E1016">
        <w:t>(</w:t>
      </w:r>
      <w:r w:rsidR="007A7C18">
        <w:t>f</w:t>
      </w:r>
      <w:r w:rsidRPr="009E1016">
        <w:t xml:space="preserve">or </w:t>
      </w:r>
      <w:r w:rsidR="007A7C18">
        <w:t xml:space="preserve">late </w:t>
      </w:r>
      <w:r w:rsidRPr="009E1016">
        <w:t>tuition payment)</w:t>
      </w:r>
      <w:r w:rsidR="00360D80">
        <w:t xml:space="preserve"> </w:t>
      </w:r>
      <w:r w:rsidR="00360D80">
        <w:rPr>
          <w:szCs w:val="24"/>
        </w:rPr>
        <w:t>(non-refundable)</w:t>
      </w:r>
    </w:p>
    <w:p w14:paraId="583FED46" w14:textId="77777777" w:rsidR="008A6502" w:rsidRPr="009E1016" w:rsidRDefault="008A6502" w:rsidP="008A6502">
      <w:pPr>
        <w:pStyle w:val="PlainText"/>
        <w:ind w:left="720"/>
      </w:pPr>
    </w:p>
    <w:p w14:paraId="277E6974" w14:textId="2A35999D" w:rsidR="008A6502" w:rsidRPr="009E1016" w:rsidRDefault="008A6502" w:rsidP="008A6502">
      <w:pPr>
        <w:pStyle w:val="PlainText"/>
        <w:ind w:left="720"/>
        <w:rPr>
          <w:szCs w:val="24"/>
        </w:rPr>
      </w:pPr>
      <w:r w:rsidRPr="009E1016">
        <w:rPr>
          <w:szCs w:val="24"/>
        </w:rPr>
        <w:t>Transcript Fee….……………..$ 15 (1</w:t>
      </w:r>
      <w:r w:rsidRPr="009E1016">
        <w:rPr>
          <w:szCs w:val="24"/>
          <w:vertAlign w:val="superscript"/>
        </w:rPr>
        <w:t>st</w:t>
      </w:r>
      <w:r w:rsidRPr="009E1016">
        <w:rPr>
          <w:szCs w:val="24"/>
        </w:rPr>
        <w:t xml:space="preserve"> transcript is free of charge) </w:t>
      </w:r>
      <w:r w:rsidR="00360D80">
        <w:rPr>
          <w:szCs w:val="24"/>
        </w:rPr>
        <w:t>(non-refundable)</w:t>
      </w:r>
      <w:r w:rsidRPr="009E1016">
        <w:rPr>
          <w:szCs w:val="24"/>
        </w:rPr>
        <w:t xml:space="preserve">           </w:t>
      </w:r>
    </w:p>
    <w:p w14:paraId="37A04482" w14:textId="77777777" w:rsidR="008A6502" w:rsidRPr="009E1016" w:rsidRDefault="008A6502" w:rsidP="008A6502">
      <w:pPr>
        <w:pStyle w:val="PlainText"/>
        <w:ind w:left="720"/>
        <w:rPr>
          <w:szCs w:val="24"/>
        </w:rPr>
      </w:pPr>
    </w:p>
    <w:p w14:paraId="1A710000" w14:textId="1D7F83E5" w:rsidR="008A6502" w:rsidRDefault="008A6502" w:rsidP="008A6502">
      <w:pPr>
        <w:pStyle w:val="PlainText"/>
        <w:ind w:left="720"/>
        <w:rPr>
          <w:szCs w:val="24"/>
        </w:rPr>
      </w:pPr>
      <w:r w:rsidRPr="009E1016">
        <w:rPr>
          <w:szCs w:val="24"/>
        </w:rPr>
        <w:t xml:space="preserve">STRF Fee…………………..….$ 0.00 (for each $1000 charge and this fee is </w:t>
      </w:r>
      <w:r w:rsidRPr="009E1016">
        <w:rPr>
          <w:szCs w:val="24"/>
          <w:u w:val="single"/>
        </w:rPr>
        <w:t>not refundable</w:t>
      </w:r>
      <w:r w:rsidRPr="009E1016">
        <w:rPr>
          <w:szCs w:val="24"/>
        </w:rPr>
        <w:t xml:space="preserve">  )</w:t>
      </w:r>
    </w:p>
    <w:p w14:paraId="7C19D27E" w14:textId="77777777" w:rsidR="008A6502" w:rsidRDefault="008A6502" w:rsidP="008A6502">
      <w:pPr>
        <w:tabs>
          <w:tab w:val="left" w:pos="4410"/>
        </w:tabs>
        <w:jc w:val="both"/>
        <w:rPr>
          <w:color w:val="000000" w:themeColor="text1"/>
          <w:szCs w:val="24"/>
        </w:rPr>
      </w:pPr>
    </w:p>
    <w:p w14:paraId="05AD2B75" w14:textId="77777777" w:rsidR="008A6502" w:rsidRDefault="008A6502" w:rsidP="008A6502">
      <w:pPr>
        <w:tabs>
          <w:tab w:val="left" w:pos="4410"/>
        </w:tabs>
        <w:jc w:val="both"/>
        <w:rPr>
          <w:color w:val="000000" w:themeColor="text1"/>
          <w:szCs w:val="24"/>
        </w:rPr>
      </w:pPr>
      <w:r>
        <w:rPr>
          <w:color w:val="000000" w:themeColor="text1"/>
          <w:szCs w:val="24"/>
        </w:rPr>
        <w:t>*</w:t>
      </w:r>
      <w:r w:rsidRPr="000757B0">
        <w:rPr>
          <w:b/>
          <w:color w:val="000000" w:themeColor="text1"/>
          <w:szCs w:val="24"/>
        </w:rPr>
        <w:t>Note</w:t>
      </w:r>
      <w:r>
        <w:rPr>
          <w:color w:val="000000" w:themeColor="text1"/>
          <w:szCs w:val="24"/>
        </w:rPr>
        <w:t>: “ESL” refers to any of the following educational programs: Beginner ESL, Low Intermediate ESL, Mid-Intermediate ESL, High Intermediate ESL, Upper-High Intermediate ESL, Advanced ESL, High-Advanced ESL, Proficiency ESL.</w:t>
      </w:r>
    </w:p>
    <w:p w14:paraId="5F68C865" w14:textId="77777777" w:rsidR="008A6502" w:rsidRDefault="008A6502" w:rsidP="008A6502">
      <w:pPr>
        <w:tabs>
          <w:tab w:val="left" w:pos="4410"/>
        </w:tabs>
        <w:ind w:firstLine="720"/>
        <w:jc w:val="both"/>
        <w:rPr>
          <w:sz w:val="22"/>
          <w:u w:val="single"/>
          <w:lang w:eastAsia="zh-CN"/>
        </w:rPr>
      </w:pPr>
    </w:p>
    <w:p w14:paraId="6552DCB2" w14:textId="77777777" w:rsidR="00360D80" w:rsidRDefault="00360D80" w:rsidP="008A6502">
      <w:pPr>
        <w:tabs>
          <w:tab w:val="left" w:pos="4410"/>
        </w:tabs>
        <w:ind w:firstLine="720"/>
        <w:jc w:val="both"/>
        <w:rPr>
          <w:sz w:val="22"/>
          <w:u w:val="single"/>
          <w:lang w:eastAsia="zh-CN"/>
        </w:rPr>
      </w:pPr>
    </w:p>
    <w:p w14:paraId="51DCC0ED" w14:textId="77777777" w:rsidR="008A6502" w:rsidRPr="009E1016" w:rsidRDefault="008A6502" w:rsidP="008A6502">
      <w:pPr>
        <w:tabs>
          <w:tab w:val="left" w:pos="4410"/>
        </w:tabs>
        <w:jc w:val="both"/>
        <w:rPr>
          <w:b/>
          <w:sz w:val="20"/>
          <w:szCs w:val="20"/>
        </w:rPr>
      </w:pPr>
      <w:r w:rsidRPr="009E1016">
        <w:rPr>
          <w:b/>
          <w:sz w:val="20"/>
          <w:szCs w:val="20"/>
        </w:rPr>
        <w:lastRenderedPageBreak/>
        <w:t>If YOU GET A STUDENT LOAN YOU ARE RESPONSIBLE FOR REPAYING THE LOAN PLUS ANY INTEREST, LESS THE AMOUNT OF ANY REFUND.</w:t>
      </w:r>
    </w:p>
    <w:p w14:paraId="1CE23611" w14:textId="77777777" w:rsidR="008A6502" w:rsidRPr="009E1016" w:rsidRDefault="008A6502" w:rsidP="008A6502">
      <w:pPr>
        <w:tabs>
          <w:tab w:val="left" w:pos="4410"/>
        </w:tabs>
        <w:jc w:val="both"/>
        <w:rPr>
          <w:szCs w:val="24"/>
          <w:bdr w:val="none" w:sz="0" w:space="0" w:color="auto" w:frame="1"/>
          <w:shd w:val="clear" w:color="auto" w:fill="FFFFFF"/>
        </w:rPr>
      </w:pPr>
      <w:r w:rsidRPr="009E1016">
        <w:rPr>
          <w:szCs w:val="24"/>
          <w:bdr w:val="none" w:sz="0" w:space="0" w:color="auto" w:frame="1"/>
          <w:shd w:val="clear" w:color="auto" w:fill="FFFFFF"/>
        </w:rPr>
        <w:t xml:space="preserve"> If the student is eligible for a loan guaranteed by the federal or state government and the student defaults on the loan, both of the following may occur:</w:t>
      </w:r>
    </w:p>
    <w:p w14:paraId="2D40E838" w14:textId="77777777" w:rsidR="008A6502" w:rsidRPr="009E1016" w:rsidRDefault="008A6502" w:rsidP="008A6502">
      <w:pPr>
        <w:tabs>
          <w:tab w:val="left" w:pos="4410"/>
        </w:tabs>
        <w:jc w:val="both"/>
        <w:rPr>
          <w:szCs w:val="24"/>
          <w:bdr w:val="none" w:sz="0" w:space="0" w:color="auto" w:frame="1"/>
          <w:shd w:val="clear" w:color="auto" w:fill="FFFFFF"/>
        </w:rPr>
      </w:pPr>
      <w:r w:rsidRPr="009E1016">
        <w:rPr>
          <w:szCs w:val="24"/>
          <w:bdr w:val="none" w:sz="0" w:space="0" w:color="auto" w:frame="1"/>
          <w:shd w:val="clear" w:color="auto" w:fill="FFFFFF"/>
        </w:rPr>
        <w:t>(1) The federal or state government or a loan guarantee agency may take action against the student, including applying any income tax refund to which the person is entitled to reduce the balance owed on the loan.</w:t>
      </w:r>
    </w:p>
    <w:p w14:paraId="2E196F1B" w14:textId="77777777" w:rsidR="008A6502" w:rsidRPr="009E1016" w:rsidRDefault="008A6502" w:rsidP="008A6502">
      <w:pPr>
        <w:tabs>
          <w:tab w:val="left" w:pos="4410"/>
        </w:tabs>
        <w:jc w:val="both"/>
        <w:rPr>
          <w:b/>
          <w:szCs w:val="24"/>
        </w:rPr>
      </w:pPr>
      <w:r w:rsidRPr="009E1016">
        <w:rPr>
          <w:szCs w:val="24"/>
          <w:bdr w:val="none" w:sz="0" w:space="0" w:color="auto" w:frame="1"/>
          <w:shd w:val="clear" w:color="auto" w:fill="FFFFFF"/>
        </w:rPr>
        <w:t>(2) The student may not be eligible for any other federal student financial aid at another institution or other government assistance until the loan is repaid.</w:t>
      </w:r>
    </w:p>
    <w:p w14:paraId="20C83295" w14:textId="77777777" w:rsidR="008A6502" w:rsidRPr="009E1016" w:rsidRDefault="008A6502" w:rsidP="008A6502">
      <w:pPr>
        <w:tabs>
          <w:tab w:val="left" w:pos="4410"/>
        </w:tabs>
        <w:jc w:val="both"/>
        <w:rPr>
          <w:b/>
          <w:szCs w:val="24"/>
          <w:shd w:val="clear" w:color="auto" w:fill="FFFFFF"/>
        </w:rPr>
      </w:pPr>
      <w:r w:rsidRPr="009E1016">
        <w:rPr>
          <w:b/>
          <w:szCs w:val="24"/>
          <w:shd w:val="clear" w:color="auto" w:fill="FFFFFF"/>
        </w:rPr>
        <w:t>NOTICE CONCERNING TRANSFERABILITY OF CREDITS AND CREDENTIALS EARNED AT OUR INSTITUTION</w:t>
      </w:r>
    </w:p>
    <w:p w14:paraId="3B493474" w14:textId="426AB9E9" w:rsidR="008A6502" w:rsidRPr="009E1016" w:rsidRDefault="008A6502" w:rsidP="008A6502">
      <w:pPr>
        <w:tabs>
          <w:tab w:val="left" w:pos="4410"/>
        </w:tabs>
        <w:jc w:val="both"/>
        <w:rPr>
          <w:szCs w:val="24"/>
          <w:shd w:val="clear" w:color="auto" w:fill="FFFFFF"/>
        </w:rPr>
      </w:pPr>
      <w:r w:rsidRPr="009E1016">
        <w:rPr>
          <w:szCs w:val="24"/>
          <w:shd w:val="clear" w:color="auto" w:fill="FFFFFF"/>
        </w:rPr>
        <w:t xml:space="preserve">The transferability of credits you earn at Advance English Academy is at the complete discretion of an institution to which you may seek to transfer. Acceptance of the certificate you earn in </w:t>
      </w:r>
      <w:r w:rsidR="00840C10">
        <w:rPr>
          <w:szCs w:val="24"/>
          <w:shd w:val="clear" w:color="auto" w:fill="FFFFFF"/>
        </w:rPr>
        <w:t>your educational</w:t>
      </w:r>
      <w:r>
        <w:rPr>
          <w:szCs w:val="24"/>
          <w:shd w:val="clear" w:color="auto" w:fill="FFFFFF"/>
        </w:rPr>
        <w:t xml:space="preserve"> </w:t>
      </w:r>
      <w:r w:rsidRPr="009E1016">
        <w:rPr>
          <w:szCs w:val="24"/>
          <w:shd w:val="clear" w:color="auto" w:fill="FFFFFF"/>
        </w:rPr>
        <w:t>program is also at the complete discretion of the institution to which you may seek to transfer. If the certificate that you earn at this institution are not accepted at the institution to which you seek to transfer, you may be required to repeat some or all of your coursework at that institution. For this reason you should make certain that your attendance at this institution will meet your educational goals. This may include contacting an institution to which you may seek to transfer after attending Advance English Academy to determine if your certificate will transfer.</w:t>
      </w:r>
    </w:p>
    <w:p w14:paraId="026E1412" w14:textId="77777777" w:rsidR="008A6502" w:rsidRPr="009E1016" w:rsidRDefault="008A6502" w:rsidP="008A6502">
      <w:pPr>
        <w:tabs>
          <w:tab w:val="left" w:pos="4410"/>
        </w:tabs>
        <w:jc w:val="both"/>
        <w:rPr>
          <w:b/>
          <w:szCs w:val="24"/>
        </w:rPr>
      </w:pPr>
      <w:r w:rsidRPr="009E1016">
        <w:rPr>
          <w:b/>
          <w:szCs w:val="24"/>
        </w:rPr>
        <w:t>This institution does not extend credit. All payments referenced below are made in advance of instruction.</w:t>
      </w:r>
    </w:p>
    <w:p w14:paraId="5404A66B" w14:textId="77777777" w:rsidR="008A6502" w:rsidRPr="009E1016" w:rsidRDefault="008A6502" w:rsidP="008A6502">
      <w:pPr>
        <w:tabs>
          <w:tab w:val="left" w:pos="4410"/>
        </w:tabs>
        <w:jc w:val="both"/>
        <w:rPr>
          <w:sz w:val="22"/>
          <w:u w:val="single"/>
        </w:rPr>
      </w:pPr>
      <w:r w:rsidRPr="009E1016">
        <w:rPr>
          <w:sz w:val="22"/>
          <w:u w:val="single"/>
        </w:rPr>
        <w:t>TOTAL CHARGES FOR THE CURRENT PERIOD OF ATTENDANCE: $___________________________</w:t>
      </w:r>
    </w:p>
    <w:p w14:paraId="51713356" w14:textId="77777777" w:rsidR="008A6502" w:rsidRPr="009E1016" w:rsidRDefault="008A6502" w:rsidP="008A6502">
      <w:pPr>
        <w:tabs>
          <w:tab w:val="left" w:pos="4410"/>
        </w:tabs>
        <w:jc w:val="both"/>
        <w:rPr>
          <w:sz w:val="22"/>
          <w:u w:val="single"/>
        </w:rPr>
      </w:pPr>
      <w:r w:rsidRPr="009E1016">
        <w:rPr>
          <w:sz w:val="22"/>
          <w:u w:val="single"/>
        </w:rPr>
        <w:t>ESTIMATED</w:t>
      </w:r>
      <w:r>
        <w:rPr>
          <w:sz w:val="22"/>
          <w:u w:val="single"/>
        </w:rPr>
        <w:t xml:space="preserve"> TOTAL CHARGES FOR THE ENTIRE E</w:t>
      </w:r>
      <w:r w:rsidRPr="009E1016">
        <w:rPr>
          <w:sz w:val="22"/>
          <w:u w:val="single"/>
        </w:rPr>
        <w:t>D</w:t>
      </w:r>
      <w:r>
        <w:rPr>
          <w:sz w:val="22"/>
          <w:u w:val="single"/>
        </w:rPr>
        <w:t>U</w:t>
      </w:r>
      <w:r w:rsidRPr="009E1016">
        <w:rPr>
          <w:sz w:val="22"/>
          <w:u w:val="single"/>
        </w:rPr>
        <w:t>CATIONAL PROGRAM: $__________________</w:t>
      </w:r>
    </w:p>
    <w:p w14:paraId="7ECB3A43" w14:textId="77777777" w:rsidR="008A6502" w:rsidRPr="009E1016" w:rsidRDefault="008A6502" w:rsidP="008A6502">
      <w:pPr>
        <w:tabs>
          <w:tab w:val="left" w:pos="4410"/>
        </w:tabs>
        <w:jc w:val="both"/>
        <w:rPr>
          <w:szCs w:val="24"/>
        </w:rPr>
      </w:pPr>
      <w:r w:rsidRPr="009E1016">
        <w:rPr>
          <w:sz w:val="22"/>
          <w:u w:val="single"/>
        </w:rPr>
        <w:t>THE TOTAL CHARGES THE STUDENT IS OBLIGATED TO PAY UPON ENROLLMENT: $____________</w:t>
      </w:r>
    </w:p>
    <w:p w14:paraId="5F66043F" w14:textId="074F67B3" w:rsidR="00482B4C" w:rsidRDefault="00482B4C" w:rsidP="00482B4C">
      <w:pPr>
        <w:tabs>
          <w:tab w:val="left" w:pos="4410"/>
        </w:tabs>
        <w:spacing w:after="0" w:line="240" w:lineRule="auto"/>
        <w:jc w:val="both"/>
        <w:rPr>
          <w:szCs w:val="24"/>
        </w:rPr>
      </w:pPr>
      <w:r>
        <w:rPr>
          <w:szCs w:val="24"/>
        </w:rPr>
        <w:t>Payment Options:</w:t>
      </w:r>
    </w:p>
    <w:p w14:paraId="5F8E7EFF" w14:textId="77777777" w:rsidR="00511B8A" w:rsidRDefault="00482B4C" w:rsidP="00511B8A">
      <w:pPr>
        <w:tabs>
          <w:tab w:val="left" w:pos="4410"/>
        </w:tabs>
        <w:spacing w:after="120" w:line="240" w:lineRule="auto"/>
        <w:jc w:val="both"/>
        <w:rPr>
          <w:szCs w:val="24"/>
        </w:rPr>
      </w:pPr>
      <w:r>
        <w:rPr>
          <w:szCs w:val="24"/>
        </w:rPr>
        <w:t xml:space="preserve">(a) </w:t>
      </w:r>
      <w:r w:rsidR="00840C10">
        <w:rPr>
          <w:szCs w:val="24"/>
        </w:rPr>
        <w:t xml:space="preserve">A first installment of </w:t>
      </w:r>
      <w:r w:rsidR="00840C10" w:rsidRPr="009E1016">
        <w:rPr>
          <w:szCs w:val="24"/>
        </w:rPr>
        <w:t>_____________</w:t>
      </w:r>
      <w:r w:rsidR="00840C10">
        <w:rPr>
          <w:szCs w:val="24"/>
        </w:rPr>
        <w:t>____</w:t>
      </w:r>
      <w:r w:rsidR="00840C10" w:rsidRPr="009E1016">
        <w:rPr>
          <w:szCs w:val="24"/>
        </w:rPr>
        <w:t xml:space="preserve">_ </w:t>
      </w:r>
      <w:r w:rsidR="00840C10" w:rsidRPr="009E1016">
        <w:rPr>
          <w:sz w:val="44"/>
          <w:szCs w:val="44"/>
        </w:rPr>
        <w:t>□</w:t>
      </w:r>
      <w:r w:rsidR="00840C10" w:rsidRPr="009E1016">
        <w:rPr>
          <w:szCs w:val="24"/>
        </w:rPr>
        <w:t xml:space="preserve"> was paid </w:t>
      </w:r>
      <w:r>
        <w:rPr>
          <w:sz w:val="44"/>
          <w:szCs w:val="44"/>
        </w:rPr>
        <w:t xml:space="preserve">□ </w:t>
      </w:r>
      <w:r w:rsidR="00840C10" w:rsidRPr="009E1016">
        <w:rPr>
          <w:szCs w:val="24"/>
        </w:rPr>
        <w:t>is payable on (date________</w:t>
      </w:r>
      <w:r w:rsidR="00840C10">
        <w:rPr>
          <w:szCs w:val="24"/>
        </w:rPr>
        <w:t>______</w:t>
      </w:r>
      <w:r w:rsidR="00840C10" w:rsidRPr="009E1016">
        <w:rPr>
          <w:szCs w:val="24"/>
        </w:rPr>
        <w:t>)</w:t>
      </w:r>
      <w:r w:rsidR="008C59E6">
        <w:rPr>
          <w:szCs w:val="24"/>
        </w:rPr>
        <w:t>.</w:t>
      </w:r>
      <w:r>
        <w:rPr>
          <w:szCs w:val="24"/>
        </w:rPr>
        <w:t xml:space="preserve"> </w:t>
      </w:r>
    </w:p>
    <w:p w14:paraId="4CBCE11B" w14:textId="7C5838F8" w:rsidR="00840C10" w:rsidRDefault="00482B4C" w:rsidP="00482B4C">
      <w:pPr>
        <w:tabs>
          <w:tab w:val="left" w:pos="4410"/>
        </w:tabs>
        <w:spacing w:line="240" w:lineRule="auto"/>
        <w:jc w:val="both"/>
        <w:rPr>
          <w:szCs w:val="24"/>
        </w:rPr>
      </w:pPr>
      <w:r>
        <w:rPr>
          <w:szCs w:val="24"/>
        </w:rPr>
        <w:t>Subsequent installments are: (</w:t>
      </w:r>
      <w:proofErr w:type="spellStart"/>
      <w:r>
        <w:rPr>
          <w:szCs w:val="24"/>
        </w:rPr>
        <w:t>i</w:t>
      </w:r>
      <w:proofErr w:type="spellEnd"/>
      <w:r>
        <w:rPr>
          <w:szCs w:val="24"/>
        </w:rPr>
        <w:t>) amount______ (date: ________), (ii) amount______ (date: _________).</w:t>
      </w:r>
    </w:p>
    <w:p w14:paraId="55871C3E" w14:textId="7B1B7757" w:rsidR="008A6502" w:rsidRDefault="00482B4C" w:rsidP="008A6502">
      <w:pPr>
        <w:tabs>
          <w:tab w:val="left" w:pos="4410"/>
        </w:tabs>
        <w:jc w:val="both"/>
        <w:rPr>
          <w:szCs w:val="24"/>
        </w:rPr>
      </w:pPr>
      <w:r>
        <w:rPr>
          <w:szCs w:val="24"/>
        </w:rPr>
        <w:t xml:space="preserve">(b) </w:t>
      </w:r>
      <w:r w:rsidR="008A6502" w:rsidRPr="009E1016">
        <w:rPr>
          <w:szCs w:val="24"/>
        </w:rPr>
        <w:t xml:space="preserve">A single </w:t>
      </w:r>
      <w:r w:rsidR="00840C10">
        <w:rPr>
          <w:szCs w:val="24"/>
        </w:rPr>
        <w:t xml:space="preserve">lump </w:t>
      </w:r>
      <w:r w:rsidR="008A6502" w:rsidRPr="009E1016">
        <w:rPr>
          <w:szCs w:val="24"/>
        </w:rPr>
        <w:t xml:space="preserve">payment of ______________ </w:t>
      </w:r>
      <w:r w:rsidR="008A6502" w:rsidRPr="009E1016">
        <w:rPr>
          <w:sz w:val="44"/>
          <w:szCs w:val="44"/>
        </w:rPr>
        <w:t>□</w:t>
      </w:r>
      <w:r w:rsidR="008A6502" w:rsidRPr="009E1016">
        <w:rPr>
          <w:szCs w:val="24"/>
        </w:rPr>
        <w:t xml:space="preserve"> was paid </w:t>
      </w:r>
      <w:r w:rsidR="008A6502" w:rsidRPr="009E1016">
        <w:rPr>
          <w:sz w:val="44"/>
          <w:szCs w:val="44"/>
        </w:rPr>
        <w:t xml:space="preserve">□ </w:t>
      </w:r>
      <w:r w:rsidR="008A6502" w:rsidRPr="009E1016">
        <w:rPr>
          <w:szCs w:val="24"/>
        </w:rPr>
        <w:t>is payable on (date________</w:t>
      </w:r>
      <w:r w:rsidR="008A6502">
        <w:rPr>
          <w:szCs w:val="24"/>
        </w:rPr>
        <w:t>______</w:t>
      </w:r>
      <w:r w:rsidR="008A6502" w:rsidRPr="009E1016">
        <w:rPr>
          <w:szCs w:val="24"/>
        </w:rPr>
        <w:t>)</w:t>
      </w:r>
      <w:r w:rsidR="008C59E6">
        <w:rPr>
          <w:szCs w:val="24"/>
        </w:rPr>
        <w:t>.</w:t>
      </w:r>
    </w:p>
    <w:p w14:paraId="3B5352C3" w14:textId="77777777" w:rsidR="008A6502" w:rsidRDefault="008A6502" w:rsidP="00511B8A">
      <w:pPr>
        <w:tabs>
          <w:tab w:val="left" w:pos="4410"/>
        </w:tabs>
        <w:spacing w:after="0"/>
        <w:jc w:val="both"/>
        <w:rPr>
          <w:szCs w:val="24"/>
        </w:rPr>
      </w:pPr>
      <w:r>
        <w:rPr>
          <w:szCs w:val="24"/>
        </w:rPr>
        <w:t>The student has seen here all the charges mentioned above.</w:t>
      </w:r>
    </w:p>
    <w:p w14:paraId="069ACD53" w14:textId="77777777" w:rsidR="008A6502" w:rsidRPr="009E1016" w:rsidRDefault="008A6502" w:rsidP="00840C10">
      <w:pPr>
        <w:tabs>
          <w:tab w:val="left" w:pos="4410"/>
        </w:tabs>
        <w:spacing w:after="0" w:line="360" w:lineRule="auto"/>
        <w:jc w:val="both"/>
        <w:rPr>
          <w:szCs w:val="24"/>
        </w:rPr>
      </w:pPr>
      <w:r w:rsidRPr="009E1016">
        <w:rPr>
          <w:b/>
          <w:sz w:val="36"/>
          <w:szCs w:val="36"/>
        </w:rPr>
        <w:t>X</w:t>
      </w:r>
      <w:r w:rsidRPr="009E1016">
        <w:rPr>
          <w:b/>
          <w:szCs w:val="24"/>
        </w:rPr>
        <w:t xml:space="preserve"> _____________________________________   </w:t>
      </w:r>
      <w:r w:rsidRPr="009E1016">
        <w:rPr>
          <w:szCs w:val="24"/>
        </w:rPr>
        <w:t>Date Signed</w:t>
      </w:r>
      <w:r w:rsidRPr="009E1016">
        <w:rPr>
          <w:b/>
          <w:szCs w:val="24"/>
        </w:rPr>
        <w:t xml:space="preserve"> ________________________________</w:t>
      </w:r>
      <w:r w:rsidRPr="009E1016">
        <w:rPr>
          <w:szCs w:val="24"/>
        </w:rPr>
        <w:t xml:space="preserve">                  Student’s Signature</w:t>
      </w:r>
    </w:p>
    <w:p w14:paraId="17C77BE8" w14:textId="68168770" w:rsidR="008A6502" w:rsidRPr="009E1016" w:rsidRDefault="008A6502" w:rsidP="00536042">
      <w:pPr>
        <w:tabs>
          <w:tab w:val="left" w:pos="4410"/>
        </w:tabs>
        <w:spacing w:after="0"/>
        <w:jc w:val="both"/>
      </w:pPr>
      <w:r w:rsidRPr="009E1016">
        <w:rPr>
          <w:szCs w:val="24"/>
        </w:rPr>
        <w:lastRenderedPageBreak/>
        <w:t>Prior to signing this enrollment agreement, you must be given a catalog or brochure and a School Performance Fact Sheet, which you are encouraged to review prior to signing this agreement. These documents contain important policies and performance data for this institution. This institution is required to have you sign and date the information included in the School Performance Fact Sheet relating to completion rates, placement rates, license examination passage rates, and salaries or wages, and the most recent three-year cohort default rate, if applicable, prior to signing this agreement.</w:t>
      </w:r>
      <w:r w:rsidRPr="009E1016">
        <w:t xml:space="preserve">                                                                                               </w:t>
      </w:r>
    </w:p>
    <w:p w14:paraId="5AE9416E" w14:textId="77777777" w:rsidR="008A6502" w:rsidRPr="009E1016" w:rsidRDefault="008A6502" w:rsidP="008A6502">
      <w:pPr>
        <w:tabs>
          <w:tab w:val="left" w:pos="4410"/>
        </w:tabs>
        <w:jc w:val="both"/>
        <w:rPr>
          <w:szCs w:val="24"/>
        </w:rPr>
      </w:pPr>
      <w:r w:rsidRPr="009E1016">
        <w:t xml:space="preserve">                                                                                                                                               </w:t>
      </w:r>
      <w:r w:rsidRPr="009E1016">
        <w:rPr>
          <w:szCs w:val="24"/>
        </w:rPr>
        <w:t>Initial _______</w:t>
      </w:r>
    </w:p>
    <w:p w14:paraId="4180041C" w14:textId="77777777" w:rsidR="008A6502" w:rsidRDefault="008A6502" w:rsidP="00536042">
      <w:pPr>
        <w:tabs>
          <w:tab w:val="left" w:pos="4410"/>
        </w:tabs>
        <w:spacing w:after="0"/>
        <w:jc w:val="both"/>
        <w:rPr>
          <w:szCs w:val="24"/>
        </w:rPr>
      </w:pPr>
      <w:r w:rsidRPr="009E1016">
        <w:rPr>
          <w:szCs w:val="24"/>
        </w:rPr>
        <w:t xml:space="preserve">I certify that I have received the catalog, School Performance Fact Sheet, and information regarding completion rates, placement rates, license examination passage rates, and salary or wage information,  and the most recent three-year cohort default rate, if applicable, included in the School Performance Fact sheet, and have signed, initialed, and dated the information provided in the School Performance Fact Sheet.                       </w:t>
      </w:r>
      <w:r>
        <w:rPr>
          <w:szCs w:val="24"/>
        </w:rPr>
        <w:tab/>
      </w:r>
      <w:r>
        <w:rPr>
          <w:szCs w:val="24"/>
        </w:rPr>
        <w:tab/>
      </w:r>
      <w:r>
        <w:rPr>
          <w:szCs w:val="24"/>
        </w:rPr>
        <w:tab/>
      </w:r>
      <w:r>
        <w:rPr>
          <w:szCs w:val="24"/>
        </w:rPr>
        <w:tab/>
      </w:r>
      <w:r>
        <w:rPr>
          <w:szCs w:val="24"/>
        </w:rPr>
        <w:tab/>
      </w:r>
      <w:r>
        <w:rPr>
          <w:szCs w:val="24"/>
        </w:rPr>
        <w:tab/>
        <w:t xml:space="preserve">    </w:t>
      </w:r>
    </w:p>
    <w:p w14:paraId="672A7645" w14:textId="77777777" w:rsidR="008A6502" w:rsidRPr="009E1016" w:rsidRDefault="008A6502" w:rsidP="008A6502">
      <w:pPr>
        <w:tabs>
          <w:tab w:val="left" w:pos="4410"/>
        </w:tabs>
        <w:jc w:val="both"/>
        <w:rPr>
          <w:szCs w:val="24"/>
        </w:rPr>
      </w:pPr>
      <w:r>
        <w:rPr>
          <w:szCs w:val="24"/>
        </w:rPr>
        <w:tab/>
      </w:r>
      <w:r>
        <w:rPr>
          <w:szCs w:val="24"/>
        </w:rPr>
        <w:tab/>
      </w:r>
      <w:r>
        <w:rPr>
          <w:szCs w:val="24"/>
        </w:rPr>
        <w:tab/>
      </w:r>
      <w:r>
        <w:rPr>
          <w:szCs w:val="24"/>
        </w:rPr>
        <w:tab/>
      </w:r>
      <w:r>
        <w:rPr>
          <w:szCs w:val="24"/>
        </w:rPr>
        <w:tab/>
      </w:r>
      <w:r>
        <w:rPr>
          <w:szCs w:val="24"/>
        </w:rPr>
        <w:tab/>
        <w:t xml:space="preserve">           Initial _______</w:t>
      </w:r>
    </w:p>
    <w:p w14:paraId="63081592" w14:textId="77777777" w:rsidR="008A6502" w:rsidRPr="009E1016" w:rsidRDefault="008A6502" w:rsidP="008A6502">
      <w:pPr>
        <w:tabs>
          <w:tab w:val="left" w:pos="4410"/>
        </w:tabs>
        <w:jc w:val="both"/>
        <w:rPr>
          <w:b/>
          <w:szCs w:val="24"/>
        </w:rPr>
      </w:pPr>
      <w:r w:rsidRPr="009E1016">
        <w:rPr>
          <w:b/>
          <w:szCs w:val="24"/>
        </w:rPr>
        <w:t xml:space="preserve">A student or any member of the public may file a complaint about this institution with the Bureau for Private Postsecondary Education by calling (888) 370-7589 toll-free or by completing a complaint form, which can be obtained on the bureau’s internet web site www.bppe.ca.gov. </w:t>
      </w:r>
    </w:p>
    <w:p w14:paraId="48308071" w14:textId="77777777" w:rsidR="008A6502" w:rsidRPr="009E1016" w:rsidRDefault="008A6502" w:rsidP="008A6502">
      <w:pPr>
        <w:tabs>
          <w:tab w:val="left" w:pos="4410"/>
        </w:tabs>
        <w:jc w:val="both"/>
        <w:rPr>
          <w:b/>
          <w:szCs w:val="24"/>
        </w:rPr>
      </w:pPr>
      <w:r w:rsidRPr="009E1016">
        <w:rPr>
          <w:b/>
          <w:szCs w:val="24"/>
        </w:rPr>
        <w:t>This</w:t>
      </w:r>
      <w:r>
        <w:rPr>
          <w:b/>
          <w:szCs w:val="24"/>
        </w:rPr>
        <w:t xml:space="preserve"> enrollment agreement is</w:t>
      </w:r>
      <w:r w:rsidRPr="009E1016">
        <w:rPr>
          <w:b/>
          <w:szCs w:val="24"/>
        </w:rPr>
        <w:t xml:space="preserve"> legally binding when signed by the student and accepted by the institution. </w:t>
      </w:r>
    </w:p>
    <w:p w14:paraId="07BC594E" w14:textId="77777777" w:rsidR="008A6502" w:rsidRPr="009E1016" w:rsidRDefault="008A6502" w:rsidP="008A6502">
      <w:pPr>
        <w:tabs>
          <w:tab w:val="left" w:pos="4410"/>
        </w:tabs>
        <w:jc w:val="both"/>
        <w:rPr>
          <w:b/>
          <w:szCs w:val="24"/>
        </w:rPr>
      </w:pPr>
      <w:r w:rsidRPr="009E1016">
        <w:rPr>
          <w:b/>
          <w:szCs w:val="24"/>
        </w:rPr>
        <w:t xml:space="preserve">I understand that this is a legally binding contract. My signature below certifies that I have read, understood, and agreed to my rights and responsibilities, and that the institution's cancellation and refund policies have been clearly explained to me. </w:t>
      </w:r>
    </w:p>
    <w:p w14:paraId="5FBAA82D" w14:textId="77777777" w:rsidR="008A6502" w:rsidRPr="009E1016" w:rsidRDefault="008A6502" w:rsidP="008A6502">
      <w:pPr>
        <w:tabs>
          <w:tab w:val="left" w:pos="4410"/>
        </w:tabs>
        <w:spacing w:after="0"/>
        <w:jc w:val="both"/>
        <w:rPr>
          <w:szCs w:val="24"/>
        </w:rPr>
      </w:pPr>
      <w:r w:rsidRPr="009E1016">
        <w:rPr>
          <w:b/>
          <w:sz w:val="36"/>
          <w:szCs w:val="36"/>
        </w:rPr>
        <w:t>X</w:t>
      </w:r>
      <w:r w:rsidRPr="009E1016">
        <w:rPr>
          <w:b/>
          <w:szCs w:val="24"/>
        </w:rPr>
        <w:t xml:space="preserve"> _____________________________________   </w:t>
      </w:r>
      <w:r w:rsidRPr="009E1016">
        <w:rPr>
          <w:szCs w:val="24"/>
        </w:rPr>
        <w:t>Date Signed</w:t>
      </w:r>
      <w:r w:rsidRPr="009E1016">
        <w:rPr>
          <w:b/>
          <w:szCs w:val="24"/>
        </w:rPr>
        <w:t xml:space="preserve"> ________________________________</w:t>
      </w:r>
      <w:r w:rsidRPr="009E1016">
        <w:rPr>
          <w:szCs w:val="24"/>
        </w:rPr>
        <w:t xml:space="preserve">                  Student’s Signature</w:t>
      </w:r>
    </w:p>
    <w:p w14:paraId="16D2B1F3" w14:textId="77777777" w:rsidR="008A6502" w:rsidRPr="009E1016" w:rsidRDefault="008A6502" w:rsidP="008A6502">
      <w:pPr>
        <w:tabs>
          <w:tab w:val="left" w:pos="4410"/>
        </w:tabs>
        <w:jc w:val="both"/>
        <w:rPr>
          <w:b/>
          <w:szCs w:val="24"/>
        </w:rPr>
      </w:pPr>
    </w:p>
    <w:tbl>
      <w:tblPr>
        <w:tblStyle w:val="TableGrid"/>
        <w:tblW w:w="0" w:type="auto"/>
        <w:tblLook w:val="04A0" w:firstRow="1" w:lastRow="0" w:firstColumn="1" w:lastColumn="0" w:noHBand="0" w:noVBand="1"/>
      </w:tblPr>
      <w:tblGrid>
        <w:gridCol w:w="10296"/>
      </w:tblGrid>
      <w:tr w:rsidR="008A6502" w:rsidRPr="009E1016" w14:paraId="73B19189" w14:textId="77777777" w:rsidTr="00C90CBC">
        <w:tc>
          <w:tcPr>
            <w:tcW w:w="10296" w:type="dxa"/>
          </w:tcPr>
          <w:p w14:paraId="2C016476" w14:textId="77777777" w:rsidR="008A6502" w:rsidRPr="009E1016" w:rsidRDefault="008A6502" w:rsidP="00C90CBC">
            <w:pPr>
              <w:tabs>
                <w:tab w:val="left" w:pos="4410"/>
              </w:tabs>
              <w:jc w:val="both"/>
              <w:rPr>
                <w:szCs w:val="24"/>
              </w:rPr>
            </w:pPr>
            <w:r w:rsidRPr="009E1016">
              <w:rPr>
                <w:szCs w:val="24"/>
              </w:rPr>
              <w:t>For Office Use Only: (The school has met disclosure requirements as required by code and regulation.)</w:t>
            </w:r>
          </w:p>
          <w:p w14:paraId="4C77CAA6" w14:textId="77777777" w:rsidR="008A6502" w:rsidRPr="009E1016" w:rsidRDefault="008A6502" w:rsidP="00C90CBC">
            <w:pPr>
              <w:tabs>
                <w:tab w:val="left" w:pos="4410"/>
              </w:tabs>
              <w:jc w:val="both"/>
              <w:rPr>
                <w:b/>
                <w:szCs w:val="24"/>
              </w:rPr>
            </w:pPr>
          </w:p>
          <w:p w14:paraId="2AA61C98" w14:textId="462A2AB1" w:rsidR="008A6502" w:rsidRPr="009E1016" w:rsidRDefault="008A6502" w:rsidP="00C90CBC">
            <w:pPr>
              <w:tabs>
                <w:tab w:val="left" w:pos="4410"/>
              </w:tabs>
              <w:jc w:val="both"/>
              <w:rPr>
                <w:b/>
                <w:szCs w:val="24"/>
              </w:rPr>
            </w:pPr>
            <w:r w:rsidRPr="009E1016">
              <w:rPr>
                <w:b/>
                <w:szCs w:val="24"/>
              </w:rPr>
              <w:t xml:space="preserve">________________________________     </w:t>
            </w:r>
            <w:r>
              <w:rPr>
                <w:b/>
                <w:szCs w:val="24"/>
              </w:rPr>
              <w:t xml:space="preserve">             </w:t>
            </w:r>
            <w:r w:rsidR="00853304">
              <w:rPr>
                <w:rFonts w:eastAsiaTheme="minorEastAsia"/>
                <w:b/>
                <w:szCs w:val="24"/>
                <w:lang w:eastAsia="zh-CN"/>
              </w:rPr>
              <w:t>Zachar</w:t>
            </w:r>
            <w:r w:rsidR="00E70897">
              <w:rPr>
                <w:rFonts w:eastAsiaTheme="minorEastAsia"/>
                <w:b/>
                <w:szCs w:val="24"/>
                <w:lang w:eastAsia="zh-CN"/>
              </w:rPr>
              <w:t>y Captain</w:t>
            </w:r>
            <w:r w:rsidR="00641951">
              <w:rPr>
                <w:rFonts w:asciiTheme="minorEastAsia" w:eastAsiaTheme="minorEastAsia" w:hAnsiTheme="minorEastAsia"/>
                <w:b/>
                <w:szCs w:val="24"/>
                <w:lang w:eastAsia="zh-CN"/>
              </w:rPr>
              <w:t xml:space="preserve">          </w:t>
            </w:r>
            <w:r>
              <w:rPr>
                <w:b/>
                <w:szCs w:val="24"/>
              </w:rPr>
              <w:t>__</w:t>
            </w:r>
            <w:r w:rsidRPr="009E1016">
              <w:rPr>
                <w:b/>
                <w:szCs w:val="24"/>
              </w:rPr>
              <w:t>______________</w:t>
            </w:r>
          </w:p>
          <w:p w14:paraId="41A3C856" w14:textId="77777777" w:rsidR="008A6502" w:rsidRPr="009E1016" w:rsidRDefault="008A6502" w:rsidP="00C90CBC">
            <w:pPr>
              <w:tabs>
                <w:tab w:val="left" w:pos="4410"/>
              </w:tabs>
              <w:jc w:val="both"/>
              <w:rPr>
                <w:szCs w:val="24"/>
              </w:rPr>
            </w:pPr>
            <w:r w:rsidRPr="009E1016">
              <w:rPr>
                <w:szCs w:val="24"/>
              </w:rPr>
              <w:t xml:space="preserve">        School Official’s Signature                          Printed Name of Official                   Date Signed </w:t>
            </w:r>
          </w:p>
          <w:p w14:paraId="43497245" w14:textId="77777777" w:rsidR="008A6502" w:rsidRPr="009E1016" w:rsidRDefault="008A6502" w:rsidP="00C90CBC">
            <w:pPr>
              <w:tabs>
                <w:tab w:val="left" w:pos="4410"/>
              </w:tabs>
              <w:jc w:val="both"/>
              <w:rPr>
                <w:b/>
                <w:szCs w:val="24"/>
              </w:rPr>
            </w:pPr>
          </w:p>
        </w:tc>
      </w:tr>
    </w:tbl>
    <w:p w14:paraId="7E29381E" w14:textId="77777777" w:rsidR="008A6502" w:rsidRDefault="008A6502" w:rsidP="008A6502">
      <w:pPr>
        <w:jc w:val="center"/>
        <w:rPr>
          <w:b/>
          <w:szCs w:val="24"/>
        </w:rPr>
      </w:pPr>
    </w:p>
    <w:p w14:paraId="3EFDFC7A" w14:textId="77777777" w:rsidR="00482B4C" w:rsidRDefault="00482B4C" w:rsidP="008A6502">
      <w:pPr>
        <w:jc w:val="center"/>
        <w:rPr>
          <w:b/>
          <w:szCs w:val="24"/>
        </w:rPr>
      </w:pPr>
    </w:p>
    <w:p w14:paraId="017670D2" w14:textId="77777777" w:rsidR="00482B4C" w:rsidRDefault="00482B4C" w:rsidP="008A6502">
      <w:pPr>
        <w:jc w:val="center"/>
        <w:rPr>
          <w:b/>
          <w:szCs w:val="24"/>
        </w:rPr>
      </w:pPr>
    </w:p>
    <w:p w14:paraId="728339CA" w14:textId="77777777" w:rsidR="00482B4C" w:rsidRDefault="00482B4C" w:rsidP="008A6502">
      <w:pPr>
        <w:jc w:val="center"/>
        <w:rPr>
          <w:b/>
          <w:szCs w:val="24"/>
        </w:rPr>
      </w:pPr>
    </w:p>
    <w:p w14:paraId="5E859740" w14:textId="77777777" w:rsidR="00482B4C" w:rsidRDefault="00482B4C" w:rsidP="008A6502">
      <w:pPr>
        <w:jc w:val="center"/>
        <w:rPr>
          <w:b/>
          <w:szCs w:val="24"/>
        </w:rPr>
      </w:pPr>
    </w:p>
    <w:p w14:paraId="0E5AC0C7" w14:textId="7C1C235D" w:rsidR="008A6502" w:rsidRPr="009E1016" w:rsidRDefault="008A6502" w:rsidP="008A6502">
      <w:pPr>
        <w:jc w:val="center"/>
        <w:rPr>
          <w:b/>
          <w:szCs w:val="24"/>
        </w:rPr>
      </w:pPr>
      <w:r w:rsidRPr="009E1016">
        <w:rPr>
          <w:b/>
          <w:szCs w:val="24"/>
        </w:rPr>
        <w:lastRenderedPageBreak/>
        <w:t>STRF Statement</w:t>
      </w:r>
    </w:p>
    <w:p w14:paraId="4AA238BB" w14:textId="77777777" w:rsidR="008A6502" w:rsidRPr="009E1016" w:rsidRDefault="008A6502" w:rsidP="008A6502">
      <w:pPr>
        <w:jc w:val="center"/>
        <w:rPr>
          <w:szCs w:val="24"/>
          <w:u w:val="single"/>
        </w:rPr>
      </w:pPr>
      <w:r w:rsidRPr="009E1016">
        <w:rPr>
          <w:szCs w:val="24"/>
          <w:u w:val="single"/>
        </w:rPr>
        <w:t>PART ONE</w:t>
      </w:r>
    </w:p>
    <w:p w14:paraId="4C673EBE" w14:textId="77777777" w:rsidR="008A6502" w:rsidRPr="009E1016" w:rsidRDefault="008A6502" w:rsidP="008A6502">
      <w:pPr>
        <w:pStyle w:val="Default"/>
        <w:jc w:val="both"/>
        <w:rPr>
          <w:color w:val="auto"/>
          <w:bdr w:val="none" w:sz="0" w:space="0" w:color="auto" w:frame="1"/>
          <w:shd w:val="clear" w:color="auto" w:fill="FFFFFF"/>
        </w:rPr>
      </w:pPr>
      <w:r w:rsidRPr="009E1016">
        <w:rPr>
          <w:color w:val="auto"/>
          <w:bdr w:val="none" w:sz="0" w:space="0" w:color="auto" w:frame="1"/>
          <w:shd w:val="clear" w:color="auto" w:fill="FFFFFF"/>
        </w:rPr>
        <w:t>The State of California created the Student Tuition Recovery Fund (STRF) to relieve or mitigate economic losses suffered by students in educational programs who are California residents, or are enrolled in a residency program attending certain schools regulated by the Bureau for Private Postsecondary Education.</w:t>
      </w:r>
    </w:p>
    <w:p w14:paraId="2FDECC93" w14:textId="77777777" w:rsidR="008A6502" w:rsidRPr="009E1016" w:rsidRDefault="008A6502" w:rsidP="008A6502">
      <w:pPr>
        <w:pStyle w:val="Default"/>
        <w:jc w:val="both"/>
        <w:rPr>
          <w:color w:val="auto"/>
          <w:bdr w:val="none" w:sz="0" w:space="0" w:color="auto" w:frame="1"/>
          <w:shd w:val="clear" w:color="auto" w:fill="FFFFFF"/>
        </w:rPr>
      </w:pPr>
    </w:p>
    <w:p w14:paraId="115AFD2B" w14:textId="77777777" w:rsidR="008A6502" w:rsidRPr="009E1016" w:rsidRDefault="008A6502" w:rsidP="008A6502">
      <w:pPr>
        <w:pStyle w:val="Default"/>
        <w:jc w:val="both"/>
        <w:rPr>
          <w:color w:val="auto"/>
          <w:bdr w:val="none" w:sz="0" w:space="0" w:color="auto" w:frame="1"/>
          <w:shd w:val="clear" w:color="auto" w:fill="FFFFFF"/>
        </w:rPr>
      </w:pPr>
      <w:r w:rsidRPr="009E1016">
        <w:rPr>
          <w:color w:val="auto"/>
          <w:bdr w:val="none" w:sz="0" w:space="0" w:color="auto" w:frame="1"/>
          <w:shd w:val="clear" w:color="auto" w:fill="FFFFFF"/>
        </w:rPr>
        <w:t>You may be eligible for STRF if you are a California resident or are enrolled in a residency program, prepaid tuition, paid the STRF assessment, and suffered an economic loss as a result of any of the following:</w:t>
      </w:r>
    </w:p>
    <w:p w14:paraId="6AAF2553" w14:textId="77777777" w:rsidR="008A6502" w:rsidRPr="009E1016" w:rsidRDefault="008A6502" w:rsidP="008A6502">
      <w:pPr>
        <w:pStyle w:val="Default"/>
        <w:jc w:val="both"/>
        <w:rPr>
          <w:color w:val="auto"/>
          <w:bdr w:val="none" w:sz="0" w:space="0" w:color="auto" w:frame="1"/>
          <w:shd w:val="clear" w:color="auto" w:fill="FFFFFF"/>
        </w:rPr>
      </w:pPr>
    </w:p>
    <w:p w14:paraId="5C37BEA9" w14:textId="77777777" w:rsidR="008A6502" w:rsidRPr="009E1016" w:rsidRDefault="008A6502" w:rsidP="008A6502">
      <w:pPr>
        <w:pStyle w:val="Default"/>
        <w:jc w:val="both"/>
        <w:rPr>
          <w:color w:val="auto"/>
          <w:bdr w:val="none" w:sz="0" w:space="0" w:color="auto" w:frame="1"/>
          <w:shd w:val="clear" w:color="auto" w:fill="FFFFFF"/>
        </w:rPr>
      </w:pPr>
      <w:r w:rsidRPr="009E1016">
        <w:rPr>
          <w:color w:val="auto"/>
          <w:bdr w:val="none" w:sz="0" w:space="0" w:color="auto" w:frame="1"/>
          <w:shd w:val="clear" w:color="auto" w:fill="FFFFFF"/>
        </w:rPr>
        <w:t>1. The school closed before the course of instruction was completed.</w:t>
      </w:r>
    </w:p>
    <w:p w14:paraId="619A4D9B" w14:textId="77777777" w:rsidR="008A6502" w:rsidRPr="009E1016" w:rsidRDefault="008A6502" w:rsidP="008A6502">
      <w:pPr>
        <w:pStyle w:val="Default"/>
        <w:jc w:val="both"/>
        <w:rPr>
          <w:color w:val="auto"/>
          <w:bdr w:val="none" w:sz="0" w:space="0" w:color="auto" w:frame="1"/>
          <w:shd w:val="clear" w:color="auto" w:fill="FFFFFF"/>
        </w:rPr>
      </w:pPr>
      <w:r w:rsidRPr="009E1016">
        <w:rPr>
          <w:color w:val="auto"/>
          <w:bdr w:val="none" w:sz="0" w:space="0" w:color="auto" w:frame="1"/>
          <w:shd w:val="clear" w:color="auto" w:fill="FFFFFF"/>
        </w:rPr>
        <w:t xml:space="preserve">2. The school's failure to pay refunds or charges on behalf of a student to a third party for license fees or </w:t>
      </w:r>
    </w:p>
    <w:p w14:paraId="77A028F1" w14:textId="77777777" w:rsidR="008A6502" w:rsidRPr="009E1016" w:rsidRDefault="008A6502" w:rsidP="008A6502">
      <w:pPr>
        <w:pStyle w:val="Default"/>
        <w:ind w:firstLine="240"/>
        <w:jc w:val="both"/>
        <w:rPr>
          <w:color w:val="auto"/>
          <w:bdr w:val="none" w:sz="0" w:space="0" w:color="auto" w:frame="1"/>
          <w:shd w:val="clear" w:color="auto" w:fill="FFFFFF"/>
        </w:rPr>
      </w:pPr>
      <w:r w:rsidRPr="009E1016">
        <w:rPr>
          <w:color w:val="auto"/>
          <w:bdr w:val="none" w:sz="0" w:space="0" w:color="auto" w:frame="1"/>
          <w:shd w:val="clear" w:color="auto" w:fill="FFFFFF"/>
        </w:rPr>
        <w:t xml:space="preserve">any other purpose, or to provide equipment or materials for which a charge was collected within 180  </w:t>
      </w:r>
    </w:p>
    <w:p w14:paraId="564FAC7F" w14:textId="77777777" w:rsidR="008A6502" w:rsidRPr="009E1016" w:rsidRDefault="008A6502" w:rsidP="008A6502">
      <w:pPr>
        <w:pStyle w:val="Default"/>
        <w:ind w:firstLine="240"/>
        <w:jc w:val="both"/>
        <w:rPr>
          <w:color w:val="auto"/>
          <w:bdr w:val="none" w:sz="0" w:space="0" w:color="auto" w:frame="1"/>
          <w:shd w:val="clear" w:color="auto" w:fill="FFFFFF"/>
        </w:rPr>
      </w:pPr>
      <w:r w:rsidRPr="009E1016">
        <w:rPr>
          <w:color w:val="auto"/>
          <w:bdr w:val="none" w:sz="0" w:space="0" w:color="auto" w:frame="1"/>
          <w:shd w:val="clear" w:color="auto" w:fill="FFFFFF"/>
        </w:rPr>
        <w:t>days before the closure of the school.</w:t>
      </w:r>
    </w:p>
    <w:p w14:paraId="49996338" w14:textId="77777777" w:rsidR="008A6502" w:rsidRPr="009E1016" w:rsidRDefault="008A6502" w:rsidP="008A6502">
      <w:pPr>
        <w:pStyle w:val="Default"/>
        <w:ind w:firstLine="240"/>
        <w:jc w:val="both"/>
        <w:rPr>
          <w:color w:val="auto"/>
          <w:bdr w:val="none" w:sz="0" w:space="0" w:color="auto" w:frame="1"/>
          <w:shd w:val="clear" w:color="auto" w:fill="FFFFFF"/>
        </w:rPr>
      </w:pPr>
    </w:p>
    <w:p w14:paraId="1C804871" w14:textId="77777777" w:rsidR="008A6502" w:rsidRPr="009E1016" w:rsidRDefault="008A6502" w:rsidP="008A6502">
      <w:pPr>
        <w:pStyle w:val="Default"/>
        <w:jc w:val="both"/>
        <w:rPr>
          <w:color w:val="auto"/>
          <w:bdr w:val="none" w:sz="0" w:space="0" w:color="auto" w:frame="1"/>
          <w:shd w:val="clear" w:color="auto" w:fill="FFFFFF"/>
        </w:rPr>
      </w:pPr>
      <w:r w:rsidRPr="009E1016">
        <w:rPr>
          <w:color w:val="auto"/>
          <w:bdr w:val="none" w:sz="0" w:space="0" w:color="auto" w:frame="1"/>
          <w:shd w:val="clear" w:color="auto" w:fill="FFFFFF"/>
        </w:rPr>
        <w:t xml:space="preserve">3. The school's failure to pay or reimburse loan proceeds under a federally guaranteed student loan </w:t>
      </w:r>
    </w:p>
    <w:p w14:paraId="0067DC83" w14:textId="77777777" w:rsidR="008A6502" w:rsidRPr="009E1016" w:rsidRDefault="008A6502" w:rsidP="008A6502">
      <w:pPr>
        <w:pStyle w:val="Default"/>
        <w:jc w:val="both"/>
        <w:rPr>
          <w:color w:val="auto"/>
          <w:bdr w:val="none" w:sz="0" w:space="0" w:color="auto" w:frame="1"/>
          <w:shd w:val="clear" w:color="auto" w:fill="FFFFFF"/>
        </w:rPr>
      </w:pPr>
      <w:r w:rsidRPr="009E1016">
        <w:rPr>
          <w:color w:val="auto"/>
          <w:bdr w:val="none" w:sz="0" w:space="0" w:color="auto" w:frame="1"/>
          <w:shd w:val="clear" w:color="auto" w:fill="FFFFFF"/>
        </w:rPr>
        <w:t xml:space="preserve">    program as required by law or to pay or reimburse proceeds received by the school prior to closure in </w:t>
      </w:r>
    </w:p>
    <w:p w14:paraId="2B834FAE" w14:textId="77777777" w:rsidR="008A6502" w:rsidRPr="009E1016" w:rsidRDefault="008A6502" w:rsidP="008A6502">
      <w:pPr>
        <w:pStyle w:val="Default"/>
        <w:ind w:firstLine="240"/>
        <w:jc w:val="both"/>
        <w:rPr>
          <w:color w:val="auto"/>
          <w:bdr w:val="none" w:sz="0" w:space="0" w:color="auto" w:frame="1"/>
          <w:shd w:val="clear" w:color="auto" w:fill="FFFFFF"/>
        </w:rPr>
      </w:pPr>
      <w:r w:rsidRPr="009E1016">
        <w:rPr>
          <w:color w:val="auto"/>
          <w:bdr w:val="none" w:sz="0" w:space="0" w:color="auto" w:frame="1"/>
          <w:shd w:val="clear" w:color="auto" w:fill="FFFFFF"/>
        </w:rPr>
        <w:t>excess of tuition and other costs.</w:t>
      </w:r>
    </w:p>
    <w:p w14:paraId="679481A1" w14:textId="77777777" w:rsidR="008A6502" w:rsidRPr="009E1016" w:rsidRDefault="008A6502" w:rsidP="008A6502">
      <w:pPr>
        <w:pStyle w:val="Default"/>
        <w:ind w:firstLine="240"/>
        <w:jc w:val="both"/>
        <w:rPr>
          <w:color w:val="auto"/>
          <w:bdr w:val="none" w:sz="0" w:space="0" w:color="auto" w:frame="1"/>
          <w:shd w:val="clear" w:color="auto" w:fill="FFFFFF"/>
        </w:rPr>
      </w:pPr>
    </w:p>
    <w:p w14:paraId="473DE749" w14:textId="77777777" w:rsidR="008A6502" w:rsidRPr="009E1016" w:rsidRDefault="008A6502" w:rsidP="008A6502">
      <w:pPr>
        <w:pStyle w:val="Default"/>
        <w:jc w:val="both"/>
        <w:rPr>
          <w:color w:val="auto"/>
          <w:bdr w:val="none" w:sz="0" w:space="0" w:color="auto" w:frame="1"/>
          <w:shd w:val="clear" w:color="auto" w:fill="FFFFFF"/>
        </w:rPr>
      </w:pPr>
      <w:r w:rsidRPr="009E1016">
        <w:rPr>
          <w:color w:val="auto"/>
          <w:bdr w:val="none" w:sz="0" w:space="0" w:color="auto" w:frame="1"/>
          <w:shd w:val="clear" w:color="auto" w:fill="FFFFFF"/>
        </w:rPr>
        <w:t xml:space="preserve">4. There was a material failure to comply with the Act or this Division within 30-days before the school </w:t>
      </w:r>
    </w:p>
    <w:p w14:paraId="2CDEC7A4" w14:textId="77777777" w:rsidR="008A6502" w:rsidRPr="009E1016" w:rsidRDefault="008A6502" w:rsidP="008A6502">
      <w:pPr>
        <w:pStyle w:val="Default"/>
        <w:ind w:firstLine="240"/>
        <w:jc w:val="both"/>
        <w:rPr>
          <w:color w:val="auto"/>
          <w:bdr w:val="none" w:sz="0" w:space="0" w:color="auto" w:frame="1"/>
          <w:shd w:val="clear" w:color="auto" w:fill="FFFFFF"/>
        </w:rPr>
      </w:pPr>
      <w:r w:rsidRPr="009E1016">
        <w:rPr>
          <w:color w:val="auto"/>
          <w:bdr w:val="none" w:sz="0" w:space="0" w:color="auto" w:frame="1"/>
          <w:shd w:val="clear" w:color="auto" w:fill="FFFFFF"/>
        </w:rPr>
        <w:t xml:space="preserve">closed or, if the material failure began earlier than 30-days prior to closure, the period determined by </w:t>
      </w:r>
    </w:p>
    <w:p w14:paraId="799DBC89" w14:textId="77777777" w:rsidR="008A6502" w:rsidRPr="009E1016" w:rsidRDefault="008A6502" w:rsidP="008A6502">
      <w:pPr>
        <w:pStyle w:val="Default"/>
        <w:ind w:firstLine="240"/>
        <w:jc w:val="both"/>
        <w:rPr>
          <w:color w:val="auto"/>
          <w:bdr w:val="none" w:sz="0" w:space="0" w:color="auto" w:frame="1"/>
          <w:shd w:val="clear" w:color="auto" w:fill="FFFFFF"/>
        </w:rPr>
      </w:pPr>
      <w:r w:rsidRPr="009E1016">
        <w:rPr>
          <w:color w:val="auto"/>
          <w:bdr w:val="none" w:sz="0" w:space="0" w:color="auto" w:frame="1"/>
          <w:shd w:val="clear" w:color="auto" w:fill="FFFFFF"/>
        </w:rPr>
        <w:t>the Bureau.</w:t>
      </w:r>
    </w:p>
    <w:p w14:paraId="3356CB6E" w14:textId="77777777" w:rsidR="008A6502" w:rsidRPr="009E1016" w:rsidRDefault="008A6502" w:rsidP="008A6502">
      <w:pPr>
        <w:pStyle w:val="Default"/>
        <w:ind w:firstLine="240"/>
        <w:jc w:val="both"/>
        <w:rPr>
          <w:color w:val="auto"/>
          <w:bdr w:val="none" w:sz="0" w:space="0" w:color="auto" w:frame="1"/>
          <w:shd w:val="clear" w:color="auto" w:fill="FFFFFF"/>
        </w:rPr>
      </w:pPr>
    </w:p>
    <w:p w14:paraId="23C717F3" w14:textId="77777777" w:rsidR="008A6502" w:rsidRPr="009E1016" w:rsidRDefault="008A6502" w:rsidP="008A6502">
      <w:pPr>
        <w:pStyle w:val="Default"/>
        <w:jc w:val="both"/>
        <w:rPr>
          <w:color w:val="auto"/>
          <w:bdr w:val="none" w:sz="0" w:space="0" w:color="auto" w:frame="1"/>
          <w:shd w:val="clear" w:color="auto" w:fill="FFFFFF"/>
        </w:rPr>
      </w:pPr>
      <w:r w:rsidRPr="009E1016">
        <w:rPr>
          <w:color w:val="auto"/>
          <w:bdr w:val="none" w:sz="0" w:space="0" w:color="auto" w:frame="1"/>
          <w:shd w:val="clear" w:color="auto" w:fill="FFFFFF"/>
        </w:rPr>
        <w:t xml:space="preserve">5. An inability after diligent efforts to prosecute, prove, and collect on a judgment against the institution </w:t>
      </w:r>
    </w:p>
    <w:p w14:paraId="27EE88B7" w14:textId="77777777" w:rsidR="008A6502" w:rsidRPr="009E1016" w:rsidRDefault="008A6502" w:rsidP="008A6502">
      <w:pPr>
        <w:pStyle w:val="Default"/>
        <w:jc w:val="both"/>
        <w:rPr>
          <w:color w:val="auto"/>
          <w:bdr w:val="none" w:sz="0" w:space="0" w:color="auto" w:frame="1"/>
          <w:shd w:val="clear" w:color="auto" w:fill="FFFFFF"/>
        </w:rPr>
      </w:pPr>
      <w:r w:rsidRPr="009E1016">
        <w:rPr>
          <w:color w:val="auto"/>
          <w:bdr w:val="none" w:sz="0" w:space="0" w:color="auto" w:frame="1"/>
          <w:shd w:val="clear" w:color="auto" w:fill="FFFFFF"/>
        </w:rPr>
        <w:t xml:space="preserve">    for a violation of the Act.</w:t>
      </w:r>
    </w:p>
    <w:p w14:paraId="04FF9A3E" w14:textId="77777777" w:rsidR="008A6502" w:rsidRPr="009E1016" w:rsidRDefault="008A6502" w:rsidP="008A6502">
      <w:pPr>
        <w:pStyle w:val="Default"/>
        <w:jc w:val="both"/>
        <w:rPr>
          <w:color w:val="auto"/>
          <w:bdr w:val="none" w:sz="0" w:space="0" w:color="auto" w:frame="1"/>
          <w:shd w:val="clear" w:color="auto" w:fill="FFFFFF"/>
        </w:rPr>
      </w:pPr>
    </w:p>
    <w:p w14:paraId="5CCCF41E" w14:textId="77777777" w:rsidR="008A6502" w:rsidRPr="009E1016" w:rsidRDefault="008A6502" w:rsidP="008A6502">
      <w:pPr>
        <w:pStyle w:val="Default"/>
        <w:jc w:val="both"/>
        <w:rPr>
          <w:color w:val="auto"/>
          <w:bdr w:val="none" w:sz="0" w:space="0" w:color="auto" w:frame="1"/>
          <w:shd w:val="clear" w:color="auto" w:fill="FFFFFF"/>
        </w:rPr>
      </w:pPr>
      <w:r w:rsidRPr="009E1016">
        <w:rPr>
          <w:color w:val="auto"/>
          <w:bdr w:val="none" w:sz="0" w:space="0" w:color="auto" w:frame="1"/>
          <w:shd w:val="clear" w:color="auto" w:fill="FFFFFF"/>
        </w:rPr>
        <w:t>However, no claim can be paid to any student without a social security number or a taxpayer identification number.</w:t>
      </w:r>
    </w:p>
    <w:p w14:paraId="3DBE1A8F" w14:textId="77777777" w:rsidR="008A6502" w:rsidRPr="009E1016" w:rsidRDefault="008A6502" w:rsidP="008A6502">
      <w:pPr>
        <w:pStyle w:val="Default"/>
        <w:jc w:val="both"/>
        <w:rPr>
          <w:color w:val="505050"/>
          <w:bdr w:val="none" w:sz="0" w:space="0" w:color="auto" w:frame="1"/>
          <w:shd w:val="clear" w:color="auto" w:fill="FFFFFF"/>
        </w:rPr>
      </w:pPr>
    </w:p>
    <w:p w14:paraId="410DBCDC" w14:textId="77777777" w:rsidR="008A6502" w:rsidRPr="009E1016" w:rsidRDefault="008A6502" w:rsidP="008A6502">
      <w:pPr>
        <w:pStyle w:val="Default"/>
        <w:jc w:val="both"/>
      </w:pPr>
      <w:r w:rsidRPr="009E1016">
        <w:t>Note: Authority cited: Sections 94803, 94877 and 94923, Education Code. Reference: Section 94923, Education Code.</w:t>
      </w:r>
    </w:p>
    <w:p w14:paraId="471326C1" w14:textId="77777777" w:rsidR="008A6502" w:rsidRPr="009E1016" w:rsidRDefault="008A6502" w:rsidP="008A6502">
      <w:pPr>
        <w:jc w:val="center"/>
        <w:rPr>
          <w:szCs w:val="24"/>
          <w:u w:val="single"/>
        </w:rPr>
      </w:pPr>
    </w:p>
    <w:p w14:paraId="44C283FE" w14:textId="77777777" w:rsidR="008A6502" w:rsidRPr="009E1016" w:rsidRDefault="008A6502" w:rsidP="008A6502">
      <w:pPr>
        <w:jc w:val="center"/>
        <w:rPr>
          <w:szCs w:val="24"/>
          <w:u w:val="single"/>
        </w:rPr>
      </w:pPr>
      <w:r w:rsidRPr="009E1016">
        <w:rPr>
          <w:szCs w:val="24"/>
          <w:u w:val="single"/>
        </w:rPr>
        <w:t>PART TWO</w:t>
      </w:r>
    </w:p>
    <w:p w14:paraId="754E84DB" w14:textId="77777777" w:rsidR="008A6502" w:rsidRPr="009E1016" w:rsidRDefault="008A6502" w:rsidP="008A6502">
      <w:pPr>
        <w:jc w:val="both"/>
      </w:pPr>
      <w:r w:rsidRPr="009E1016">
        <w:t xml:space="preserve">You must pay the state-imposed assessment for the Student Tuition Recovery Fund (STRF) if all of the following applies to you: </w:t>
      </w:r>
    </w:p>
    <w:p w14:paraId="604BC0BD" w14:textId="77777777" w:rsidR="008A6502" w:rsidRPr="009E1016" w:rsidRDefault="008A6502" w:rsidP="008A6502">
      <w:pPr>
        <w:pStyle w:val="ListParagraph"/>
        <w:numPr>
          <w:ilvl w:val="0"/>
          <w:numId w:val="8"/>
        </w:numPr>
        <w:jc w:val="both"/>
      </w:pPr>
      <w:r w:rsidRPr="009E1016">
        <w:t xml:space="preserve">You are a student in an educational program, who is a California resident, or are enrolled in a residency program, and prepay all or part of your tuition either by cash, guaranteed student loans, or personal loans, and </w:t>
      </w:r>
    </w:p>
    <w:p w14:paraId="552E042D" w14:textId="77777777" w:rsidR="008A6502" w:rsidRPr="009E1016" w:rsidRDefault="008A6502" w:rsidP="008A6502">
      <w:pPr>
        <w:pStyle w:val="ListParagraph"/>
        <w:numPr>
          <w:ilvl w:val="0"/>
          <w:numId w:val="8"/>
        </w:numPr>
        <w:jc w:val="both"/>
      </w:pPr>
      <w:r w:rsidRPr="009E1016">
        <w:t xml:space="preserve">Your total charges are not paid by any third-party payer such as an employer, government program or other payer unless you have a separate agreement to repay the third party. </w:t>
      </w:r>
    </w:p>
    <w:p w14:paraId="6163134E" w14:textId="77777777" w:rsidR="008A6502" w:rsidRPr="009E1016" w:rsidRDefault="008A6502" w:rsidP="008A6502">
      <w:pPr>
        <w:jc w:val="both"/>
        <w:rPr>
          <w:color w:val="000000"/>
        </w:rPr>
      </w:pPr>
      <w:r w:rsidRPr="009E1016">
        <w:rPr>
          <w:color w:val="000000"/>
        </w:rPr>
        <w:lastRenderedPageBreak/>
        <w:t xml:space="preserve">You are not eligible for protection from the STRF and you are not required </w:t>
      </w:r>
      <w:r w:rsidRPr="009E1016">
        <w:t xml:space="preserve">to pay the STRF assessment, </w:t>
      </w:r>
      <w:r w:rsidRPr="009E1016">
        <w:rPr>
          <w:color w:val="000000"/>
        </w:rPr>
        <w:t xml:space="preserve">if either of the following applies: </w:t>
      </w:r>
    </w:p>
    <w:p w14:paraId="30E872D3" w14:textId="77777777" w:rsidR="008A6502" w:rsidRPr="009E1016" w:rsidRDefault="008A6502" w:rsidP="008A6502">
      <w:pPr>
        <w:pStyle w:val="ListParagraph"/>
        <w:numPr>
          <w:ilvl w:val="0"/>
          <w:numId w:val="9"/>
        </w:numPr>
        <w:jc w:val="both"/>
      </w:pPr>
      <w:r w:rsidRPr="009E1016">
        <w:t xml:space="preserve">You are not a California resident, or are not enrolled in a residency program, or </w:t>
      </w:r>
    </w:p>
    <w:p w14:paraId="6089DA2C" w14:textId="77777777" w:rsidR="008A6502" w:rsidRPr="009E1016" w:rsidRDefault="008A6502" w:rsidP="008A6502">
      <w:pPr>
        <w:pStyle w:val="ListParagraph"/>
        <w:numPr>
          <w:ilvl w:val="0"/>
          <w:numId w:val="9"/>
        </w:numPr>
        <w:tabs>
          <w:tab w:val="left" w:pos="4410"/>
        </w:tabs>
        <w:jc w:val="both"/>
        <w:rPr>
          <w:b/>
          <w:szCs w:val="24"/>
        </w:rPr>
      </w:pPr>
      <w:r w:rsidRPr="009E1016">
        <w:t xml:space="preserve">Your total charges are paid by a third party, such as an employer, government program or other payer, and you have no separate agreement to repay the third party. </w:t>
      </w:r>
      <w:bookmarkStart w:id="1" w:name="id.cd47490a5cf5"/>
      <w:bookmarkEnd w:id="1"/>
    </w:p>
    <w:sectPr w:rsidR="008A6502" w:rsidRPr="009E1016" w:rsidSect="007F29D1">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60B79" w14:textId="77777777" w:rsidR="009276C9" w:rsidRDefault="009276C9" w:rsidP="00C97623">
      <w:pPr>
        <w:spacing w:after="0" w:line="240" w:lineRule="auto"/>
      </w:pPr>
      <w:r>
        <w:separator/>
      </w:r>
    </w:p>
  </w:endnote>
  <w:endnote w:type="continuationSeparator" w:id="0">
    <w:p w14:paraId="2DEDB739" w14:textId="77777777" w:rsidR="009276C9" w:rsidRDefault="009276C9" w:rsidP="00C97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33"/>
      <w:gridCol w:w="1030"/>
      <w:gridCol w:w="4633"/>
    </w:tblGrid>
    <w:tr w:rsidR="000E1CED" w14:paraId="3DA5CA3A" w14:textId="77777777">
      <w:trPr>
        <w:trHeight w:val="151"/>
      </w:trPr>
      <w:tc>
        <w:tcPr>
          <w:tcW w:w="2250" w:type="pct"/>
          <w:tcBorders>
            <w:bottom w:val="single" w:sz="4" w:space="0" w:color="4F81BD" w:themeColor="accent1"/>
          </w:tcBorders>
        </w:tcPr>
        <w:p w14:paraId="07044E7E" w14:textId="77777777" w:rsidR="000E1CED" w:rsidRDefault="000E1CED">
          <w:pPr>
            <w:pStyle w:val="Header"/>
            <w:rPr>
              <w:rFonts w:asciiTheme="majorHAnsi" w:eastAsiaTheme="majorEastAsia" w:hAnsiTheme="majorHAnsi" w:cstheme="majorBidi"/>
              <w:b/>
              <w:bCs/>
            </w:rPr>
          </w:pPr>
        </w:p>
      </w:tc>
      <w:tc>
        <w:tcPr>
          <w:tcW w:w="500" w:type="pct"/>
          <w:vMerge w:val="restart"/>
          <w:noWrap/>
          <w:vAlign w:val="center"/>
        </w:tcPr>
        <w:p w14:paraId="4B43F8E3" w14:textId="1BD2C938" w:rsidR="000E1CED" w:rsidRDefault="000E1CED">
          <w:pPr>
            <w:pStyle w:val="NoSpacing"/>
            <w:rPr>
              <w:rFonts w:asciiTheme="majorHAnsi" w:hAnsiTheme="majorHAnsi"/>
            </w:rPr>
          </w:pPr>
          <w:r>
            <w:rPr>
              <w:rFonts w:asciiTheme="majorHAnsi" w:hAnsiTheme="majorHAnsi"/>
              <w:b/>
            </w:rPr>
            <w:t xml:space="preserve">Page </w:t>
          </w:r>
          <w:r w:rsidR="00541FB1">
            <w:fldChar w:fldCharType="begin"/>
          </w:r>
          <w:r w:rsidR="00541FB1">
            <w:instrText xml:space="preserve"> PAGE  \* MERGEFORMAT </w:instrText>
          </w:r>
          <w:r w:rsidR="00541FB1">
            <w:fldChar w:fldCharType="separate"/>
          </w:r>
          <w:r w:rsidR="00A869FD" w:rsidRPr="00A869FD">
            <w:rPr>
              <w:rFonts w:asciiTheme="majorHAnsi" w:hAnsiTheme="majorHAnsi"/>
              <w:b/>
              <w:noProof/>
            </w:rPr>
            <w:t>3</w:t>
          </w:r>
          <w:r w:rsidR="00541FB1">
            <w:rPr>
              <w:rFonts w:asciiTheme="majorHAnsi" w:hAnsiTheme="majorHAnsi"/>
              <w:b/>
              <w:noProof/>
            </w:rPr>
            <w:fldChar w:fldCharType="end"/>
          </w:r>
        </w:p>
      </w:tc>
      <w:tc>
        <w:tcPr>
          <w:tcW w:w="2250" w:type="pct"/>
          <w:tcBorders>
            <w:bottom w:val="single" w:sz="4" w:space="0" w:color="4F81BD" w:themeColor="accent1"/>
          </w:tcBorders>
        </w:tcPr>
        <w:p w14:paraId="09AFF063" w14:textId="77777777" w:rsidR="000E1CED" w:rsidRDefault="000E1CED">
          <w:pPr>
            <w:pStyle w:val="Header"/>
            <w:rPr>
              <w:rFonts w:asciiTheme="majorHAnsi" w:eastAsiaTheme="majorEastAsia" w:hAnsiTheme="majorHAnsi" w:cstheme="majorBidi"/>
              <w:b/>
              <w:bCs/>
            </w:rPr>
          </w:pPr>
        </w:p>
      </w:tc>
    </w:tr>
    <w:tr w:rsidR="000E1CED" w14:paraId="6D999D9B" w14:textId="77777777">
      <w:trPr>
        <w:trHeight w:val="150"/>
      </w:trPr>
      <w:tc>
        <w:tcPr>
          <w:tcW w:w="2250" w:type="pct"/>
          <w:tcBorders>
            <w:top w:val="single" w:sz="4" w:space="0" w:color="4F81BD" w:themeColor="accent1"/>
          </w:tcBorders>
        </w:tcPr>
        <w:p w14:paraId="1C4BD8C2" w14:textId="77777777" w:rsidR="000E1CED" w:rsidRDefault="000E1CED">
          <w:pPr>
            <w:pStyle w:val="Header"/>
            <w:rPr>
              <w:rFonts w:asciiTheme="majorHAnsi" w:eastAsiaTheme="majorEastAsia" w:hAnsiTheme="majorHAnsi" w:cstheme="majorBidi"/>
              <w:b/>
              <w:bCs/>
            </w:rPr>
          </w:pPr>
        </w:p>
      </w:tc>
      <w:tc>
        <w:tcPr>
          <w:tcW w:w="500" w:type="pct"/>
          <w:vMerge/>
        </w:tcPr>
        <w:p w14:paraId="24C73B1B" w14:textId="77777777" w:rsidR="000E1CED" w:rsidRDefault="000E1CED">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0A33503B" w14:textId="77777777" w:rsidR="000E1CED" w:rsidRDefault="000E1CED">
          <w:pPr>
            <w:pStyle w:val="Header"/>
            <w:rPr>
              <w:rFonts w:asciiTheme="majorHAnsi" w:eastAsiaTheme="majorEastAsia" w:hAnsiTheme="majorHAnsi" w:cstheme="majorBidi"/>
              <w:b/>
              <w:bCs/>
            </w:rPr>
          </w:pPr>
        </w:p>
      </w:tc>
    </w:tr>
  </w:tbl>
  <w:p w14:paraId="394029A9" w14:textId="77777777" w:rsidR="0083376B" w:rsidRDefault="008337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81892" w14:textId="77777777" w:rsidR="009276C9" w:rsidRDefault="009276C9" w:rsidP="00C97623">
      <w:pPr>
        <w:spacing w:after="0" w:line="240" w:lineRule="auto"/>
      </w:pPr>
      <w:r>
        <w:separator/>
      </w:r>
    </w:p>
  </w:footnote>
  <w:footnote w:type="continuationSeparator" w:id="0">
    <w:p w14:paraId="6434ED33" w14:textId="77777777" w:rsidR="009276C9" w:rsidRDefault="009276C9" w:rsidP="00C976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8DE378D"/>
    <w:multiLevelType w:val="hybridMultilevel"/>
    <w:tmpl w:val="121A16B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BC5BB50"/>
    <w:multiLevelType w:val="hybridMultilevel"/>
    <w:tmpl w:val="F3AB070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1"/>
    <w:multiLevelType w:val="hybridMultilevel"/>
    <w:tmpl w:val="00000001"/>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nsid w:val="00000002"/>
    <w:multiLevelType w:val="hybridMultilevel"/>
    <w:tmpl w:val="00000002"/>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
    <w:nsid w:val="00000003"/>
    <w:multiLevelType w:val="hybridMultilevel"/>
    <w:tmpl w:val="00000003"/>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5">
    <w:nsid w:val="042C4B59"/>
    <w:multiLevelType w:val="hybridMultilevel"/>
    <w:tmpl w:val="B212E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98C9BC"/>
    <w:multiLevelType w:val="hybridMultilevel"/>
    <w:tmpl w:val="163DC7F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21C4832"/>
    <w:multiLevelType w:val="hybridMultilevel"/>
    <w:tmpl w:val="39A87088"/>
    <w:lvl w:ilvl="0" w:tplc="2D12655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9CFB15"/>
    <w:multiLevelType w:val="hybridMultilevel"/>
    <w:tmpl w:val="C354E83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66180265"/>
    <w:multiLevelType w:val="hybridMultilevel"/>
    <w:tmpl w:val="CC2E7D8C"/>
    <w:lvl w:ilvl="0" w:tplc="0BD0AE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8"/>
  </w:num>
  <w:num w:numId="5">
    <w:abstractNumId w:val="1"/>
  </w:num>
  <w:num w:numId="6">
    <w:abstractNumId w:val="0"/>
  </w:num>
  <w:num w:numId="7">
    <w:abstractNumId w:val="6"/>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8B5"/>
    <w:rsid w:val="00026041"/>
    <w:rsid w:val="00027DDF"/>
    <w:rsid w:val="000565BB"/>
    <w:rsid w:val="000565C8"/>
    <w:rsid w:val="00073633"/>
    <w:rsid w:val="00080B90"/>
    <w:rsid w:val="00087F53"/>
    <w:rsid w:val="000D1682"/>
    <w:rsid w:val="000E1CED"/>
    <w:rsid w:val="000E2FCA"/>
    <w:rsid w:val="000F441C"/>
    <w:rsid w:val="0010565E"/>
    <w:rsid w:val="00112945"/>
    <w:rsid w:val="00123796"/>
    <w:rsid w:val="00127D17"/>
    <w:rsid w:val="00142486"/>
    <w:rsid w:val="00164902"/>
    <w:rsid w:val="001830D1"/>
    <w:rsid w:val="00192DD9"/>
    <w:rsid w:val="00194F56"/>
    <w:rsid w:val="001A4CA6"/>
    <w:rsid w:val="001B3D2F"/>
    <w:rsid w:val="001C3DE2"/>
    <w:rsid w:val="001C507D"/>
    <w:rsid w:val="001D125A"/>
    <w:rsid w:val="001D3429"/>
    <w:rsid w:val="001D4F38"/>
    <w:rsid w:val="001F047D"/>
    <w:rsid w:val="002075A3"/>
    <w:rsid w:val="00216C49"/>
    <w:rsid w:val="00223F49"/>
    <w:rsid w:val="00224E07"/>
    <w:rsid w:val="0023663E"/>
    <w:rsid w:val="002476BD"/>
    <w:rsid w:val="002502C8"/>
    <w:rsid w:val="0025560B"/>
    <w:rsid w:val="00263D0B"/>
    <w:rsid w:val="00281B42"/>
    <w:rsid w:val="00290AED"/>
    <w:rsid w:val="002917C1"/>
    <w:rsid w:val="002B29E6"/>
    <w:rsid w:val="002D587E"/>
    <w:rsid w:val="002F5A32"/>
    <w:rsid w:val="003230ED"/>
    <w:rsid w:val="003568B5"/>
    <w:rsid w:val="00360D80"/>
    <w:rsid w:val="00367E39"/>
    <w:rsid w:val="00377835"/>
    <w:rsid w:val="003D1DA1"/>
    <w:rsid w:val="003E3561"/>
    <w:rsid w:val="003F53B3"/>
    <w:rsid w:val="003F6C27"/>
    <w:rsid w:val="004048C0"/>
    <w:rsid w:val="004647A8"/>
    <w:rsid w:val="00471408"/>
    <w:rsid w:val="00482B4C"/>
    <w:rsid w:val="00487DAE"/>
    <w:rsid w:val="0049095E"/>
    <w:rsid w:val="004918AB"/>
    <w:rsid w:val="004D00CD"/>
    <w:rsid w:val="004E2622"/>
    <w:rsid w:val="004E5E5C"/>
    <w:rsid w:val="005013AB"/>
    <w:rsid w:val="00501E1D"/>
    <w:rsid w:val="00511B8A"/>
    <w:rsid w:val="00530307"/>
    <w:rsid w:val="005307AC"/>
    <w:rsid w:val="00536042"/>
    <w:rsid w:val="00541FB1"/>
    <w:rsid w:val="00551879"/>
    <w:rsid w:val="00551FE9"/>
    <w:rsid w:val="0058059A"/>
    <w:rsid w:val="00582A2A"/>
    <w:rsid w:val="005853A1"/>
    <w:rsid w:val="00586158"/>
    <w:rsid w:val="00590999"/>
    <w:rsid w:val="00595BAB"/>
    <w:rsid w:val="005A7475"/>
    <w:rsid w:val="005C1CE9"/>
    <w:rsid w:val="005E30B0"/>
    <w:rsid w:val="0060373B"/>
    <w:rsid w:val="0062367F"/>
    <w:rsid w:val="00641951"/>
    <w:rsid w:val="00650015"/>
    <w:rsid w:val="00663B2F"/>
    <w:rsid w:val="00667A3E"/>
    <w:rsid w:val="00676855"/>
    <w:rsid w:val="00682917"/>
    <w:rsid w:val="00690294"/>
    <w:rsid w:val="006B4B33"/>
    <w:rsid w:val="006E2547"/>
    <w:rsid w:val="006E53C6"/>
    <w:rsid w:val="006F7985"/>
    <w:rsid w:val="00735649"/>
    <w:rsid w:val="007450D0"/>
    <w:rsid w:val="007630BF"/>
    <w:rsid w:val="00774E7A"/>
    <w:rsid w:val="007769AA"/>
    <w:rsid w:val="0079006D"/>
    <w:rsid w:val="007953D1"/>
    <w:rsid w:val="007A583B"/>
    <w:rsid w:val="007A5B4D"/>
    <w:rsid w:val="007A7C18"/>
    <w:rsid w:val="007B20DB"/>
    <w:rsid w:val="007F29D1"/>
    <w:rsid w:val="007F46A0"/>
    <w:rsid w:val="008305FE"/>
    <w:rsid w:val="0083376B"/>
    <w:rsid w:val="00840C10"/>
    <w:rsid w:val="0085107E"/>
    <w:rsid w:val="00853304"/>
    <w:rsid w:val="008559BC"/>
    <w:rsid w:val="00861A57"/>
    <w:rsid w:val="00867AC6"/>
    <w:rsid w:val="00880F28"/>
    <w:rsid w:val="008865AC"/>
    <w:rsid w:val="008928F0"/>
    <w:rsid w:val="008A6502"/>
    <w:rsid w:val="008C37BC"/>
    <w:rsid w:val="008C59E6"/>
    <w:rsid w:val="008E5DFB"/>
    <w:rsid w:val="008E5F30"/>
    <w:rsid w:val="00903269"/>
    <w:rsid w:val="009276C9"/>
    <w:rsid w:val="0093509D"/>
    <w:rsid w:val="00936376"/>
    <w:rsid w:val="00936516"/>
    <w:rsid w:val="00946D34"/>
    <w:rsid w:val="00972141"/>
    <w:rsid w:val="009830BD"/>
    <w:rsid w:val="0099022C"/>
    <w:rsid w:val="009A1539"/>
    <w:rsid w:val="009A1DAD"/>
    <w:rsid w:val="009B18B5"/>
    <w:rsid w:val="009B71A3"/>
    <w:rsid w:val="009C22B3"/>
    <w:rsid w:val="009E02E7"/>
    <w:rsid w:val="009E1016"/>
    <w:rsid w:val="009F43D2"/>
    <w:rsid w:val="009F56BF"/>
    <w:rsid w:val="00A028DD"/>
    <w:rsid w:val="00A131E4"/>
    <w:rsid w:val="00A27776"/>
    <w:rsid w:val="00A5630B"/>
    <w:rsid w:val="00A80690"/>
    <w:rsid w:val="00A869FD"/>
    <w:rsid w:val="00A87AEA"/>
    <w:rsid w:val="00A963AA"/>
    <w:rsid w:val="00AA17F0"/>
    <w:rsid w:val="00AB2006"/>
    <w:rsid w:val="00AC4DE8"/>
    <w:rsid w:val="00AC6B91"/>
    <w:rsid w:val="00AE31F9"/>
    <w:rsid w:val="00AF6418"/>
    <w:rsid w:val="00B50F0B"/>
    <w:rsid w:val="00B52115"/>
    <w:rsid w:val="00B5348E"/>
    <w:rsid w:val="00B559B5"/>
    <w:rsid w:val="00B627B4"/>
    <w:rsid w:val="00B64AB7"/>
    <w:rsid w:val="00B67EA7"/>
    <w:rsid w:val="00B925FA"/>
    <w:rsid w:val="00BA21B0"/>
    <w:rsid w:val="00BB5C52"/>
    <w:rsid w:val="00BE5C56"/>
    <w:rsid w:val="00C1060F"/>
    <w:rsid w:val="00C343D9"/>
    <w:rsid w:val="00C4559A"/>
    <w:rsid w:val="00C51324"/>
    <w:rsid w:val="00C529E1"/>
    <w:rsid w:val="00C54932"/>
    <w:rsid w:val="00C6076E"/>
    <w:rsid w:val="00C73E46"/>
    <w:rsid w:val="00C81440"/>
    <w:rsid w:val="00C87985"/>
    <w:rsid w:val="00C96190"/>
    <w:rsid w:val="00C97623"/>
    <w:rsid w:val="00CE4A38"/>
    <w:rsid w:val="00D01968"/>
    <w:rsid w:val="00D03634"/>
    <w:rsid w:val="00D04FA8"/>
    <w:rsid w:val="00D234AC"/>
    <w:rsid w:val="00D42F67"/>
    <w:rsid w:val="00D437D0"/>
    <w:rsid w:val="00D471BA"/>
    <w:rsid w:val="00E02DD4"/>
    <w:rsid w:val="00E05F4B"/>
    <w:rsid w:val="00E20D3E"/>
    <w:rsid w:val="00E22A58"/>
    <w:rsid w:val="00E23892"/>
    <w:rsid w:val="00E25FFD"/>
    <w:rsid w:val="00E62749"/>
    <w:rsid w:val="00E70897"/>
    <w:rsid w:val="00E830DE"/>
    <w:rsid w:val="00E94093"/>
    <w:rsid w:val="00EA365C"/>
    <w:rsid w:val="00EB35E6"/>
    <w:rsid w:val="00EE4B3D"/>
    <w:rsid w:val="00EE6463"/>
    <w:rsid w:val="00EE7640"/>
    <w:rsid w:val="00EE7925"/>
    <w:rsid w:val="00EF1246"/>
    <w:rsid w:val="00F11467"/>
    <w:rsid w:val="00F24FDD"/>
    <w:rsid w:val="00F3422B"/>
    <w:rsid w:val="00F42E2F"/>
    <w:rsid w:val="00F44A57"/>
    <w:rsid w:val="00F57D1D"/>
    <w:rsid w:val="00F64751"/>
    <w:rsid w:val="00F816BB"/>
    <w:rsid w:val="00FD256F"/>
    <w:rsid w:val="00FE4AA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B1437D"/>
  <w15:docId w15:val="{072416D1-D703-491B-AC11-ABE7E535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18B5"/>
    <w:rPr>
      <w:color w:val="0000FF" w:themeColor="hyperlink"/>
      <w:u w:val="single"/>
    </w:rPr>
  </w:style>
  <w:style w:type="character" w:customStyle="1" w:styleId="apple-style-span">
    <w:name w:val="apple-style-span"/>
    <w:basedOn w:val="DefaultParagraphFont"/>
    <w:rsid w:val="009B18B5"/>
  </w:style>
  <w:style w:type="paragraph" w:styleId="Header">
    <w:name w:val="header"/>
    <w:basedOn w:val="Normal"/>
    <w:link w:val="HeaderChar"/>
    <w:uiPriority w:val="99"/>
    <w:unhideWhenUsed/>
    <w:rsid w:val="00C97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623"/>
  </w:style>
  <w:style w:type="paragraph" w:styleId="Footer">
    <w:name w:val="footer"/>
    <w:basedOn w:val="Normal"/>
    <w:link w:val="FooterChar"/>
    <w:uiPriority w:val="99"/>
    <w:semiHidden/>
    <w:unhideWhenUsed/>
    <w:rsid w:val="00C976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7623"/>
  </w:style>
  <w:style w:type="paragraph" w:styleId="BalloonText">
    <w:name w:val="Balloon Text"/>
    <w:basedOn w:val="Normal"/>
    <w:link w:val="BalloonTextChar"/>
    <w:uiPriority w:val="99"/>
    <w:semiHidden/>
    <w:unhideWhenUsed/>
    <w:rsid w:val="00C97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623"/>
    <w:rPr>
      <w:rFonts w:ascii="Tahoma" w:hAnsi="Tahoma" w:cs="Tahoma"/>
      <w:sz w:val="16"/>
      <w:szCs w:val="16"/>
    </w:rPr>
  </w:style>
  <w:style w:type="table" w:styleId="TableGrid">
    <w:name w:val="Table Grid"/>
    <w:basedOn w:val="TableNormal"/>
    <w:uiPriority w:val="59"/>
    <w:rsid w:val="002502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307AC"/>
    <w:pPr>
      <w:autoSpaceDE w:val="0"/>
      <w:autoSpaceDN w:val="0"/>
      <w:adjustRightInd w:val="0"/>
      <w:spacing w:after="0" w:line="240" w:lineRule="auto"/>
    </w:pPr>
    <w:rPr>
      <w:color w:val="000000"/>
      <w:szCs w:val="24"/>
    </w:rPr>
  </w:style>
  <w:style w:type="paragraph" w:customStyle="1" w:styleId="CM53">
    <w:name w:val="CM53"/>
    <w:basedOn w:val="Default"/>
    <w:next w:val="Default"/>
    <w:uiPriority w:val="99"/>
    <w:rsid w:val="005307AC"/>
    <w:rPr>
      <w:color w:val="auto"/>
    </w:rPr>
  </w:style>
  <w:style w:type="paragraph" w:styleId="ListParagraph">
    <w:name w:val="List Paragraph"/>
    <w:basedOn w:val="Normal"/>
    <w:uiPriority w:val="34"/>
    <w:qFormat/>
    <w:rsid w:val="001F047D"/>
    <w:pPr>
      <w:ind w:left="720"/>
      <w:contextualSpacing/>
    </w:pPr>
  </w:style>
  <w:style w:type="paragraph" w:styleId="NoSpacing">
    <w:name w:val="No Spacing"/>
    <w:link w:val="NoSpacingChar"/>
    <w:uiPriority w:val="1"/>
    <w:qFormat/>
    <w:rsid w:val="0083376B"/>
    <w:pPr>
      <w:spacing w:after="0" w:line="240" w:lineRule="auto"/>
    </w:pPr>
    <w:rPr>
      <w:rFonts w:asciiTheme="minorHAnsi" w:eastAsiaTheme="minorEastAsia" w:hAnsiTheme="minorHAnsi" w:cstheme="minorBidi"/>
      <w:sz w:val="22"/>
    </w:rPr>
  </w:style>
  <w:style w:type="character" w:customStyle="1" w:styleId="NoSpacingChar">
    <w:name w:val="No Spacing Char"/>
    <w:basedOn w:val="DefaultParagraphFont"/>
    <w:link w:val="NoSpacing"/>
    <w:uiPriority w:val="1"/>
    <w:rsid w:val="0083376B"/>
    <w:rPr>
      <w:rFonts w:asciiTheme="minorHAnsi" w:eastAsiaTheme="minorEastAsia" w:hAnsiTheme="minorHAnsi" w:cstheme="minorBidi"/>
      <w:sz w:val="22"/>
    </w:rPr>
  </w:style>
  <w:style w:type="paragraph" w:styleId="PlainText">
    <w:name w:val="Plain Text"/>
    <w:basedOn w:val="Normal"/>
    <w:link w:val="PlainTextChar"/>
    <w:unhideWhenUsed/>
    <w:rsid w:val="00C1060F"/>
    <w:pPr>
      <w:spacing w:after="0" w:line="240" w:lineRule="auto"/>
      <w:jc w:val="both"/>
    </w:pPr>
    <w:rPr>
      <w:rFonts w:eastAsia="Times New Roman"/>
      <w:szCs w:val="20"/>
    </w:rPr>
  </w:style>
  <w:style w:type="character" w:customStyle="1" w:styleId="PlainTextChar">
    <w:name w:val="Plain Text Char"/>
    <w:basedOn w:val="DefaultParagraphFont"/>
    <w:link w:val="PlainText"/>
    <w:rsid w:val="00C1060F"/>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706580">
      <w:bodyDiv w:val="1"/>
      <w:marLeft w:val="0"/>
      <w:marRight w:val="0"/>
      <w:marTop w:val="0"/>
      <w:marBottom w:val="0"/>
      <w:divBdr>
        <w:top w:val="none" w:sz="0" w:space="0" w:color="auto"/>
        <w:left w:val="none" w:sz="0" w:space="0" w:color="auto"/>
        <w:bottom w:val="none" w:sz="0" w:space="0" w:color="auto"/>
        <w:right w:val="none" w:sz="0" w:space="0" w:color="auto"/>
      </w:divBdr>
    </w:div>
    <w:div w:id="1567301321">
      <w:bodyDiv w:val="1"/>
      <w:marLeft w:val="0"/>
      <w:marRight w:val="0"/>
      <w:marTop w:val="0"/>
      <w:marBottom w:val="0"/>
      <w:divBdr>
        <w:top w:val="none" w:sz="0" w:space="0" w:color="auto"/>
        <w:left w:val="none" w:sz="0" w:space="0" w:color="auto"/>
        <w:bottom w:val="none" w:sz="0" w:space="0" w:color="auto"/>
        <w:right w:val="none" w:sz="0" w:space="0" w:color="auto"/>
      </w:divBdr>
    </w:div>
    <w:div w:id="194001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ppe.ca.gov" TargetMode="External"/><Relationship Id="rId4" Type="http://schemas.openxmlformats.org/officeDocument/2006/relationships/settings" Target="settings.xml"/><Relationship Id="rId9" Type="http://schemas.openxmlformats.org/officeDocument/2006/relationships/hyperlink" Target="http://www.advancees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DA659-CDB8-41C0-9BA8-27CC2995E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2178</Words>
  <Characters>12416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 Director</dc:creator>
  <cp:lastModifiedBy>Windows User</cp:lastModifiedBy>
  <cp:revision>14</cp:revision>
  <cp:lastPrinted>2016-11-30T20:18:00Z</cp:lastPrinted>
  <dcterms:created xsi:type="dcterms:W3CDTF">2017-06-26T17:56:00Z</dcterms:created>
  <dcterms:modified xsi:type="dcterms:W3CDTF">2017-07-03T11:20:00Z</dcterms:modified>
</cp:coreProperties>
</file>