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vertAlign w:val="baseli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4">
      <w:pPr>
        <w:spacing w:after="0" w:line="360" w:lineRule="auto"/>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Promoting positive behaviour</w:t>
      </w:r>
      <w:r w:rsidDel="00000000" w:rsidR="00000000" w:rsidRPr="00000000">
        <w:rPr>
          <w:rtl w:val="0"/>
        </w:rPr>
      </w:r>
    </w:p>
    <w:p w:rsidR="00000000" w:rsidDel="00000000" w:rsidP="00000000" w:rsidRDefault="00000000" w:rsidRPr="00000000" w14:paraId="00000005">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6">
      <w:pPr>
        <w:spacing w:after="0"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Policy statement</w:t>
      </w:r>
      <w:r w:rsidDel="00000000" w:rsidR="00000000" w:rsidRPr="00000000">
        <w:rPr>
          <w:rtl w:val="0"/>
        </w:rPr>
      </w:r>
    </w:p>
    <w:p w:rsidR="00000000" w:rsidDel="00000000" w:rsidP="00000000" w:rsidRDefault="00000000" w:rsidRPr="00000000" w14:paraId="00000007">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8">
      <w:pPr>
        <w:spacing w:after="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believe that children flourish best when their personal, social and emotional needs are understood, supported and met and where there are clear, fair and developmentally appropriate expectations for their behaviour.</w:t>
      </w:r>
    </w:p>
    <w:p w:rsidR="00000000" w:rsidDel="00000000" w:rsidP="00000000" w:rsidRDefault="00000000" w:rsidRPr="00000000" w14:paraId="00000009">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spacing w:after="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 </w:t>
      </w:r>
    </w:p>
    <w:p w:rsidR="00000000" w:rsidDel="00000000" w:rsidP="00000000" w:rsidRDefault="00000000" w:rsidRPr="00000000" w14:paraId="0000000B">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spacing w:after="0"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Procedures</w:t>
      </w:r>
      <w:r w:rsidDel="00000000" w:rsidR="00000000" w:rsidRPr="00000000">
        <w:rPr>
          <w:rtl w:val="0"/>
        </w:rPr>
      </w:r>
    </w:p>
    <w:p w:rsidR="00000000" w:rsidDel="00000000" w:rsidP="00000000" w:rsidRDefault="00000000" w:rsidRPr="00000000" w14:paraId="0000000D">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spacing w:after="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order to manage children’s behaviour in an appropriate way we will:</w:t>
        <w:br w:type="textWrapping"/>
      </w:r>
    </w:p>
    <w:p w:rsidR="00000000" w:rsidDel="00000000" w:rsidP="00000000" w:rsidRDefault="00000000" w:rsidRPr="00000000" w14:paraId="0000000F">
      <w:pPr>
        <w:numPr>
          <w:ilvl w:val="0"/>
          <w:numId w:val="5"/>
        </w:numPr>
        <w:spacing w:after="0" w:line="36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attend relevant training to help understand and guide appropriate models of behaviour;</w:t>
      </w:r>
    </w:p>
    <w:p w:rsidR="00000000" w:rsidDel="00000000" w:rsidP="00000000" w:rsidRDefault="00000000" w:rsidRPr="00000000" w14:paraId="00000010">
      <w:pPr>
        <w:numPr>
          <w:ilvl w:val="0"/>
          <w:numId w:val="5"/>
        </w:numPr>
        <w:spacing w:after="0" w:line="36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implement the setting’s behaviour procedures including the stepped approach;</w:t>
      </w:r>
    </w:p>
    <w:p w:rsidR="00000000" w:rsidDel="00000000" w:rsidP="00000000" w:rsidRDefault="00000000" w:rsidRPr="00000000" w14:paraId="00000011">
      <w:pPr>
        <w:numPr>
          <w:ilvl w:val="0"/>
          <w:numId w:val="5"/>
        </w:numPr>
        <w:spacing w:after="0" w:line="36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have the necessary skills to support other staff with behaviour issues and to access expert advice, if necessary;</w:t>
      </w:r>
    </w:p>
    <w:p w:rsidR="00000000" w:rsidDel="00000000" w:rsidP="00000000" w:rsidRDefault="00000000" w:rsidRPr="00000000" w14:paraId="00000012">
      <w:pPr>
        <w:spacing w:after="0" w:line="360" w:lineRule="auto"/>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Stepped approach</w:t>
      </w:r>
      <w:r w:rsidDel="00000000" w:rsidR="00000000" w:rsidRPr="00000000">
        <w:rPr>
          <w:rtl w:val="0"/>
        </w:rPr>
      </w:r>
    </w:p>
    <w:p w:rsidR="00000000" w:rsidDel="00000000" w:rsidP="00000000" w:rsidRDefault="00000000" w:rsidRPr="00000000" w14:paraId="00000013">
      <w:pPr>
        <w:spacing w:after="0"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Step 1</w:t>
      </w:r>
      <w:r w:rsidDel="00000000" w:rsidR="00000000" w:rsidRPr="00000000">
        <w:rPr>
          <w:rtl w:val="0"/>
        </w:rPr>
      </w:r>
    </w:p>
    <w:p w:rsidR="00000000" w:rsidDel="00000000" w:rsidP="00000000" w:rsidRDefault="00000000" w:rsidRPr="00000000" w14:paraId="00000014">
      <w:pPr>
        <w:numPr>
          <w:ilvl w:val="0"/>
          <w:numId w:val="4"/>
        </w:numPr>
        <w:spacing w:after="0" w:line="360" w:lineRule="auto"/>
        <w:ind w:left="357" w:hanging="357"/>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will ensure that guidance relating to ‘behaviour management’ is incorporated into relevant policy and procedures;</w:t>
      </w:r>
    </w:p>
    <w:p w:rsidR="00000000" w:rsidDel="00000000" w:rsidP="00000000" w:rsidRDefault="00000000" w:rsidRPr="00000000" w14:paraId="00000015">
      <w:pPr>
        <w:numPr>
          <w:ilvl w:val="0"/>
          <w:numId w:val="4"/>
        </w:numPr>
        <w:spacing w:after="0" w:line="360" w:lineRule="auto"/>
        <w:ind w:left="357" w:hanging="357"/>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will be knowledgeable with, and apply the setting’s procedures on Promoting Positive Behaviour;</w:t>
      </w:r>
    </w:p>
    <w:p w:rsidR="00000000" w:rsidDel="00000000" w:rsidP="00000000" w:rsidRDefault="00000000" w:rsidRPr="00000000" w14:paraId="00000016">
      <w:pPr>
        <w:numPr>
          <w:ilvl w:val="0"/>
          <w:numId w:val="4"/>
        </w:numPr>
        <w:spacing w:after="0" w:line="360" w:lineRule="auto"/>
        <w:ind w:left="357" w:hanging="357"/>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Ensure that all staff are supported to address issues relating to behaviour including applying initial and focused intervention approaches (see below).</w:t>
      </w:r>
    </w:p>
    <w:p w:rsidR="00000000" w:rsidDel="00000000" w:rsidP="00000000" w:rsidRDefault="00000000" w:rsidRPr="00000000" w14:paraId="00000017">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spacing w:after="0"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Step 2 </w:t>
      </w:r>
      <w:r w:rsidDel="00000000" w:rsidR="00000000" w:rsidRPr="00000000">
        <w:rPr>
          <w:rtl w:val="0"/>
        </w:rPr>
      </w:r>
    </w:p>
    <w:p w:rsidR="00000000" w:rsidDel="00000000" w:rsidP="00000000" w:rsidRDefault="00000000" w:rsidRPr="00000000" w14:paraId="00000019">
      <w:pPr>
        <w:numPr>
          <w:ilvl w:val="0"/>
          <w:numId w:val="7"/>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address unwanted behaviours using the agreed and consistently applied initial intervention approach. If the unwanted behaviour does not reoccur or cause concern then normal monitoring will resume. </w:t>
      </w:r>
    </w:p>
    <w:p w:rsidR="00000000" w:rsidDel="00000000" w:rsidP="00000000" w:rsidRDefault="00000000" w:rsidRPr="00000000" w14:paraId="0000001A">
      <w:pPr>
        <w:numPr>
          <w:ilvl w:val="0"/>
          <w:numId w:val="7"/>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Behaviours that result in concern for the child and/or others will be discussed between the </w:t>
      </w:r>
      <w:r w:rsidDel="00000000" w:rsidR="00000000" w:rsidRPr="00000000">
        <w:rPr>
          <w:rFonts w:ascii="Arial" w:cs="Arial" w:eastAsia="Arial" w:hAnsi="Arial"/>
          <w:sz w:val="24"/>
          <w:szCs w:val="24"/>
          <w:rtl w:val="0"/>
        </w:rPr>
        <w:t xml:space="preserve">lead and directors.</w:t>
      </w:r>
      <w:r w:rsidDel="00000000" w:rsidR="00000000" w:rsidRPr="00000000">
        <w:rPr>
          <w:rFonts w:ascii="Arial" w:cs="Arial" w:eastAsia="Arial" w:hAnsi="Arial"/>
          <w:sz w:val="24"/>
          <w:szCs w:val="24"/>
          <w:vertAlign w:val="baseline"/>
          <w:rtl w:val="0"/>
        </w:rPr>
        <w:t xml:space="preserve"> During the meeting, the </w:t>
      </w:r>
      <w:r w:rsidDel="00000000" w:rsidR="00000000" w:rsidRPr="00000000">
        <w:rPr>
          <w:rFonts w:ascii="Arial" w:cs="Arial" w:eastAsia="Arial" w:hAnsi="Arial"/>
          <w:sz w:val="24"/>
          <w:szCs w:val="24"/>
          <w:rtl w:val="0"/>
        </w:rPr>
        <w:t xml:space="preserve">lead</w:t>
      </w:r>
      <w:r w:rsidDel="00000000" w:rsidR="00000000" w:rsidRPr="00000000">
        <w:rPr>
          <w:rFonts w:ascii="Arial" w:cs="Arial" w:eastAsia="Arial" w:hAnsi="Arial"/>
          <w:sz w:val="24"/>
          <w:szCs w:val="24"/>
          <w:vertAlign w:val="baseline"/>
          <w:rtl w:val="0"/>
        </w:rPr>
        <w:t xml:space="preserve">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rsidR="00000000" w:rsidDel="00000000" w:rsidP="00000000" w:rsidRDefault="00000000" w:rsidRPr="00000000" w14:paraId="0000001B">
      <w:pPr>
        <w:numPr>
          <w:ilvl w:val="0"/>
          <w:numId w:val="7"/>
        </w:numPr>
        <w:spacing w:after="0" w:line="360" w:lineRule="auto"/>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main school will be kept informed of behaviours and plans.</w:t>
      </w:r>
    </w:p>
    <w:p w:rsidR="00000000" w:rsidDel="00000000" w:rsidP="00000000" w:rsidRDefault="00000000" w:rsidRPr="00000000" w14:paraId="0000001C">
      <w:pPr>
        <w:numPr>
          <w:ilvl w:val="0"/>
          <w:numId w:val="7"/>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behaviour continues to reoccur and remains a concern then the </w:t>
      </w:r>
      <w:r w:rsidDel="00000000" w:rsidR="00000000" w:rsidRPr="00000000">
        <w:rPr>
          <w:rFonts w:ascii="Arial" w:cs="Arial" w:eastAsia="Arial" w:hAnsi="Arial"/>
          <w:sz w:val="24"/>
          <w:szCs w:val="24"/>
          <w:rtl w:val="0"/>
        </w:rPr>
        <w:t xml:space="preserve">lead</w:t>
      </w:r>
      <w:r w:rsidDel="00000000" w:rsidR="00000000" w:rsidRPr="00000000">
        <w:rPr>
          <w:rFonts w:ascii="Arial" w:cs="Arial" w:eastAsia="Arial" w:hAnsi="Arial"/>
          <w:sz w:val="24"/>
          <w:szCs w:val="24"/>
          <w:vertAlign w:val="baseline"/>
          <w:rtl w:val="0"/>
        </w:rPr>
        <w:t xml:space="preserve"> should liaise with parents to discuss possible reasons for the behaviour and to agree next steps. If relevant and appropriate, the views of the child relating to their behaviour should be sought and considered to help identify a cause. If a cause for the behaviour is not known or only occurs whilst in the setting then the behaviour coordinator will suggest using a focused intervention approach to identify a trigger for the behaviour. </w:t>
      </w:r>
    </w:p>
    <w:p w:rsidR="00000000" w:rsidDel="00000000" w:rsidP="00000000" w:rsidRDefault="00000000" w:rsidRPr="00000000" w14:paraId="0000001D">
      <w:pPr>
        <w:numPr>
          <w:ilvl w:val="0"/>
          <w:numId w:val="7"/>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 trigger is identified then the </w:t>
      </w:r>
      <w:r w:rsidDel="00000000" w:rsidR="00000000" w:rsidRPr="00000000">
        <w:rPr>
          <w:rFonts w:ascii="Arial" w:cs="Arial" w:eastAsia="Arial" w:hAnsi="Arial"/>
          <w:sz w:val="24"/>
          <w:szCs w:val="24"/>
          <w:rtl w:val="0"/>
        </w:rPr>
        <w:t xml:space="preserve">lead/directors</w:t>
      </w:r>
      <w:r w:rsidDel="00000000" w:rsidR="00000000" w:rsidRPr="00000000">
        <w:rPr>
          <w:rFonts w:ascii="Arial" w:cs="Arial" w:eastAsia="Arial" w:hAnsi="Arial"/>
          <w:sz w:val="24"/>
          <w:szCs w:val="24"/>
          <w:vertAlign w:val="baseline"/>
          <w:rtl w:val="0"/>
        </w:rPr>
        <w:t xml:space="preserve">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w:t>
      </w:r>
      <w:r w:rsidDel="00000000" w:rsidR="00000000" w:rsidRPr="00000000">
        <w:rPr>
          <w:rFonts w:ascii="Arial" w:cs="Arial" w:eastAsia="Arial" w:hAnsi="Arial"/>
          <w:sz w:val="24"/>
          <w:szCs w:val="24"/>
          <w:rtl w:val="0"/>
        </w:rPr>
        <w:t xml:space="preserve">lead</w:t>
      </w:r>
      <w:r w:rsidDel="00000000" w:rsidR="00000000" w:rsidRPr="00000000">
        <w:rPr>
          <w:rFonts w:ascii="Arial" w:cs="Arial" w:eastAsia="Arial" w:hAnsi="Arial"/>
          <w:sz w:val="24"/>
          <w:szCs w:val="24"/>
          <w:vertAlign w:val="baseline"/>
          <w:rtl w:val="0"/>
        </w:rPr>
        <w:t xml:space="preserve"> until improvement is noticed.</w:t>
      </w:r>
    </w:p>
    <w:p w:rsidR="00000000" w:rsidDel="00000000" w:rsidP="00000000" w:rsidRDefault="00000000" w:rsidRPr="00000000" w14:paraId="0000001E">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spacing w:after="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incidents and intervention relating to unwanted and challenging behaviour by children should be clearly and appropriately logged.</w:t>
      </w:r>
    </w:p>
    <w:p w:rsidR="00000000" w:rsidDel="00000000" w:rsidP="00000000" w:rsidRDefault="00000000" w:rsidRPr="00000000" w14:paraId="0000002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36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Step 3 </w:t>
      </w:r>
      <w:r w:rsidDel="00000000" w:rsidR="00000000" w:rsidRPr="00000000">
        <w:rPr>
          <w:rtl w:val="0"/>
        </w:rPr>
      </w:r>
    </w:p>
    <w:p w:rsidR="00000000" w:rsidDel="00000000" w:rsidP="00000000" w:rsidRDefault="00000000" w:rsidRPr="00000000" w14:paraId="00000024">
      <w:pPr>
        <w:numPr>
          <w:ilvl w:val="0"/>
          <w:numId w:val="8"/>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despite applying the initial intervention and focused intervention approaches, the behaviour continues to occur and/or is of significant concern, then exclusion or suspension may be considered. If a child continues to behave in an unacceptable way then the management will exclude the child temporarily or </w:t>
      </w:r>
      <w:r w:rsidDel="00000000" w:rsidR="00000000" w:rsidRPr="00000000">
        <w:rPr>
          <w:rFonts w:ascii="Arial" w:cs="Arial" w:eastAsia="Arial" w:hAnsi="Arial"/>
          <w:sz w:val="24"/>
          <w:szCs w:val="24"/>
          <w:rtl w:val="0"/>
        </w:rPr>
        <w:t xml:space="preserve">permanently</w:t>
      </w:r>
      <w:r w:rsidDel="00000000" w:rsidR="00000000" w:rsidRPr="00000000">
        <w:rPr>
          <w:rFonts w:ascii="Arial" w:cs="Arial" w:eastAsia="Arial" w:hAnsi="Arial"/>
          <w:sz w:val="24"/>
          <w:szCs w:val="24"/>
          <w:vertAlign w:val="baseline"/>
          <w:rtl w:val="0"/>
        </w:rPr>
        <w:t xml:space="preserve">. If the child displays serious miss behaviour then parents will be called to </w:t>
      </w:r>
      <w:r w:rsidDel="00000000" w:rsidR="00000000" w:rsidRPr="00000000">
        <w:rPr>
          <w:rFonts w:ascii="Arial" w:cs="Arial" w:eastAsia="Arial" w:hAnsi="Arial"/>
          <w:sz w:val="24"/>
          <w:szCs w:val="24"/>
          <w:rtl w:val="0"/>
        </w:rPr>
        <w:t xml:space="preserve">collect the child immediately. </w:t>
      </w:r>
    </w:p>
    <w:p w:rsidR="00000000" w:rsidDel="00000000" w:rsidP="00000000" w:rsidRDefault="00000000" w:rsidRPr="00000000" w14:paraId="00000025">
      <w:pPr>
        <w:numPr>
          <w:ilvl w:val="0"/>
          <w:numId w:val="8"/>
        </w:numPr>
        <w:spacing w:after="0" w:line="360" w:lineRule="auto"/>
        <w:ind w:left="360" w:hanging="360"/>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26">
      <w:pPr>
        <w:spacing w:after="0" w:line="360" w:lineRule="auto"/>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Initial intervention approach</w:t>
      </w:r>
      <w:r w:rsidDel="00000000" w:rsidR="00000000" w:rsidRPr="00000000">
        <w:rPr>
          <w:rtl w:val="0"/>
        </w:rPr>
      </w:r>
    </w:p>
    <w:p w:rsidR="00000000" w:rsidDel="00000000" w:rsidP="00000000" w:rsidRDefault="00000000" w:rsidRPr="00000000" w14:paraId="00000027">
      <w:pPr>
        <w:numPr>
          <w:ilvl w:val="0"/>
          <w:numId w:val="4"/>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use an initial problem solving intervention for all situations in which a child or children are distressed on in conflict. All staff use this intervention consistently.</w:t>
      </w:r>
    </w:p>
    <w:p w:rsidR="00000000" w:rsidDel="00000000" w:rsidP="00000000" w:rsidRDefault="00000000" w:rsidRPr="00000000" w14:paraId="00000028">
      <w:pPr>
        <w:numPr>
          <w:ilvl w:val="0"/>
          <w:numId w:val="4"/>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br w:type="textWrapping"/>
      </w:r>
    </w:p>
    <w:p w:rsidR="00000000" w:rsidDel="00000000" w:rsidP="00000000" w:rsidRDefault="00000000" w:rsidRPr="00000000" w14:paraId="00000029">
      <w:pPr>
        <w:spacing w:after="0" w:line="360" w:lineRule="auto"/>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Focused intervention approach</w:t>
      </w:r>
      <w:r w:rsidDel="00000000" w:rsidR="00000000" w:rsidRPr="00000000">
        <w:rPr>
          <w:rtl w:val="0"/>
        </w:rPr>
      </w:r>
    </w:p>
    <w:p w:rsidR="00000000" w:rsidDel="00000000" w:rsidP="00000000" w:rsidRDefault="00000000" w:rsidRPr="00000000" w14:paraId="0000002A">
      <w:pPr>
        <w:numPr>
          <w:ilvl w:val="0"/>
          <w:numId w:val="6"/>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reasons for some types of behaviour are not always apparent, despite the knowledge and input from  staff and parents.</w:t>
      </w:r>
    </w:p>
    <w:p w:rsidR="00000000" w:rsidDel="00000000" w:rsidP="00000000" w:rsidRDefault="00000000" w:rsidRPr="00000000" w14:paraId="0000002B">
      <w:pPr>
        <w:numPr>
          <w:ilvl w:val="0"/>
          <w:numId w:val="6"/>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Where we have considered all possible reasons, then a focused intervention approach should then be applied.</w:t>
      </w:r>
    </w:p>
    <w:p w:rsidR="00000000" w:rsidDel="00000000" w:rsidP="00000000" w:rsidRDefault="00000000" w:rsidRPr="00000000" w14:paraId="0000002C">
      <w:pPr>
        <w:numPr>
          <w:ilvl w:val="0"/>
          <w:numId w:val="6"/>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approach allows</w:t>
      </w:r>
      <w:r w:rsidDel="00000000" w:rsidR="00000000" w:rsidRPr="00000000">
        <w:rPr>
          <w:rFonts w:ascii="Arial" w:cs="Arial" w:eastAsia="Arial" w:hAnsi="Arial"/>
          <w:sz w:val="24"/>
          <w:szCs w:val="24"/>
          <w:rtl w:val="0"/>
        </w:rPr>
        <w:t xml:space="preserve"> the staff member</w:t>
      </w:r>
      <w:r w:rsidDel="00000000" w:rsidR="00000000" w:rsidRPr="00000000">
        <w:rPr>
          <w:rFonts w:ascii="Arial" w:cs="Arial" w:eastAsia="Arial" w:hAnsi="Arial"/>
          <w:sz w:val="24"/>
          <w:szCs w:val="24"/>
          <w:vertAlign w:val="baseline"/>
          <w:rtl w:val="0"/>
        </w:rPr>
        <w:t xml:space="preserve"> to observe, reflect, and identify causes and functions of unwanted behaviour in the wider context of other known influences on the child.</w:t>
      </w:r>
    </w:p>
    <w:p w:rsidR="00000000" w:rsidDel="00000000" w:rsidP="00000000" w:rsidRDefault="00000000" w:rsidRPr="00000000" w14:paraId="0000002D">
      <w:pPr>
        <w:numPr>
          <w:ilvl w:val="0"/>
          <w:numId w:val="6"/>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rsidR="00000000" w:rsidDel="00000000" w:rsidP="00000000" w:rsidRDefault="00000000" w:rsidRPr="00000000" w14:paraId="0000002E">
      <w:pPr>
        <w:spacing w:after="0" w:line="360" w:lineRule="auto"/>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02F">
      <w:pPr>
        <w:spacing w:after="0" w:line="360" w:lineRule="auto"/>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Use of rewards and sanctions </w:t>
      </w:r>
      <w:r w:rsidDel="00000000" w:rsidR="00000000" w:rsidRPr="00000000">
        <w:rPr>
          <w:rtl w:val="0"/>
        </w:rPr>
      </w:r>
    </w:p>
    <w:p w:rsidR="00000000" w:rsidDel="00000000" w:rsidP="00000000" w:rsidRDefault="00000000" w:rsidRPr="00000000" w14:paraId="00000030">
      <w:pPr>
        <w:numPr>
          <w:ilvl w:val="0"/>
          <w:numId w:val="9"/>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children need consistent messages, clear boundaries and guidance to intrinsically manage their behaviour through self-reflection and control.</w:t>
      </w:r>
    </w:p>
    <w:p w:rsidR="00000000" w:rsidDel="00000000" w:rsidP="00000000" w:rsidRDefault="00000000" w:rsidRPr="00000000" w14:paraId="00000031">
      <w:pPr>
        <w:numPr>
          <w:ilvl w:val="0"/>
          <w:numId w:val="9"/>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rsidR="00000000" w:rsidDel="00000000" w:rsidP="00000000" w:rsidRDefault="00000000" w:rsidRPr="00000000" w14:paraId="00000032">
      <w:pPr>
        <w:numPr>
          <w:ilvl w:val="0"/>
          <w:numId w:val="9"/>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000000" w:rsidDel="00000000" w:rsidP="00000000" w:rsidRDefault="00000000" w:rsidRPr="00000000" w14:paraId="00000033">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spacing w:after="0" w:line="360" w:lineRule="auto"/>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Use of physical intervention</w:t>
      </w:r>
      <w:r w:rsidDel="00000000" w:rsidR="00000000" w:rsidRPr="00000000">
        <w:rPr>
          <w:rtl w:val="0"/>
        </w:rPr>
      </w:r>
    </w:p>
    <w:p w:rsidR="00000000" w:rsidDel="00000000" w:rsidP="00000000" w:rsidRDefault="00000000" w:rsidRPr="00000000" w14:paraId="00000035">
      <w:pPr>
        <w:numPr>
          <w:ilvl w:val="0"/>
          <w:numId w:val="1"/>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000000" w:rsidDel="00000000" w:rsidP="00000000" w:rsidRDefault="00000000" w:rsidRPr="00000000" w14:paraId="00000036">
      <w:pPr>
        <w:numPr>
          <w:ilvl w:val="0"/>
          <w:numId w:val="1"/>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Staff should not use physical intervention – or the threat of physical intervention, to manage a child’s behaviour unless it is necessary to use ‘reasonable force in order to prevent children from injuring themselves or others or damage property.</w:t>
      </w:r>
    </w:p>
    <w:p w:rsidR="00000000" w:rsidDel="00000000" w:rsidP="00000000" w:rsidRDefault="00000000" w:rsidRPr="00000000" w14:paraId="00000037">
      <w:pPr>
        <w:numPr>
          <w:ilvl w:val="0"/>
          <w:numId w:val="1"/>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‘reasonable force’ has been used for any of the reasons shown above, parents are to be informed on the same day that it occurs. The intervention will be recorded as soon as possible within the physical restraint log, which states clearly when and how parents were informed.</w:t>
      </w:r>
    </w:p>
    <w:p w:rsidR="00000000" w:rsidDel="00000000" w:rsidP="00000000" w:rsidRDefault="00000000" w:rsidRPr="00000000" w14:paraId="00000038">
      <w:pPr>
        <w:numPr>
          <w:ilvl w:val="0"/>
          <w:numId w:val="1"/>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Corporal (physical) punishment of any kind should never be used or threatened.</w:t>
      </w:r>
    </w:p>
    <w:p w:rsidR="00000000" w:rsidDel="00000000" w:rsidP="00000000" w:rsidRDefault="00000000" w:rsidRPr="00000000" w14:paraId="00000039">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spacing w:after="0" w:line="360" w:lineRule="auto"/>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Challenging Behaviour/Aggression by children towards other children</w:t>
      </w:r>
      <w:r w:rsidDel="00000000" w:rsidR="00000000" w:rsidRPr="00000000">
        <w:rPr>
          <w:rtl w:val="0"/>
        </w:rPr>
      </w:r>
    </w:p>
    <w:p w:rsidR="00000000" w:rsidDel="00000000" w:rsidP="00000000" w:rsidRDefault="00000000" w:rsidRPr="00000000" w14:paraId="0000003B">
      <w:pPr>
        <w:numPr>
          <w:ilvl w:val="0"/>
          <w:numId w:val="2"/>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Any aggressive behaviour by children towards other children will result in a staff member intervening immediately to challenge and prevent escalation.</w:t>
      </w:r>
    </w:p>
    <w:p w:rsidR="00000000" w:rsidDel="00000000" w:rsidP="00000000" w:rsidRDefault="00000000" w:rsidRPr="00000000" w14:paraId="0000003C">
      <w:pPr>
        <w:numPr>
          <w:ilvl w:val="0"/>
          <w:numId w:val="2"/>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behaviour has been significant or may potentially have a detrimental effect on the child, the parents of the child who has been the victim of behaviour and the parents of the child who has been the perpetrator should be informed through the incident log.</w:t>
      </w:r>
    </w:p>
    <w:p w:rsidR="00000000" w:rsidDel="00000000" w:rsidP="00000000" w:rsidRDefault="00000000" w:rsidRPr="00000000" w14:paraId="0000003D">
      <w:pPr>
        <w:numPr>
          <w:ilvl w:val="0"/>
          <w:numId w:val="2"/>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designated person will contact children’s social services if appropriate,</w:t>
      </w:r>
      <w:r w:rsidDel="00000000" w:rsidR="00000000" w:rsidRPr="00000000">
        <w:rPr>
          <w:rFonts w:ascii="Arial" w:cs="Arial" w:eastAsia="Arial" w:hAnsi="Arial"/>
          <w:color w:val="ff0000"/>
          <w:sz w:val="24"/>
          <w:szCs w:val="24"/>
          <w:vertAlign w:val="baseline"/>
          <w:rtl w:val="0"/>
        </w:rPr>
        <w:t xml:space="preserve"> i.e., if a child has been seriously injured, or if there is reason to believe that a child’s challenging behaviour is an indication that they themselves are being abused.</w:t>
      </w:r>
      <w:r w:rsidDel="00000000" w:rsidR="00000000" w:rsidRPr="00000000">
        <w:rPr>
          <w:rtl w:val="0"/>
        </w:rPr>
      </w:r>
    </w:p>
    <w:p w:rsidR="00000000" w:rsidDel="00000000" w:rsidP="00000000" w:rsidRDefault="00000000" w:rsidRPr="00000000" w14:paraId="0000003E">
      <w:pPr>
        <w:numPr>
          <w:ilvl w:val="0"/>
          <w:numId w:val="2"/>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designated person will make a written record (cause for concern form) of the incident, which is kept in the incident file and/or safeguarding folder.</w:t>
      </w:r>
    </w:p>
    <w:p w:rsidR="00000000" w:rsidDel="00000000" w:rsidP="00000000" w:rsidRDefault="00000000" w:rsidRPr="00000000" w14:paraId="0000003F">
      <w:pPr>
        <w:numPr>
          <w:ilvl w:val="0"/>
          <w:numId w:val="2"/>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designated person should complete a risk assessment related to the child’s challenging behaviour to avoid any further instances.</w:t>
      </w:r>
    </w:p>
    <w:p w:rsidR="00000000" w:rsidDel="00000000" w:rsidP="00000000" w:rsidRDefault="00000000" w:rsidRPr="00000000" w14:paraId="00000040">
      <w:pPr>
        <w:numPr>
          <w:ilvl w:val="0"/>
          <w:numId w:val="2"/>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designated person should meet with the parents of the child who has been affected by the behaviour to advise them of the incident and the setting’s response to the incident.</w:t>
      </w:r>
    </w:p>
    <w:p w:rsidR="00000000" w:rsidDel="00000000" w:rsidP="00000000" w:rsidRDefault="00000000" w:rsidRPr="00000000" w14:paraId="00000041">
      <w:pPr>
        <w:numPr>
          <w:ilvl w:val="0"/>
          <w:numId w:val="2"/>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Ofsted should be notified if appropriate, </w:t>
      </w:r>
      <w:r w:rsidDel="00000000" w:rsidR="00000000" w:rsidRPr="00000000">
        <w:rPr>
          <w:rFonts w:ascii="Arial" w:cs="Arial" w:eastAsia="Arial" w:hAnsi="Arial"/>
          <w:color w:val="ff0000"/>
          <w:sz w:val="24"/>
          <w:szCs w:val="24"/>
          <w:vertAlign w:val="baseline"/>
          <w:rtl w:val="0"/>
        </w:rPr>
        <w:t xml:space="preserve">i.e., if a child has been seriously injured.</w:t>
      </w:r>
      <w:r w:rsidDel="00000000" w:rsidR="00000000" w:rsidRPr="00000000">
        <w:rPr>
          <w:rtl w:val="0"/>
        </w:rPr>
      </w:r>
    </w:p>
    <w:p w:rsidR="00000000" w:rsidDel="00000000" w:rsidP="00000000" w:rsidRDefault="00000000" w:rsidRPr="00000000" w14:paraId="00000042">
      <w:pPr>
        <w:numPr>
          <w:ilvl w:val="0"/>
          <w:numId w:val="2"/>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Relevant health and safety procedures and procedures for dealing with concerns and complaints should be followed.</w:t>
      </w:r>
    </w:p>
    <w:p w:rsidR="00000000" w:rsidDel="00000000" w:rsidP="00000000" w:rsidRDefault="00000000" w:rsidRPr="00000000" w14:paraId="00000043">
      <w:pPr>
        <w:numPr>
          <w:ilvl w:val="0"/>
          <w:numId w:val="2"/>
        </w:numPr>
        <w:spacing w:after="0" w:line="3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Parents should also be asked to sign risk assessments where the risk assessment relates to managing the behaviour of a specific child.</w:t>
      </w:r>
    </w:p>
    <w:p w:rsidR="00000000" w:rsidDel="00000000" w:rsidP="00000000" w:rsidRDefault="00000000" w:rsidRPr="00000000" w14:paraId="00000044">
      <w:pPr>
        <w:spacing w:after="0" w:line="36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45">
      <w:pPr>
        <w:spacing w:after="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Bullying is a behaviour that both parents and practitioners worry about. Bullying is a deliberate, aggressive and repeated action, which is carried out with intent to cause harm or distress to others. </w:t>
      </w:r>
    </w:p>
    <w:p w:rsidR="00000000" w:rsidDel="00000000" w:rsidP="00000000" w:rsidRDefault="00000000" w:rsidRPr="00000000" w14:paraId="00000046">
      <w:pPr>
        <w:spacing w:after="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child for the rest of their life.</w:t>
      </w:r>
    </w:p>
    <w:p w:rsidR="00000000" w:rsidDel="00000000" w:rsidP="00000000" w:rsidRDefault="00000000" w:rsidRPr="00000000" w14:paraId="00000047">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8">
      <w:pPr>
        <w:spacing w:after="0"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spacing w:after="0" w:line="36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4A">
      <w:pPr>
        <w:spacing w:after="0" w:line="360" w:lineRule="auto"/>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Challenging unwanted behaviour from adults in the setting</w:t>
      </w:r>
      <w:r w:rsidDel="00000000" w:rsidR="00000000" w:rsidRPr="00000000">
        <w:rPr>
          <w:rtl w:val="0"/>
        </w:rPr>
      </w:r>
    </w:p>
    <w:p w:rsidR="00000000" w:rsidDel="00000000" w:rsidP="00000000" w:rsidRDefault="00000000" w:rsidRPr="00000000" w14:paraId="0000004B">
      <w:pPr>
        <w:numPr>
          <w:ilvl w:val="0"/>
          <w:numId w:val="3"/>
        </w:numPr>
        <w:spacing w:after="0" w:line="360" w:lineRule="auto"/>
        <w:ind w:left="360" w:hanging="36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r w:rsidDel="00000000" w:rsidR="00000000" w:rsidRPr="00000000">
        <w:rPr>
          <w:rtl w:val="0"/>
        </w:rPr>
      </w:r>
    </w:p>
    <w:p w:rsidR="00000000" w:rsidDel="00000000" w:rsidP="00000000" w:rsidRDefault="00000000" w:rsidRPr="00000000" w14:paraId="0000004C">
      <w:pPr>
        <w:numPr>
          <w:ilvl w:val="0"/>
          <w:numId w:val="3"/>
        </w:numPr>
        <w:spacing w:after="0" w:line="360" w:lineRule="auto"/>
        <w:ind w:left="360" w:hanging="36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r w:rsidDel="00000000" w:rsidR="00000000" w:rsidRPr="00000000">
        <w:rPr>
          <w:rtl w:val="0"/>
        </w:rPr>
      </w:r>
    </w:p>
    <w:p w:rsidR="00000000" w:rsidDel="00000000" w:rsidP="00000000" w:rsidRDefault="00000000" w:rsidRPr="00000000" w14:paraId="0000004D">
      <w:pPr>
        <w:numPr>
          <w:ilvl w:val="0"/>
          <w:numId w:val="3"/>
        </w:numPr>
        <w:spacing w:after="0" w:line="360" w:lineRule="auto"/>
        <w:ind w:left="360" w:hanging="36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Where a parent makes discriminatory or prejudiced remarks to staff at any time, or other people while on the premises, this is recorded in the safeguarding log and is reported to the </w:t>
      </w:r>
      <w:r w:rsidDel="00000000" w:rsidR="00000000" w:rsidRPr="00000000">
        <w:rPr>
          <w:rFonts w:ascii="Arial" w:cs="Arial" w:eastAsia="Arial" w:hAnsi="Arial"/>
          <w:sz w:val="24"/>
          <w:szCs w:val="24"/>
          <w:rtl w:val="0"/>
        </w:rPr>
        <w:t xml:space="preserve">directors</w:t>
      </w:r>
      <w:r w:rsidDel="00000000" w:rsidR="00000000" w:rsidRPr="00000000">
        <w:rPr>
          <w:rFonts w:ascii="Arial" w:cs="Arial" w:eastAsia="Arial" w:hAnsi="Arial"/>
          <w:sz w:val="24"/>
          <w:szCs w:val="24"/>
          <w:vertAlign w:val="baseline"/>
          <w:rtl w:val="0"/>
        </w:rPr>
        <w:t xml:space="preserve">. The procedure is explained and the parent asked to comply while on the premises. An ‘escalatory’ approach will be taken with those who continue to exhibit this behaviour. The second stage comprises a letter to the parent requesting them to sign 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written agreement not to make discriminatory remarks or behave in a discriminatory or prejudiced manner; the third stage may be considering withdrawing the child’s place.</w:t>
      </w:r>
      <w:r w:rsidDel="00000000" w:rsidR="00000000" w:rsidRPr="00000000">
        <w:rPr>
          <w:rtl w:val="0"/>
        </w:rPr>
      </w:r>
    </w:p>
    <w:p w:rsidR="00000000" w:rsidDel="00000000" w:rsidP="00000000" w:rsidRDefault="00000000" w:rsidRPr="00000000" w14:paraId="0000004E">
      <w:pPr>
        <w:rPr>
          <w:rFonts w:ascii="Arial" w:cs="Arial" w:eastAsia="Arial" w:hAnsi="Arial"/>
          <w:sz w:val="24"/>
          <w:szCs w:val="24"/>
          <w:vertAlign w:val="baseline"/>
        </w:rPr>
      </w:pPr>
      <w:r w:rsidDel="00000000" w:rsidR="00000000" w:rsidRPr="00000000">
        <w:rPr>
          <w:rtl w:val="0"/>
        </w:rPr>
      </w:r>
    </w:p>
    <w:sectPr>
      <w:head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BoldMT"/>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pos="4513"/>
        <w:tab w:val="right" w:pos="9026"/>
      </w:tabs>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b w:val="1"/>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2">
    <w:lvl w:ilvl="0">
      <w:start w:val="1"/>
      <w:numFmt w:val="bullet"/>
      <w:lvlText w:val="▪"/>
      <w:lvlJc w:val="left"/>
      <w:pPr>
        <w:ind w:left="360" w:hanging="360"/>
      </w:pPr>
      <w:rPr>
        <w:rFonts w:ascii="Noto Sans" w:cs="Noto Sans" w:eastAsia="Noto Sans" w:hAnsi="Noto Sans"/>
        <w:color w:val="9b93c3"/>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3">
    <w:lvl w:ilvl="0">
      <w:start w:val="1"/>
      <w:numFmt w:val="bullet"/>
      <w:lvlText w:val="▪"/>
      <w:lvlJc w:val="left"/>
      <w:pPr>
        <w:ind w:left="360" w:hanging="360"/>
      </w:pPr>
      <w:rPr>
        <w:rFonts w:ascii="Noto Sans" w:cs="Noto Sans" w:eastAsia="Noto Sans" w:hAnsi="Noto Sans"/>
        <w:color w:val="9b93c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4">
    <w:lvl w:ilvl="0">
      <w:start w:val="1"/>
      <w:numFmt w:val="bullet"/>
      <w:lvlText w:val="▪"/>
      <w:lvlJc w:val="left"/>
      <w:pPr>
        <w:ind w:left="360" w:hanging="360"/>
      </w:pPr>
      <w:rPr>
        <w:rFonts w:ascii="Noto Sans" w:cs="Noto Sans" w:eastAsia="Noto Sans" w:hAnsi="Noto San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5">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6">
    <w:lvl w:ilvl="0">
      <w:start w:val="1"/>
      <w:numFmt w:val="bullet"/>
      <w:lvlText w:val="▪"/>
      <w:lvlJc w:val="left"/>
      <w:pPr>
        <w:ind w:left="360" w:hanging="360"/>
      </w:pPr>
      <w:rPr>
        <w:rFonts w:ascii="Noto Sans" w:cs="Noto Sans" w:eastAsia="Noto Sans" w:hAnsi="Noto Sans"/>
        <w:b w:val="1"/>
        <w:color w:val="7030a0"/>
        <w:vertAlign w:val="baseline"/>
      </w:rPr>
    </w:lvl>
    <w:lvl w:ilvl="1">
      <w:start w:val="0"/>
      <w:numFmt w:val="bullet"/>
      <w:lvlText w:val="•"/>
      <w:lvlJc w:val="left"/>
      <w:pPr>
        <w:ind w:left="1440" w:hanging="720"/>
      </w:pPr>
      <w:rPr>
        <w:rFonts w:ascii="Arial" w:cs="Arial" w:eastAsia="Arial" w:hAnsi="Arial"/>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7">
    <w:lvl w:ilvl="0">
      <w:start w:val="1"/>
      <w:numFmt w:val="bullet"/>
      <w:lvlText w:val="▪"/>
      <w:lvlJc w:val="left"/>
      <w:pPr>
        <w:ind w:left="360" w:hanging="360"/>
      </w:pPr>
      <w:rPr>
        <w:rFonts w:ascii="Noto Sans" w:cs="Noto Sans" w:eastAsia="Noto Sans" w:hAnsi="Noto Sans"/>
        <w:b w:val="1"/>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8">
    <w:lvl w:ilvl="0">
      <w:start w:val="1"/>
      <w:numFmt w:val="bullet"/>
      <w:lvlText w:val="▪"/>
      <w:lvlJc w:val="left"/>
      <w:pPr>
        <w:ind w:left="360" w:hanging="360"/>
      </w:pPr>
      <w:rPr>
        <w:rFonts w:ascii="Noto Sans" w:cs="Noto Sans" w:eastAsia="Noto Sans" w:hAnsi="Noto Sans"/>
        <w:b w:val="1"/>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9">
    <w:lvl w:ilvl="0">
      <w:start w:val="1"/>
      <w:numFmt w:val="bullet"/>
      <w:lvlText w:val="▪"/>
      <w:lvlJc w:val="left"/>
      <w:pPr>
        <w:ind w:left="360" w:hanging="360"/>
      </w:pPr>
      <w:rPr>
        <w:rFonts w:ascii="Noto Sans" w:cs="Noto Sans" w:eastAsia="Noto Sans" w:hAnsi="Noto Sans"/>
        <w:b w:val="1"/>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840" w:right="-360"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tWp5XSm4qVQ/ZDXkrGPC1yqxA==">AMUW2mXESps3BSg9fWVqtouILFzd22ns7i2KQ5cV7G80wecRgkD940E0QxGBLSIGi2/uvOCylGqwGfO6WRg+3ZlLpsq2wK2VlkbQyEAwfBPgrRySbDwkNYM=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2019-06-07T09:09:00Z</dcterms:created>
  <dc:creator>crelley</dc:creator>
</cp:coreProperties>
</file>