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00138" cy="1100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on the Importance of Beyond Visual Line of Sight (BVLOS) for Drone Operations in Maintaining Public Safety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Committee: Telecommunications</w:t>
        <w:tab/>
        <w:tab/>
        <w:tab/>
        <w:tab/>
        <w:tab/>
        <w:t xml:space="preserve">Resolution: TEL-21-01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the National Organization of Black Elected Legislative Women (NOBEL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Women) maintains that natural disasters affect human lives and living conditions and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often have a more direct and adverse impact on low-income and communities of color,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state officials have a significant role to play in ensuring natural disaster risk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reduction, including the areas of science and technology;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utilities are responsible for inspecting, protecting, and maintaining the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critical infrastructure for the provision of electric, gas, water, and telecommunications;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investments in infrastructure is making America technologically innovative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 the purpose of creating a better quality of life for citizens, providing for the health,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safety, and welfare of all our communities; and particularly, fixed income, low-income,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under-served and communities of color;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utilities invest significant resources in protecting the nation’s public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private infrastructure through ground and aerial inspections, including the use of drones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 unmanned aerial systems (“UAS”);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UAS can provide improved safety inspections necessary to promote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safety;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UAS can provide operational benefits to utilities and their customers,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including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but not limited to improved safety for utility workers, other personnel,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contractors,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customers resulting from the ability of UAS to reach remote areas and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 deployed in poor weather conditions, as well as during and after storms when ground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crews may have limited mobility;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most utilities using UAS are limited to line-of-sight operations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which the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UAS pilot must be able to see the aircraft without additional visual aids; and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UAS for outdoor visual line-of-sight operations or specifically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authorized BVLOS operations would greatly improve operational efficiency, reduce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safety hazards for utility employees and contractors, and ultimately lower costs to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customers; and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companies seeking permission to fly UAS BVLOS currently must submit a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waiver application to the Federal Aviation Administration (“FAA”); and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FAA has jurisdiction and, as of late 2019, has received more than 1,200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BVLOS waiver applications and has denied approval for an overwhelming majority of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waiver applicants; and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electric utilities (through representatives of the Edison Electric Institute) and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FAA have begun exploring a pathway to a framework for BVLOS activities that \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increase transparency of what is needed for a waiver application without \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sacrificing the FAA’s safety responsibilities. This collaboration should allow owners of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linear infrastructure to prepare applications that have a greater likelihood for approval of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BVLOS waivers; and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many utilities and state regulatory authorities have expertise with manned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unmanned aerial systems, demonstrating that these entities’ use of BVLOS flights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be done while protecting the safety and security of FAA air space; and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FAA has initiated an important Aviation Rulemaking Committee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(“ARC”), to develop a regulatory framework for BVLOS operation, within the next 2-3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years, that will facilitate greater future use of BVLOS UAS operations by utilities; and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an immediate need for BVLOS waiver to be approved during the \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pendency of the ARC’s work.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National Organization of Black Elected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Women (NOBEL Women) supports and encourages the FAA to use its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authority to approve BVLOS waivers during this critical interim period before there are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rules in place that facilitate BVLOS operations by utilities; and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FINALLY RESOLVED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NOBEL Women encourages utility and utility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regulators knowledge sharing and development of industry best practices concerning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BVLOS activities, including support for the development of a common utility BVLOS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waiver.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Introduced by The Honorable Barbara Ballard</w:t>
      </w:r>
    </w:p>
    <w:p w:rsidR="00000000" w:rsidDel="00000000" w:rsidP="00000000" w:rsidRDefault="00000000" w:rsidRPr="00000000" w14:paraId="00000042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Kansas House of Representatives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6B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6B4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5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45371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5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5371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53712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975E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5ECA"/>
  </w:style>
  <w:style w:type="paragraph" w:styleId="Footer">
    <w:name w:val="footer"/>
    <w:basedOn w:val="Normal"/>
    <w:link w:val="FooterChar"/>
    <w:uiPriority w:val="99"/>
    <w:unhideWhenUsed w:val="1"/>
    <w:rsid w:val="00975E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5E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4gZBpLx6B1fECAva0gRVgkGvQ==">AMUW2mV2W9ZEjwpeihWn4Kd5zGd+5BLnkdAVyvz3ZQl+a30GPFH/S42P2V0DGzUiETTlyAC4Q0N8A+1pH+z9bxSVvXqGnPXQV6DcAdEJP39Ve7kQv4JfJSw=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2021-08-17T12:30:00Z</dcterms:created>
</cp:coreProperties>
</file>