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421" w:type="dxa"/>
        <w:tblLayout w:type="fixed"/>
        <w:tblCellMar>
          <w:left w:w="0" w:type="dxa"/>
          <w:right w:w="0" w:type="dxa"/>
        </w:tblCellMar>
        <w:tblLook w:val="01E0" w:firstRow="1" w:lastRow="1" w:firstColumn="1" w:lastColumn="1" w:noHBand="0" w:noVBand="0"/>
      </w:tblPr>
      <w:tblGrid>
        <w:gridCol w:w="2693"/>
        <w:gridCol w:w="3544"/>
        <w:gridCol w:w="992"/>
        <w:gridCol w:w="1134"/>
        <w:gridCol w:w="709"/>
      </w:tblGrid>
      <w:tr w:rsidR="00DC64D0" w:rsidRPr="00C87ADA" w14:paraId="704A0AF3" w14:textId="77777777" w:rsidTr="000764D3">
        <w:trPr>
          <w:trHeight w:hRule="exact" w:val="271"/>
          <w:tblHeader/>
        </w:trPr>
        <w:tc>
          <w:tcPr>
            <w:tcW w:w="2693" w:type="dxa"/>
            <w:tcBorders>
              <w:top w:val="single" w:sz="4" w:space="0" w:color="auto"/>
              <w:left w:val="single" w:sz="4" w:space="0" w:color="auto"/>
              <w:bottom w:val="single" w:sz="4" w:space="0" w:color="auto"/>
              <w:right w:val="single" w:sz="6" w:space="0" w:color="000000"/>
            </w:tcBorders>
            <w:shd w:val="clear" w:color="auto" w:fill="003478"/>
            <w:hideMark/>
          </w:tcPr>
          <w:p w14:paraId="3F18EE84" w14:textId="77777777" w:rsidR="00DC64D0" w:rsidRPr="00C87ADA" w:rsidRDefault="00DC64D0" w:rsidP="000764D3">
            <w:pPr>
              <w:spacing w:line="240" w:lineRule="exact"/>
              <w:ind w:left="724"/>
              <w:jc w:val="center"/>
              <w:rPr>
                <w:rFonts w:asciiTheme="minorHAnsi" w:eastAsia="Calibri" w:hAnsiTheme="minorHAnsi" w:cstheme="minorHAnsi"/>
                <w:b/>
                <w:bCs/>
                <w:color w:val="FFFFFF" w:themeColor="background1"/>
                <w:sz w:val="18"/>
                <w:szCs w:val="18"/>
              </w:rPr>
            </w:pPr>
            <w:r w:rsidRPr="00C87ADA">
              <w:rPr>
                <w:rFonts w:asciiTheme="minorHAnsi" w:eastAsia="Calibri" w:hAnsiTheme="minorHAnsi" w:cstheme="minorHAnsi"/>
                <w:b/>
                <w:bCs/>
                <w:color w:val="FFFFFF" w:themeColor="background1"/>
                <w:sz w:val="18"/>
                <w:szCs w:val="18"/>
              </w:rPr>
              <w:t>Eq</w:t>
            </w:r>
            <w:r w:rsidRPr="00C87ADA">
              <w:rPr>
                <w:rFonts w:asciiTheme="minorHAnsi" w:eastAsia="Calibri" w:hAnsiTheme="minorHAnsi" w:cstheme="minorHAnsi"/>
                <w:b/>
                <w:bCs/>
                <w:color w:val="FFFFFF" w:themeColor="background1"/>
                <w:spacing w:val="-1"/>
                <w:sz w:val="18"/>
                <w:szCs w:val="18"/>
              </w:rPr>
              <w:t>u</w:t>
            </w:r>
            <w:r w:rsidRPr="00C87ADA">
              <w:rPr>
                <w:rFonts w:asciiTheme="minorHAnsi" w:eastAsia="Calibri" w:hAnsiTheme="minorHAnsi" w:cstheme="minorHAnsi"/>
                <w:b/>
                <w:bCs/>
                <w:color w:val="FFFFFF" w:themeColor="background1"/>
                <w:sz w:val="18"/>
                <w:szCs w:val="18"/>
              </w:rPr>
              <w:t>i</w:t>
            </w:r>
            <w:r w:rsidRPr="00C87ADA">
              <w:rPr>
                <w:rFonts w:asciiTheme="minorHAnsi" w:eastAsia="Calibri" w:hAnsiTheme="minorHAnsi" w:cstheme="minorHAnsi"/>
                <w:b/>
                <w:bCs/>
                <w:color w:val="FFFFFF" w:themeColor="background1"/>
                <w:spacing w:val="-1"/>
                <w:sz w:val="18"/>
                <w:szCs w:val="18"/>
              </w:rPr>
              <w:t>p</w:t>
            </w:r>
            <w:r w:rsidRPr="00C87ADA">
              <w:rPr>
                <w:rFonts w:asciiTheme="minorHAnsi" w:eastAsia="Calibri" w:hAnsiTheme="minorHAnsi" w:cstheme="minorHAnsi"/>
                <w:b/>
                <w:bCs/>
                <w:color w:val="FFFFFF" w:themeColor="background1"/>
                <w:spacing w:val="1"/>
                <w:sz w:val="18"/>
                <w:szCs w:val="18"/>
              </w:rPr>
              <w:t>m</w:t>
            </w:r>
            <w:r w:rsidRPr="00C87ADA">
              <w:rPr>
                <w:rFonts w:asciiTheme="minorHAnsi" w:eastAsia="Calibri" w:hAnsiTheme="minorHAnsi" w:cstheme="minorHAnsi"/>
                <w:b/>
                <w:bCs/>
                <w:color w:val="FFFFFF" w:themeColor="background1"/>
                <w:sz w:val="18"/>
                <w:szCs w:val="18"/>
              </w:rPr>
              <w:t>en</w:t>
            </w:r>
            <w:r w:rsidRPr="00C87ADA">
              <w:rPr>
                <w:rFonts w:asciiTheme="minorHAnsi" w:eastAsia="Calibri" w:hAnsiTheme="minorHAnsi" w:cstheme="minorHAnsi"/>
                <w:b/>
                <w:bCs/>
                <w:color w:val="FFFFFF" w:themeColor="background1"/>
                <w:spacing w:val="-2"/>
                <w:sz w:val="18"/>
                <w:szCs w:val="18"/>
              </w:rPr>
              <w:t>t</w:t>
            </w:r>
            <w:r w:rsidRPr="00C87ADA">
              <w:rPr>
                <w:rFonts w:asciiTheme="minorHAnsi" w:eastAsia="Calibri" w:hAnsiTheme="minorHAnsi" w:cstheme="minorHAnsi"/>
                <w:b/>
                <w:bCs/>
                <w:color w:val="FFFFFF" w:themeColor="background1"/>
                <w:spacing w:val="1"/>
                <w:sz w:val="18"/>
                <w:szCs w:val="18"/>
              </w:rPr>
              <w:t>/</w:t>
            </w:r>
            <w:r w:rsidRPr="00C87ADA">
              <w:rPr>
                <w:rFonts w:asciiTheme="minorHAnsi" w:eastAsia="Calibri" w:hAnsiTheme="minorHAnsi" w:cstheme="minorHAnsi"/>
                <w:b/>
                <w:bCs/>
                <w:color w:val="FFFFFF" w:themeColor="background1"/>
                <w:sz w:val="18"/>
                <w:szCs w:val="18"/>
              </w:rPr>
              <w:t>T</w:t>
            </w:r>
            <w:r w:rsidRPr="00C87ADA">
              <w:rPr>
                <w:rFonts w:asciiTheme="minorHAnsi" w:eastAsia="Calibri" w:hAnsiTheme="minorHAnsi" w:cstheme="minorHAnsi"/>
                <w:b/>
                <w:bCs/>
                <w:color w:val="FFFFFF" w:themeColor="background1"/>
                <w:spacing w:val="1"/>
                <w:sz w:val="18"/>
                <w:szCs w:val="18"/>
              </w:rPr>
              <w:t>e</w:t>
            </w:r>
            <w:r w:rsidRPr="00C87ADA">
              <w:rPr>
                <w:rFonts w:asciiTheme="minorHAnsi" w:eastAsia="Calibri" w:hAnsiTheme="minorHAnsi" w:cstheme="minorHAnsi"/>
                <w:b/>
                <w:bCs/>
                <w:color w:val="FFFFFF" w:themeColor="background1"/>
                <w:spacing w:val="-2"/>
                <w:sz w:val="18"/>
                <w:szCs w:val="18"/>
              </w:rPr>
              <w:t>s</w:t>
            </w:r>
            <w:r w:rsidRPr="00C87ADA">
              <w:rPr>
                <w:rFonts w:asciiTheme="minorHAnsi" w:eastAsia="Calibri" w:hAnsiTheme="minorHAnsi" w:cstheme="minorHAnsi"/>
                <w:b/>
                <w:bCs/>
                <w:color w:val="FFFFFF" w:themeColor="background1"/>
                <w:sz w:val="18"/>
                <w:szCs w:val="18"/>
              </w:rPr>
              <w:t>ti</w:t>
            </w:r>
            <w:r w:rsidRPr="00C87ADA">
              <w:rPr>
                <w:rFonts w:asciiTheme="minorHAnsi" w:eastAsia="Calibri" w:hAnsiTheme="minorHAnsi" w:cstheme="minorHAnsi"/>
                <w:b/>
                <w:bCs/>
                <w:color w:val="FFFFFF" w:themeColor="background1"/>
                <w:spacing w:val="-1"/>
                <w:sz w:val="18"/>
                <w:szCs w:val="18"/>
              </w:rPr>
              <w:t>n</w:t>
            </w:r>
            <w:r w:rsidRPr="00C87ADA">
              <w:rPr>
                <w:rFonts w:asciiTheme="minorHAnsi" w:eastAsia="Calibri" w:hAnsiTheme="minorHAnsi" w:cstheme="minorHAnsi"/>
                <w:b/>
                <w:bCs/>
                <w:color w:val="FFFFFF" w:themeColor="background1"/>
                <w:sz w:val="18"/>
                <w:szCs w:val="18"/>
              </w:rPr>
              <w:t>g</w:t>
            </w:r>
          </w:p>
        </w:tc>
        <w:tc>
          <w:tcPr>
            <w:tcW w:w="3544" w:type="dxa"/>
            <w:tcBorders>
              <w:top w:val="single" w:sz="4" w:space="0" w:color="auto"/>
              <w:left w:val="single" w:sz="6" w:space="0" w:color="000000"/>
              <w:bottom w:val="single" w:sz="4" w:space="0" w:color="auto"/>
              <w:right w:val="single" w:sz="6" w:space="0" w:color="000000"/>
            </w:tcBorders>
            <w:shd w:val="clear" w:color="auto" w:fill="003478"/>
          </w:tcPr>
          <w:p w14:paraId="3A83177E" w14:textId="77777777" w:rsidR="00DC64D0" w:rsidRPr="00C87ADA" w:rsidRDefault="00DC64D0" w:rsidP="000764D3">
            <w:pPr>
              <w:spacing w:line="240" w:lineRule="exact"/>
              <w:ind w:left="849" w:right="275" w:hanging="625"/>
              <w:jc w:val="center"/>
              <w:rPr>
                <w:rFonts w:asciiTheme="minorHAnsi" w:eastAsia="Calibri" w:hAnsiTheme="minorHAnsi" w:cstheme="minorHAnsi"/>
                <w:b/>
                <w:bCs/>
                <w:color w:val="FFFFFF" w:themeColor="background1"/>
                <w:sz w:val="18"/>
                <w:szCs w:val="18"/>
              </w:rPr>
            </w:pPr>
            <w:r w:rsidRPr="00C87ADA">
              <w:rPr>
                <w:rFonts w:asciiTheme="minorHAnsi" w:eastAsia="Calibri" w:hAnsiTheme="minorHAnsi" w:cstheme="minorHAnsi"/>
                <w:b/>
                <w:bCs/>
                <w:color w:val="FFFFFF" w:themeColor="background1"/>
                <w:sz w:val="18"/>
                <w:szCs w:val="18"/>
              </w:rPr>
              <w:t>Requirement</w:t>
            </w:r>
          </w:p>
        </w:tc>
        <w:tc>
          <w:tcPr>
            <w:tcW w:w="992" w:type="dxa"/>
            <w:tcBorders>
              <w:top w:val="single" w:sz="4" w:space="0" w:color="auto"/>
              <w:left w:val="single" w:sz="6" w:space="0" w:color="000000"/>
              <w:bottom w:val="single" w:sz="4" w:space="0" w:color="auto"/>
              <w:right w:val="single" w:sz="6" w:space="0" w:color="000000"/>
            </w:tcBorders>
            <w:shd w:val="clear" w:color="auto" w:fill="003478"/>
          </w:tcPr>
          <w:p w14:paraId="522918EF" w14:textId="77777777" w:rsidR="00DC64D0" w:rsidRPr="00C87ADA" w:rsidRDefault="00DC64D0" w:rsidP="000764D3">
            <w:pPr>
              <w:spacing w:line="240" w:lineRule="exact"/>
              <w:ind w:left="90"/>
              <w:jc w:val="center"/>
              <w:rPr>
                <w:rFonts w:asciiTheme="minorHAnsi" w:eastAsia="Calibri" w:hAnsiTheme="minorHAnsi" w:cstheme="minorHAnsi"/>
                <w:b/>
                <w:bCs/>
                <w:color w:val="FFFFFF" w:themeColor="background1"/>
                <w:spacing w:val="-1"/>
                <w:sz w:val="18"/>
                <w:szCs w:val="18"/>
              </w:rPr>
            </w:pPr>
            <w:r w:rsidRPr="00C87ADA">
              <w:rPr>
                <w:rFonts w:asciiTheme="minorHAnsi" w:eastAsia="Calibri" w:hAnsiTheme="minorHAnsi" w:cstheme="minorHAnsi"/>
                <w:b/>
                <w:bCs/>
                <w:color w:val="FFFFFF" w:themeColor="background1"/>
                <w:spacing w:val="-1"/>
                <w:sz w:val="18"/>
                <w:szCs w:val="18"/>
              </w:rPr>
              <w:t>Period</w:t>
            </w:r>
          </w:p>
        </w:tc>
        <w:tc>
          <w:tcPr>
            <w:tcW w:w="1134" w:type="dxa"/>
            <w:tcBorders>
              <w:top w:val="single" w:sz="4" w:space="0" w:color="auto"/>
              <w:left w:val="single" w:sz="6" w:space="0" w:color="000000"/>
              <w:bottom w:val="single" w:sz="4" w:space="0" w:color="auto"/>
              <w:right w:val="single" w:sz="6" w:space="0" w:color="000000"/>
            </w:tcBorders>
            <w:shd w:val="clear" w:color="auto" w:fill="003478"/>
          </w:tcPr>
          <w:p w14:paraId="0DAE72B4" w14:textId="77777777" w:rsidR="00DC64D0" w:rsidRPr="00C87ADA" w:rsidRDefault="00DC64D0" w:rsidP="000764D3">
            <w:pPr>
              <w:spacing w:line="240" w:lineRule="exact"/>
              <w:ind w:left="90"/>
              <w:jc w:val="center"/>
              <w:rPr>
                <w:rFonts w:asciiTheme="minorHAnsi" w:eastAsia="Calibri" w:hAnsiTheme="minorHAnsi" w:cstheme="minorHAnsi"/>
                <w:b/>
                <w:bCs/>
                <w:color w:val="FFFFFF" w:themeColor="background1"/>
                <w:spacing w:val="-1"/>
                <w:sz w:val="18"/>
                <w:szCs w:val="18"/>
              </w:rPr>
            </w:pPr>
            <w:r w:rsidRPr="00C87ADA">
              <w:rPr>
                <w:rFonts w:asciiTheme="minorHAnsi" w:eastAsia="Calibri" w:hAnsiTheme="minorHAnsi" w:cstheme="minorHAnsi"/>
                <w:b/>
                <w:bCs/>
                <w:color w:val="FFFFFF" w:themeColor="background1"/>
                <w:spacing w:val="-1"/>
                <w:sz w:val="18"/>
                <w:szCs w:val="18"/>
              </w:rPr>
              <w:t>Last Test</w:t>
            </w:r>
          </w:p>
        </w:tc>
        <w:tc>
          <w:tcPr>
            <w:tcW w:w="709" w:type="dxa"/>
            <w:tcBorders>
              <w:top w:val="single" w:sz="4" w:space="0" w:color="auto"/>
              <w:left w:val="single" w:sz="6" w:space="0" w:color="000000"/>
              <w:bottom w:val="single" w:sz="4" w:space="0" w:color="auto"/>
              <w:right w:val="single" w:sz="4" w:space="0" w:color="auto"/>
            </w:tcBorders>
            <w:shd w:val="clear" w:color="auto" w:fill="003478"/>
            <w:hideMark/>
          </w:tcPr>
          <w:p w14:paraId="787309C0" w14:textId="77777777" w:rsidR="00DC64D0" w:rsidRPr="00C87ADA" w:rsidRDefault="00DC64D0" w:rsidP="000764D3">
            <w:pPr>
              <w:spacing w:line="240" w:lineRule="exact"/>
              <w:ind w:left="90"/>
              <w:jc w:val="center"/>
              <w:rPr>
                <w:rFonts w:asciiTheme="minorHAnsi" w:eastAsia="Calibri" w:hAnsiTheme="minorHAnsi" w:cstheme="minorHAnsi"/>
                <w:b/>
                <w:bCs/>
                <w:color w:val="FFFFFF" w:themeColor="background1"/>
                <w:sz w:val="18"/>
                <w:szCs w:val="18"/>
              </w:rPr>
            </w:pPr>
            <w:r w:rsidRPr="00C87ADA">
              <w:rPr>
                <w:rFonts w:asciiTheme="minorHAnsi" w:eastAsia="Calibri" w:hAnsiTheme="minorHAnsi" w:cstheme="minorHAnsi"/>
                <w:b/>
                <w:bCs/>
                <w:color w:val="FFFFFF" w:themeColor="background1"/>
                <w:spacing w:val="-1"/>
                <w:sz w:val="18"/>
                <w:szCs w:val="18"/>
              </w:rPr>
              <w:t>N</w:t>
            </w:r>
            <w:r w:rsidRPr="00C87ADA">
              <w:rPr>
                <w:rFonts w:asciiTheme="minorHAnsi" w:eastAsia="Calibri" w:hAnsiTheme="minorHAnsi" w:cstheme="minorHAnsi"/>
                <w:b/>
                <w:bCs/>
                <w:color w:val="FFFFFF" w:themeColor="background1"/>
                <w:sz w:val="18"/>
                <w:szCs w:val="18"/>
              </w:rPr>
              <w:t>e</w:t>
            </w:r>
            <w:r w:rsidRPr="00C87ADA">
              <w:rPr>
                <w:rFonts w:asciiTheme="minorHAnsi" w:eastAsia="Calibri" w:hAnsiTheme="minorHAnsi" w:cstheme="minorHAnsi"/>
                <w:b/>
                <w:bCs/>
                <w:color w:val="FFFFFF" w:themeColor="background1"/>
                <w:spacing w:val="1"/>
                <w:sz w:val="18"/>
                <w:szCs w:val="18"/>
              </w:rPr>
              <w:t>x</w:t>
            </w:r>
            <w:r w:rsidRPr="00C87ADA">
              <w:rPr>
                <w:rFonts w:asciiTheme="minorHAnsi" w:eastAsia="Calibri" w:hAnsiTheme="minorHAnsi" w:cstheme="minorHAnsi"/>
                <w:b/>
                <w:bCs/>
                <w:color w:val="FFFFFF" w:themeColor="background1"/>
                <w:sz w:val="18"/>
                <w:szCs w:val="18"/>
              </w:rPr>
              <w:t>t</w:t>
            </w:r>
            <w:r w:rsidRPr="00C87ADA">
              <w:rPr>
                <w:rFonts w:asciiTheme="minorHAnsi" w:eastAsia="Calibri" w:hAnsiTheme="minorHAnsi" w:cstheme="minorHAnsi"/>
                <w:b/>
                <w:bCs/>
                <w:color w:val="FFFFFF" w:themeColor="background1"/>
                <w:spacing w:val="1"/>
                <w:sz w:val="18"/>
                <w:szCs w:val="18"/>
              </w:rPr>
              <w:t xml:space="preserve"> </w:t>
            </w:r>
            <w:r w:rsidRPr="00C87ADA">
              <w:rPr>
                <w:rFonts w:asciiTheme="minorHAnsi" w:eastAsia="Calibri" w:hAnsiTheme="minorHAnsi" w:cstheme="minorHAnsi"/>
                <w:b/>
                <w:bCs/>
                <w:color w:val="FFFFFF" w:themeColor="background1"/>
                <w:spacing w:val="-2"/>
                <w:sz w:val="18"/>
                <w:szCs w:val="18"/>
              </w:rPr>
              <w:t>T</w:t>
            </w:r>
            <w:r w:rsidRPr="00C87ADA">
              <w:rPr>
                <w:rFonts w:asciiTheme="minorHAnsi" w:eastAsia="Calibri" w:hAnsiTheme="minorHAnsi" w:cstheme="minorHAnsi"/>
                <w:b/>
                <w:bCs/>
                <w:color w:val="FFFFFF" w:themeColor="background1"/>
                <w:sz w:val="18"/>
                <w:szCs w:val="18"/>
              </w:rPr>
              <w:t>est</w:t>
            </w:r>
          </w:p>
        </w:tc>
      </w:tr>
      <w:tr w:rsidR="00DC64D0" w:rsidRPr="00C87ADA" w14:paraId="3BBF745A" w14:textId="77777777" w:rsidTr="000764D3">
        <w:trPr>
          <w:trHeight w:hRule="exact" w:val="1843"/>
        </w:trPr>
        <w:tc>
          <w:tcPr>
            <w:tcW w:w="2693" w:type="dxa"/>
            <w:tcBorders>
              <w:top w:val="single" w:sz="6" w:space="0" w:color="000000"/>
              <w:left w:val="single" w:sz="4" w:space="0" w:color="auto"/>
              <w:bottom w:val="single" w:sz="6" w:space="0" w:color="000000"/>
              <w:right w:val="single" w:sz="6" w:space="0" w:color="000000"/>
            </w:tcBorders>
            <w:shd w:val="clear" w:color="auto" w:fill="auto"/>
            <w:hideMark/>
          </w:tcPr>
          <w:p w14:paraId="63930463"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F</w:t>
            </w:r>
            <w:r w:rsidRPr="00C87ADA">
              <w:rPr>
                <w:rFonts w:asciiTheme="minorHAnsi" w:eastAsia="Calibri" w:hAnsiTheme="minorHAnsi" w:cstheme="minorHAnsi"/>
                <w:color w:val="002060"/>
                <w:spacing w:val="-1"/>
                <w:sz w:val="18"/>
                <w:szCs w:val="18"/>
              </w:rPr>
              <w:t>i</w:t>
            </w:r>
            <w:r w:rsidRPr="00C87ADA">
              <w:rPr>
                <w:rFonts w:asciiTheme="minorHAnsi" w:eastAsia="Calibri" w:hAnsiTheme="minorHAnsi" w:cstheme="minorHAnsi"/>
                <w:color w:val="002060"/>
                <w:sz w:val="18"/>
                <w:szCs w:val="18"/>
              </w:rPr>
              <w:t>re</w:t>
            </w:r>
            <w:r w:rsidRPr="00C87ADA">
              <w:rPr>
                <w:rFonts w:asciiTheme="minorHAnsi" w:eastAsia="Calibri" w:hAnsiTheme="minorHAnsi" w:cstheme="minorHAnsi"/>
                <w:color w:val="002060"/>
                <w:spacing w:val="1"/>
                <w:sz w:val="18"/>
                <w:szCs w:val="18"/>
              </w:rPr>
              <w:t xml:space="preserve"> </w:t>
            </w:r>
            <w:r w:rsidRPr="00C87ADA">
              <w:rPr>
                <w:rFonts w:asciiTheme="minorHAnsi" w:eastAsia="Calibri" w:hAnsiTheme="minorHAnsi" w:cstheme="minorHAnsi"/>
                <w:color w:val="002060"/>
                <w:spacing w:val="-1"/>
                <w:sz w:val="18"/>
                <w:szCs w:val="18"/>
              </w:rPr>
              <w:t>D</w:t>
            </w:r>
            <w:r w:rsidRPr="00C87ADA">
              <w:rPr>
                <w:rFonts w:asciiTheme="minorHAnsi" w:eastAsia="Calibri" w:hAnsiTheme="minorHAnsi" w:cstheme="minorHAnsi"/>
                <w:color w:val="002060"/>
                <w:sz w:val="18"/>
                <w:szCs w:val="18"/>
              </w:rPr>
              <w:t>e</w:t>
            </w:r>
            <w:r w:rsidRPr="00C87ADA">
              <w:rPr>
                <w:rFonts w:asciiTheme="minorHAnsi" w:eastAsia="Calibri" w:hAnsiTheme="minorHAnsi" w:cstheme="minorHAnsi"/>
                <w:color w:val="002060"/>
                <w:spacing w:val="1"/>
                <w:sz w:val="18"/>
                <w:szCs w:val="18"/>
              </w:rPr>
              <w:t>t</w:t>
            </w:r>
            <w:r w:rsidRPr="00C87ADA">
              <w:rPr>
                <w:rFonts w:asciiTheme="minorHAnsi" w:eastAsia="Calibri" w:hAnsiTheme="minorHAnsi" w:cstheme="minorHAnsi"/>
                <w:color w:val="002060"/>
                <w:sz w:val="18"/>
                <w:szCs w:val="18"/>
              </w:rPr>
              <w:t>e</w:t>
            </w:r>
            <w:r w:rsidRPr="00C87ADA">
              <w:rPr>
                <w:rFonts w:asciiTheme="minorHAnsi" w:eastAsia="Calibri" w:hAnsiTheme="minorHAnsi" w:cstheme="minorHAnsi"/>
                <w:color w:val="002060"/>
                <w:spacing w:val="-2"/>
                <w:sz w:val="18"/>
                <w:szCs w:val="18"/>
              </w:rPr>
              <w:t>c</w:t>
            </w:r>
            <w:r w:rsidRPr="00C87ADA">
              <w:rPr>
                <w:rFonts w:asciiTheme="minorHAnsi" w:eastAsia="Calibri" w:hAnsiTheme="minorHAnsi" w:cstheme="minorHAnsi"/>
                <w:color w:val="002060"/>
                <w:sz w:val="18"/>
                <w:szCs w:val="18"/>
              </w:rPr>
              <w:t>ti</w:t>
            </w:r>
            <w:r w:rsidRPr="00C87ADA">
              <w:rPr>
                <w:rFonts w:asciiTheme="minorHAnsi" w:eastAsia="Calibri" w:hAnsiTheme="minorHAnsi" w:cstheme="minorHAnsi"/>
                <w:color w:val="002060"/>
                <w:spacing w:val="1"/>
                <w:sz w:val="18"/>
                <w:szCs w:val="18"/>
              </w:rPr>
              <w:t>o</w:t>
            </w:r>
            <w:r w:rsidRPr="00C87ADA">
              <w:rPr>
                <w:rFonts w:asciiTheme="minorHAnsi" w:eastAsia="Calibri" w:hAnsiTheme="minorHAnsi" w:cstheme="minorHAnsi"/>
                <w:color w:val="002060"/>
                <w:sz w:val="18"/>
                <w:szCs w:val="18"/>
              </w:rPr>
              <w:t>n</w:t>
            </w:r>
            <w:r w:rsidRPr="00C87ADA">
              <w:rPr>
                <w:rFonts w:asciiTheme="minorHAnsi" w:eastAsia="Calibri" w:hAnsiTheme="minorHAnsi" w:cstheme="minorHAnsi"/>
                <w:color w:val="002060"/>
                <w:spacing w:val="-3"/>
                <w:sz w:val="18"/>
                <w:szCs w:val="18"/>
              </w:rPr>
              <w:t xml:space="preserve"> </w:t>
            </w:r>
            <w:r w:rsidRPr="00C87ADA">
              <w:rPr>
                <w:rFonts w:asciiTheme="minorHAnsi" w:eastAsia="Calibri" w:hAnsiTheme="minorHAnsi" w:cstheme="minorHAnsi"/>
                <w:color w:val="002060"/>
                <w:sz w:val="18"/>
                <w:szCs w:val="18"/>
              </w:rPr>
              <w:t>a</w:t>
            </w:r>
            <w:r w:rsidRPr="00C87ADA">
              <w:rPr>
                <w:rFonts w:asciiTheme="minorHAnsi" w:eastAsia="Calibri" w:hAnsiTheme="minorHAnsi" w:cstheme="minorHAnsi"/>
                <w:color w:val="002060"/>
                <w:spacing w:val="-1"/>
                <w:sz w:val="18"/>
                <w:szCs w:val="18"/>
              </w:rPr>
              <w:t>n</w:t>
            </w:r>
            <w:r w:rsidRPr="00C87ADA">
              <w:rPr>
                <w:rFonts w:asciiTheme="minorHAnsi" w:eastAsia="Calibri" w:hAnsiTheme="minorHAnsi" w:cstheme="minorHAnsi"/>
                <w:color w:val="002060"/>
                <w:sz w:val="18"/>
                <w:szCs w:val="18"/>
              </w:rPr>
              <w:t>d</w:t>
            </w:r>
            <w:r w:rsidRPr="00C87ADA">
              <w:rPr>
                <w:rFonts w:asciiTheme="minorHAnsi" w:eastAsia="Calibri" w:hAnsiTheme="minorHAnsi" w:cstheme="minorHAnsi"/>
                <w:color w:val="002060"/>
                <w:spacing w:val="-1"/>
                <w:sz w:val="18"/>
                <w:szCs w:val="18"/>
              </w:rPr>
              <w:t xml:space="preserve"> </w:t>
            </w:r>
            <w:r w:rsidRPr="00C87ADA">
              <w:rPr>
                <w:rFonts w:asciiTheme="minorHAnsi" w:eastAsia="Calibri" w:hAnsiTheme="minorHAnsi" w:cstheme="minorHAnsi"/>
                <w:color w:val="002060"/>
                <w:sz w:val="18"/>
                <w:szCs w:val="18"/>
              </w:rPr>
              <w:t>Alarm</w:t>
            </w:r>
            <w:r w:rsidRPr="00C87ADA">
              <w:rPr>
                <w:rFonts w:asciiTheme="minorHAnsi" w:hAnsiTheme="minorHAnsi" w:cstheme="minorHAnsi"/>
                <w:color w:val="002060"/>
                <w:sz w:val="18"/>
                <w:szCs w:val="18"/>
              </w:rPr>
              <w:t xml:space="preserve"> (BS5839-1:2017),</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A1C2A66" w14:textId="77777777" w:rsidR="00DC64D0" w:rsidRPr="00C87ADA" w:rsidRDefault="00DC64D0" w:rsidP="000764D3">
            <w:pPr>
              <w:shd w:val="clear" w:color="auto" w:fill="FFFFFF"/>
              <w:spacing w:after="60"/>
              <w:ind w:left="135" w:right="136"/>
              <w:jc w:val="both"/>
              <w:textAlignment w:val="top"/>
              <w:rPr>
                <w:rFonts w:asciiTheme="minorHAnsi" w:eastAsia="Calibr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Fire alarms should be tested every 6 months. This involves testing all alarm devices throughout a twelve month period, along with door closers &amp; smoke vents. Any defects are noted and reported as part of a compliant service report.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5935C21" w14:textId="24E0AE7A" w:rsidR="00DC64D0" w:rsidRPr="00C87ADA" w:rsidRDefault="00DC64D0" w:rsidP="000764D3">
            <w:pPr>
              <w:spacing w:line="260" w:lineRule="exact"/>
              <w:ind w:left="153"/>
              <w:rPr>
                <w:rFonts w:asciiTheme="minorHAnsi" w:eastAsia="Calibri" w:hAnsiTheme="minorHAnsi" w:cstheme="minorHAnsi"/>
                <w:color w:val="00206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14225FF" w14:textId="77777777" w:rsidR="00DC64D0" w:rsidRPr="00C87ADA" w:rsidRDefault="00DC64D0" w:rsidP="000764D3">
            <w:pPr>
              <w:spacing w:line="260" w:lineRule="exact"/>
              <w:ind w:left="153"/>
              <w:jc w:val="center"/>
              <w:rPr>
                <w:rFonts w:asciiTheme="minorHAnsi" w:eastAsia="Calibri" w:hAnsiTheme="minorHAnsi" w:cstheme="minorHAnsi"/>
                <w:color w:val="002060"/>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auto"/>
          </w:tcPr>
          <w:p w14:paraId="21B87078"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r>
      <w:tr w:rsidR="00DC64D0" w:rsidRPr="00C87ADA" w14:paraId="46211CDE" w14:textId="77777777" w:rsidTr="00DC64D0">
        <w:trPr>
          <w:trHeight w:hRule="exact" w:val="3107"/>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hideMark/>
          </w:tcPr>
          <w:p w14:paraId="3ADF627C" w14:textId="77777777" w:rsidR="00DC64D0" w:rsidRPr="008D72F1" w:rsidRDefault="00DC64D0" w:rsidP="000764D3">
            <w:pPr>
              <w:spacing w:line="260" w:lineRule="exact"/>
              <w:ind w:left="141" w:right="137"/>
              <w:rPr>
                <w:rFonts w:asciiTheme="minorHAnsi" w:eastAsia="Calibri" w:hAnsiTheme="minorHAnsi" w:cstheme="minorHAnsi"/>
                <w:color w:val="002060"/>
                <w:sz w:val="18"/>
                <w:szCs w:val="18"/>
              </w:rPr>
            </w:pPr>
            <w:r w:rsidRPr="008D72F1">
              <w:rPr>
                <w:rFonts w:asciiTheme="minorHAnsi" w:eastAsia="Calibri" w:hAnsiTheme="minorHAnsi" w:cstheme="minorHAnsi"/>
                <w:color w:val="002060"/>
                <w:sz w:val="18"/>
                <w:szCs w:val="18"/>
              </w:rPr>
              <w:t>F</w:t>
            </w:r>
            <w:r w:rsidRPr="008D72F1">
              <w:rPr>
                <w:rFonts w:asciiTheme="minorHAnsi" w:eastAsia="Calibri" w:hAnsiTheme="minorHAnsi" w:cstheme="minorHAnsi"/>
                <w:color w:val="002060"/>
                <w:spacing w:val="-1"/>
                <w:sz w:val="18"/>
                <w:szCs w:val="18"/>
              </w:rPr>
              <w:t>i</w:t>
            </w:r>
            <w:r w:rsidRPr="008D72F1">
              <w:rPr>
                <w:rFonts w:asciiTheme="minorHAnsi" w:eastAsia="Calibri" w:hAnsiTheme="minorHAnsi" w:cstheme="minorHAnsi"/>
                <w:color w:val="002060"/>
                <w:sz w:val="18"/>
                <w:szCs w:val="18"/>
              </w:rPr>
              <w:t>re</w:t>
            </w:r>
            <w:r w:rsidRPr="008D72F1">
              <w:rPr>
                <w:rFonts w:asciiTheme="minorHAnsi" w:eastAsia="Calibri" w:hAnsiTheme="minorHAnsi" w:cstheme="minorHAnsi"/>
                <w:color w:val="002060"/>
                <w:spacing w:val="1"/>
                <w:sz w:val="18"/>
                <w:szCs w:val="18"/>
              </w:rPr>
              <w:t xml:space="preserve"> </w:t>
            </w:r>
            <w:r w:rsidRPr="008D72F1">
              <w:rPr>
                <w:rFonts w:asciiTheme="minorHAnsi" w:eastAsia="Calibri" w:hAnsiTheme="minorHAnsi" w:cstheme="minorHAnsi"/>
                <w:color w:val="002060"/>
                <w:sz w:val="18"/>
                <w:szCs w:val="18"/>
              </w:rPr>
              <w:t>Ex</w:t>
            </w:r>
            <w:r w:rsidRPr="008D72F1">
              <w:rPr>
                <w:rFonts w:asciiTheme="minorHAnsi" w:eastAsia="Calibri" w:hAnsiTheme="minorHAnsi" w:cstheme="minorHAnsi"/>
                <w:color w:val="002060"/>
                <w:spacing w:val="1"/>
                <w:sz w:val="18"/>
                <w:szCs w:val="18"/>
              </w:rPr>
              <w:t>t</w:t>
            </w:r>
            <w:r w:rsidRPr="008D72F1">
              <w:rPr>
                <w:rFonts w:asciiTheme="minorHAnsi" w:eastAsia="Calibri" w:hAnsiTheme="minorHAnsi" w:cstheme="minorHAnsi"/>
                <w:color w:val="002060"/>
                <w:sz w:val="18"/>
                <w:szCs w:val="18"/>
              </w:rPr>
              <w:t>i</w:t>
            </w:r>
            <w:r w:rsidRPr="008D72F1">
              <w:rPr>
                <w:rFonts w:asciiTheme="minorHAnsi" w:eastAsia="Calibri" w:hAnsiTheme="minorHAnsi" w:cstheme="minorHAnsi"/>
                <w:color w:val="002060"/>
                <w:spacing w:val="-1"/>
                <w:sz w:val="18"/>
                <w:szCs w:val="18"/>
              </w:rPr>
              <w:t>ngu</w:t>
            </w:r>
            <w:r w:rsidRPr="008D72F1">
              <w:rPr>
                <w:rFonts w:asciiTheme="minorHAnsi" w:eastAsia="Calibri" w:hAnsiTheme="minorHAnsi" w:cstheme="minorHAnsi"/>
                <w:color w:val="002060"/>
                <w:sz w:val="18"/>
                <w:szCs w:val="18"/>
              </w:rPr>
              <w:t>is</w:t>
            </w:r>
            <w:r w:rsidRPr="008D72F1">
              <w:rPr>
                <w:rFonts w:asciiTheme="minorHAnsi" w:eastAsia="Calibri" w:hAnsiTheme="minorHAnsi" w:cstheme="minorHAnsi"/>
                <w:color w:val="002060"/>
                <w:spacing w:val="-1"/>
                <w:sz w:val="18"/>
                <w:szCs w:val="18"/>
              </w:rPr>
              <w:t>h</w:t>
            </w:r>
            <w:r w:rsidRPr="008D72F1">
              <w:rPr>
                <w:rFonts w:asciiTheme="minorHAnsi" w:eastAsia="Calibri" w:hAnsiTheme="minorHAnsi" w:cstheme="minorHAnsi"/>
                <w:color w:val="002060"/>
                <w:sz w:val="18"/>
                <w:szCs w:val="18"/>
              </w:rPr>
              <w:t>ers (NFPA 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D1F4F5" w14:textId="77777777" w:rsidR="00DC64D0" w:rsidRPr="008D72F1" w:rsidRDefault="00DC64D0" w:rsidP="000764D3">
            <w:pPr>
              <w:ind w:left="136" w:right="136"/>
              <w:jc w:val="both"/>
              <w:rPr>
                <w:rFonts w:asciiTheme="minorHAnsi" w:eastAsia="Calibri" w:hAnsiTheme="minorHAnsi" w:cstheme="minorHAnsi"/>
                <w:color w:val="002060"/>
                <w:sz w:val="18"/>
                <w:szCs w:val="18"/>
              </w:rPr>
            </w:pPr>
            <w:r w:rsidRPr="008D72F1">
              <w:rPr>
                <w:rFonts w:asciiTheme="minorHAnsi" w:hAnsiTheme="minorHAnsi" w:cstheme="minorHAnsi"/>
                <w:color w:val="002060"/>
                <w:sz w:val="18"/>
                <w:szCs w:val="18"/>
                <w:shd w:val="clear" w:color="auto" w:fill="FFFFFF"/>
              </w:rPr>
              <w:t>Fire extinguishers need to have an external maintenance examination conducted on a yearly basis, at the time of hydrostatic test, or when specifically indicated by an inspection discrepancy. Extinguishers need to have an internal examination conducted at anywhere from 1-6 year intervals depending on the type of extinguisher. For example, a dry chemical, stored pressure fire extinguisher must have an internal examination every 6 years, see NFPA 10 Table 7.3.3.1 for more details on other types of fire extinguishers.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AF2089" w14:textId="65EF4050" w:rsidR="00DC64D0" w:rsidRPr="008D72F1" w:rsidRDefault="00DC64D0" w:rsidP="000764D3">
            <w:pPr>
              <w:spacing w:line="260" w:lineRule="exact"/>
              <w:ind w:left="153"/>
              <w:rPr>
                <w:rFonts w:asciiTheme="minorHAnsi" w:eastAsia="Calibri" w:hAnsiTheme="minorHAnsi" w:cstheme="minorHAnsi"/>
                <w:color w:val="00206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C801730" w14:textId="3F421A14" w:rsidR="00DC64D0" w:rsidRPr="00DC64D0" w:rsidRDefault="00DC64D0" w:rsidP="000764D3">
            <w:pPr>
              <w:spacing w:line="260" w:lineRule="exact"/>
              <w:ind w:left="153"/>
              <w:jc w:val="center"/>
              <w:rPr>
                <w:rFonts w:asciiTheme="minorHAnsi" w:eastAsia="Calibri" w:hAnsiTheme="minorHAnsi" w:cstheme="minorHAnsi"/>
                <w:color w:val="002060"/>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39066A19"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r>
      <w:tr w:rsidR="00DC64D0" w:rsidRPr="00C87ADA" w14:paraId="71727A9B" w14:textId="77777777" w:rsidTr="000764D3">
        <w:trPr>
          <w:trHeight w:hRule="exact" w:val="3404"/>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hideMark/>
          </w:tcPr>
          <w:p w14:paraId="7F5D5E0A"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E</w:t>
            </w:r>
            <w:r w:rsidRPr="00C87ADA">
              <w:rPr>
                <w:rFonts w:asciiTheme="minorHAnsi" w:eastAsia="Calibri" w:hAnsiTheme="minorHAnsi" w:cstheme="minorHAnsi"/>
                <w:color w:val="002060"/>
                <w:spacing w:val="1"/>
                <w:sz w:val="18"/>
                <w:szCs w:val="18"/>
              </w:rPr>
              <w:t>m</w:t>
            </w:r>
            <w:r w:rsidRPr="00C87ADA">
              <w:rPr>
                <w:rFonts w:asciiTheme="minorHAnsi" w:eastAsia="Calibri" w:hAnsiTheme="minorHAnsi" w:cstheme="minorHAnsi"/>
                <w:color w:val="002060"/>
                <w:sz w:val="18"/>
                <w:szCs w:val="18"/>
              </w:rPr>
              <w:t>er</w:t>
            </w:r>
            <w:r w:rsidRPr="00C87ADA">
              <w:rPr>
                <w:rFonts w:asciiTheme="minorHAnsi" w:eastAsia="Calibri" w:hAnsiTheme="minorHAnsi" w:cstheme="minorHAnsi"/>
                <w:color w:val="002060"/>
                <w:spacing w:val="-3"/>
                <w:sz w:val="18"/>
                <w:szCs w:val="18"/>
              </w:rPr>
              <w:t>g</w:t>
            </w:r>
            <w:r w:rsidRPr="00C87ADA">
              <w:rPr>
                <w:rFonts w:asciiTheme="minorHAnsi" w:eastAsia="Calibri" w:hAnsiTheme="minorHAnsi" w:cstheme="minorHAnsi"/>
                <w:color w:val="002060"/>
                <w:sz w:val="18"/>
                <w:szCs w:val="18"/>
              </w:rPr>
              <w:t>ency</w:t>
            </w:r>
            <w:r w:rsidRPr="00C87ADA">
              <w:rPr>
                <w:rFonts w:asciiTheme="minorHAnsi" w:eastAsia="Calibri" w:hAnsiTheme="minorHAnsi" w:cstheme="minorHAnsi"/>
                <w:color w:val="002060"/>
                <w:spacing w:val="-1"/>
                <w:sz w:val="18"/>
                <w:szCs w:val="18"/>
              </w:rPr>
              <w:t xml:space="preserve"> </w:t>
            </w:r>
            <w:r w:rsidRPr="00C87ADA">
              <w:rPr>
                <w:rFonts w:asciiTheme="minorHAnsi" w:eastAsia="Calibri" w:hAnsiTheme="minorHAnsi" w:cstheme="minorHAnsi"/>
                <w:color w:val="002060"/>
                <w:spacing w:val="1"/>
                <w:sz w:val="18"/>
                <w:szCs w:val="18"/>
              </w:rPr>
              <w:t>L</w:t>
            </w:r>
            <w:r w:rsidRPr="00C87ADA">
              <w:rPr>
                <w:rFonts w:asciiTheme="minorHAnsi" w:eastAsia="Calibri" w:hAnsiTheme="minorHAnsi" w:cstheme="minorHAnsi"/>
                <w:color w:val="002060"/>
                <w:sz w:val="18"/>
                <w:szCs w:val="18"/>
              </w:rPr>
              <w:t>i</w:t>
            </w:r>
            <w:r w:rsidRPr="00C87ADA">
              <w:rPr>
                <w:rFonts w:asciiTheme="minorHAnsi" w:eastAsia="Calibri" w:hAnsiTheme="minorHAnsi" w:cstheme="minorHAnsi"/>
                <w:color w:val="002060"/>
                <w:spacing w:val="-1"/>
                <w:sz w:val="18"/>
                <w:szCs w:val="18"/>
              </w:rPr>
              <w:t>gh</w:t>
            </w:r>
            <w:r w:rsidRPr="00C87ADA">
              <w:rPr>
                <w:rFonts w:asciiTheme="minorHAnsi" w:eastAsia="Calibri" w:hAnsiTheme="minorHAnsi" w:cstheme="minorHAnsi"/>
                <w:color w:val="002060"/>
                <w:sz w:val="18"/>
                <w:szCs w:val="18"/>
              </w:rPr>
              <w:t>ti</w:t>
            </w:r>
            <w:r w:rsidRPr="00C87ADA">
              <w:rPr>
                <w:rFonts w:asciiTheme="minorHAnsi" w:eastAsia="Calibri" w:hAnsiTheme="minorHAnsi" w:cstheme="minorHAnsi"/>
                <w:color w:val="002060"/>
                <w:spacing w:val="-1"/>
                <w:sz w:val="18"/>
                <w:szCs w:val="18"/>
              </w:rPr>
              <w:t>n</w:t>
            </w:r>
            <w:r w:rsidRPr="00C87ADA">
              <w:rPr>
                <w:rFonts w:asciiTheme="minorHAnsi" w:eastAsia="Calibri" w:hAnsiTheme="minorHAnsi" w:cstheme="minorHAnsi"/>
                <w:color w:val="002060"/>
                <w:sz w:val="18"/>
                <w:szCs w:val="18"/>
              </w:rPr>
              <w:t>g (</w:t>
            </w:r>
            <w:r w:rsidRPr="00C87ADA">
              <w:rPr>
                <w:rFonts w:asciiTheme="minorHAnsi" w:hAnsiTheme="minorHAnsi" w:cstheme="minorHAnsi"/>
                <w:color w:val="002060"/>
                <w:sz w:val="18"/>
                <w:szCs w:val="18"/>
              </w:rPr>
              <w:t>BS 5266-1:2016)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EDAD54" w14:textId="77777777" w:rsidR="00DC64D0" w:rsidRPr="00C87ADA" w:rsidRDefault="00DC64D0" w:rsidP="000764D3">
            <w:pPr>
              <w:ind w:left="136" w:right="136"/>
              <w:jc w:val="both"/>
              <w:rPr>
                <w:rFonts w:asciiTheme="minorHAnsi" w:hAnsiTheme="minorHAnsi" w:cstheme="minorHAnsi"/>
                <w:color w:val="002060"/>
                <w:sz w:val="18"/>
                <w:szCs w:val="18"/>
                <w:shd w:val="clear" w:color="auto" w:fill="FEFEFE"/>
              </w:rPr>
            </w:pPr>
            <w:r w:rsidRPr="00C87ADA">
              <w:rPr>
                <w:rFonts w:asciiTheme="minorHAnsi" w:hAnsiTheme="minorHAnsi" w:cstheme="minorHAnsi"/>
                <w:color w:val="002060"/>
                <w:sz w:val="18"/>
                <w:szCs w:val="18"/>
                <w:shd w:val="clear" w:color="auto" w:fill="FEFEFE"/>
              </w:rPr>
              <w:t>The monthly emergency lighting tests, also known as the ‘flick tests’, are a short functional test.</w:t>
            </w:r>
          </w:p>
          <w:p w14:paraId="281F478F" w14:textId="77777777" w:rsidR="00DC64D0" w:rsidRPr="00C87ADA" w:rsidRDefault="00DC64D0" w:rsidP="000764D3">
            <w:pPr>
              <w:ind w:left="136" w:right="136"/>
              <w:jc w:val="both"/>
              <w:rPr>
                <w:rFonts w:asciiTheme="minorHAnsi" w:hAnsiTheme="minorHAnsi" w:cstheme="minorHAnsi"/>
                <w:color w:val="002060"/>
                <w:sz w:val="18"/>
                <w:szCs w:val="18"/>
                <w:shd w:val="clear" w:color="auto" w:fill="FEFEFE"/>
              </w:rPr>
            </w:pPr>
          </w:p>
          <w:p w14:paraId="5308FCD5" w14:textId="77777777" w:rsidR="00DC64D0" w:rsidRPr="00C87ADA" w:rsidRDefault="00DC64D0" w:rsidP="000764D3">
            <w:pPr>
              <w:ind w:left="136" w:right="136"/>
              <w:jc w:val="both"/>
              <w:rPr>
                <w:rFonts w:asciiTheme="minorHAnsi" w:eastAsia="Calibri" w:hAnsiTheme="minorHAnsi" w:cstheme="minorHAnsi"/>
                <w:color w:val="002060"/>
                <w:sz w:val="18"/>
                <w:szCs w:val="18"/>
              </w:rPr>
            </w:pPr>
            <w:r w:rsidRPr="00C87ADA">
              <w:rPr>
                <w:rFonts w:asciiTheme="minorHAnsi" w:hAnsiTheme="minorHAnsi" w:cstheme="minorHAnsi"/>
                <w:color w:val="002060"/>
                <w:sz w:val="18"/>
                <w:szCs w:val="18"/>
                <w:shd w:val="clear" w:color="auto" w:fill="FFFFFF" w:themeFill="background1"/>
              </w:rPr>
              <w:t>For the annual test, the requirements for emergency lighting are to test for a duration of three hours. When doing so, the primary lighting circuit must be switched off and emergency lights left</w:t>
            </w:r>
            <w:r w:rsidRPr="00C87ADA">
              <w:rPr>
                <w:rFonts w:asciiTheme="minorHAnsi" w:hAnsiTheme="minorHAnsi" w:cstheme="minorHAnsi"/>
                <w:color w:val="002060"/>
                <w:sz w:val="18"/>
                <w:szCs w:val="18"/>
                <w:shd w:val="clear" w:color="auto" w:fill="FEFEFE"/>
              </w:rPr>
              <w:t xml:space="preserve"> on for three hours in line with BS 5266-1. All luminaires should remain lit throughout this period. Any defects should be reported and remediated as soon as possible.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2E9E23" w14:textId="26832F1B" w:rsidR="00DC64D0" w:rsidRPr="00C87ADA" w:rsidRDefault="00DC64D0" w:rsidP="000764D3">
            <w:pPr>
              <w:spacing w:line="260" w:lineRule="exact"/>
              <w:ind w:left="153"/>
              <w:rPr>
                <w:rFonts w:asciiTheme="minorHAnsi" w:eastAsia="Calibri" w:hAnsiTheme="minorHAnsi" w:cstheme="minorHAnsi"/>
                <w:color w:val="00206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756C93"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8D2FE4C"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r>
      <w:tr w:rsidR="00DC64D0" w:rsidRPr="00C87ADA" w14:paraId="5A8A9008" w14:textId="77777777" w:rsidTr="000764D3">
        <w:trPr>
          <w:trHeight w:hRule="exact" w:val="2716"/>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hideMark/>
          </w:tcPr>
          <w:p w14:paraId="4FD673B6"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pacing w:val="1"/>
                <w:sz w:val="18"/>
                <w:szCs w:val="18"/>
              </w:rPr>
              <w:t>P</w:t>
            </w:r>
            <w:r w:rsidRPr="00C87ADA">
              <w:rPr>
                <w:rFonts w:asciiTheme="minorHAnsi" w:eastAsia="Calibri" w:hAnsiTheme="minorHAnsi" w:cstheme="minorHAnsi"/>
                <w:color w:val="002060"/>
                <w:sz w:val="18"/>
                <w:szCs w:val="18"/>
              </w:rPr>
              <w:t>AT</w:t>
            </w:r>
            <w:r w:rsidRPr="00C87ADA">
              <w:rPr>
                <w:rFonts w:asciiTheme="minorHAnsi" w:eastAsia="Calibri" w:hAnsiTheme="minorHAnsi" w:cstheme="minorHAnsi"/>
                <w:color w:val="002060"/>
                <w:spacing w:val="-2"/>
                <w:sz w:val="18"/>
                <w:szCs w:val="18"/>
              </w:rPr>
              <w:t xml:space="preserve"> </w:t>
            </w:r>
            <w:r w:rsidRPr="00C87ADA">
              <w:rPr>
                <w:rFonts w:asciiTheme="minorHAnsi" w:eastAsia="Calibri" w:hAnsiTheme="minorHAnsi" w:cstheme="minorHAnsi"/>
                <w:color w:val="002060"/>
                <w:sz w:val="18"/>
                <w:szCs w:val="18"/>
              </w:rPr>
              <w:t>T</w:t>
            </w:r>
            <w:r w:rsidRPr="00C87ADA">
              <w:rPr>
                <w:rFonts w:asciiTheme="minorHAnsi" w:eastAsia="Calibri" w:hAnsiTheme="minorHAnsi" w:cstheme="minorHAnsi"/>
                <w:color w:val="002060"/>
                <w:spacing w:val="1"/>
                <w:sz w:val="18"/>
                <w:szCs w:val="18"/>
              </w:rPr>
              <w:t>e</w:t>
            </w:r>
            <w:r w:rsidRPr="00C87ADA">
              <w:rPr>
                <w:rFonts w:asciiTheme="minorHAnsi" w:eastAsia="Calibri" w:hAnsiTheme="minorHAnsi" w:cstheme="minorHAnsi"/>
                <w:color w:val="002060"/>
                <w:sz w:val="18"/>
                <w:szCs w:val="18"/>
              </w:rPr>
              <w:t>sting (Electricity At Work Regulations 1989)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21DA11" w14:textId="77777777" w:rsidR="00DC64D0" w:rsidRPr="00C87ADA" w:rsidRDefault="00DC64D0" w:rsidP="000764D3">
            <w:pPr>
              <w:spacing w:line="260" w:lineRule="exact"/>
              <w:ind w:left="135" w:right="136"/>
              <w:jc w:val="both"/>
              <w:rPr>
                <w:rFonts w:asciiTheme="minorHAnsi" w:eastAsia="Calibri" w:hAnsiTheme="minorHAnsi" w:cstheme="minorHAnsi"/>
                <w:color w:val="002060"/>
                <w:sz w:val="18"/>
                <w:szCs w:val="18"/>
              </w:rPr>
            </w:pPr>
            <w:r w:rsidRPr="00C87ADA">
              <w:rPr>
                <w:rFonts w:asciiTheme="minorHAnsi" w:hAnsiTheme="minorHAnsi" w:cstheme="minorHAnsi"/>
                <w:color w:val="002060"/>
                <w:sz w:val="18"/>
                <w:szCs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B7ACEC" w14:textId="16DAADEF" w:rsidR="00DC64D0" w:rsidRPr="00C87ADA" w:rsidRDefault="00DC64D0" w:rsidP="000764D3">
            <w:pPr>
              <w:spacing w:line="260" w:lineRule="exact"/>
              <w:ind w:left="198"/>
              <w:rPr>
                <w:rFonts w:asciiTheme="minorHAnsi" w:eastAsia="Calibri" w:hAnsiTheme="minorHAnsi" w:cstheme="minorHAnsi"/>
                <w:color w:val="00206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719F32" w14:textId="11B2E3D2" w:rsidR="00DC64D0" w:rsidRPr="00C87ADA" w:rsidRDefault="00DC64D0" w:rsidP="000764D3">
            <w:pPr>
              <w:spacing w:line="260" w:lineRule="exact"/>
              <w:ind w:left="198"/>
              <w:rPr>
                <w:rFonts w:asciiTheme="minorHAnsi" w:eastAsia="Calibri" w:hAnsiTheme="minorHAnsi" w:cstheme="minorHAnsi"/>
                <w:color w:val="002060"/>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28F50341" w14:textId="77777777" w:rsidR="00DC64D0" w:rsidRPr="00C87ADA" w:rsidRDefault="00DC64D0" w:rsidP="000764D3">
            <w:pPr>
              <w:spacing w:line="260" w:lineRule="exact"/>
              <w:ind w:left="198"/>
              <w:rPr>
                <w:rFonts w:asciiTheme="minorHAnsi" w:eastAsia="Calibri" w:hAnsiTheme="minorHAnsi" w:cstheme="minorHAnsi"/>
                <w:color w:val="002060"/>
                <w:sz w:val="18"/>
                <w:szCs w:val="18"/>
              </w:rPr>
            </w:pPr>
          </w:p>
        </w:tc>
      </w:tr>
      <w:tr w:rsidR="00DC64D0" w:rsidRPr="00C87ADA" w14:paraId="74C039A9" w14:textId="77777777" w:rsidTr="000764D3">
        <w:trPr>
          <w:trHeight w:hRule="exact" w:val="1989"/>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hideMark/>
          </w:tcPr>
          <w:p w14:paraId="10C45E52"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Elec</w:t>
            </w:r>
            <w:r w:rsidRPr="00C87ADA">
              <w:rPr>
                <w:rFonts w:asciiTheme="minorHAnsi" w:eastAsia="Calibri" w:hAnsiTheme="minorHAnsi" w:cstheme="minorHAnsi"/>
                <w:color w:val="002060"/>
                <w:spacing w:val="1"/>
                <w:sz w:val="18"/>
                <w:szCs w:val="18"/>
              </w:rPr>
              <w:t>t</w:t>
            </w:r>
            <w:r w:rsidRPr="00C87ADA">
              <w:rPr>
                <w:rFonts w:asciiTheme="minorHAnsi" w:eastAsia="Calibri" w:hAnsiTheme="minorHAnsi" w:cstheme="minorHAnsi"/>
                <w:color w:val="002060"/>
                <w:sz w:val="18"/>
                <w:szCs w:val="18"/>
              </w:rPr>
              <w:t>rical</w:t>
            </w:r>
            <w:r w:rsidRPr="00C87ADA">
              <w:rPr>
                <w:rFonts w:asciiTheme="minorHAnsi" w:eastAsia="Calibri" w:hAnsiTheme="minorHAnsi" w:cstheme="minorHAnsi"/>
                <w:color w:val="002060"/>
                <w:spacing w:val="-3"/>
                <w:sz w:val="18"/>
                <w:szCs w:val="18"/>
              </w:rPr>
              <w:t xml:space="preserve"> </w:t>
            </w:r>
            <w:r w:rsidRPr="00C87ADA">
              <w:rPr>
                <w:rFonts w:asciiTheme="minorHAnsi" w:eastAsia="Calibri" w:hAnsiTheme="minorHAnsi" w:cstheme="minorHAnsi"/>
                <w:color w:val="002060"/>
                <w:spacing w:val="1"/>
                <w:sz w:val="18"/>
                <w:szCs w:val="18"/>
              </w:rPr>
              <w:t>W</w:t>
            </w:r>
            <w:r w:rsidRPr="00C87ADA">
              <w:rPr>
                <w:rFonts w:asciiTheme="minorHAnsi" w:eastAsia="Calibri" w:hAnsiTheme="minorHAnsi" w:cstheme="minorHAnsi"/>
                <w:color w:val="002060"/>
                <w:sz w:val="18"/>
                <w:szCs w:val="18"/>
              </w:rPr>
              <w:t>ir</w:t>
            </w:r>
            <w:r w:rsidRPr="00C87ADA">
              <w:rPr>
                <w:rFonts w:asciiTheme="minorHAnsi" w:eastAsia="Calibri" w:hAnsiTheme="minorHAnsi" w:cstheme="minorHAnsi"/>
                <w:color w:val="002060"/>
                <w:spacing w:val="-1"/>
                <w:sz w:val="18"/>
                <w:szCs w:val="18"/>
              </w:rPr>
              <w:t>in</w:t>
            </w:r>
            <w:r w:rsidRPr="00C87ADA">
              <w:rPr>
                <w:rFonts w:asciiTheme="minorHAnsi" w:eastAsia="Calibri" w:hAnsiTheme="minorHAnsi" w:cstheme="minorHAnsi"/>
                <w:color w:val="002060"/>
                <w:sz w:val="18"/>
                <w:szCs w:val="18"/>
              </w:rPr>
              <w:t>g</w:t>
            </w:r>
            <w:r w:rsidRPr="00C87ADA">
              <w:rPr>
                <w:rFonts w:asciiTheme="minorHAnsi" w:eastAsia="Calibri" w:hAnsiTheme="minorHAnsi" w:cstheme="minorHAnsi"/>
                <w:color w:val="002060"/>
                <w:spacing w:val="-1"/>
                <w:sz w:val="18"/>
                <w:szCs w:val="18"/>
              </w:rPr>
              <w:t xml:space="preserve"> T</w:t>
            </w:r>
            <w:r w:rsidRPr="00C87ADA">
              <w:rPr>
                <w:rFonts w:asciiTheme="minorHAnsi" w:eastAsia="Calibri" w:hAnsiTheme="minorHAnsi" w:cstheme="minorHAnsi"/>
                <w:color w:val="002060"/>
                <w:sz w:val="18"/>
                <w:szCs w:val="18"/>
              </w:rPr>
              <w:t>es</w:t>
            </w:r>
            <w:r w:rsidRPr="00C87ADA">
              <w:rPr>
                <w:rFonts w:asciiTheme="minorHAnsi" w:eastAsia="Calibri" w:hAnsiTheme="minorHAnsi" w:cstheme="minorHAnsi"/>
                <w:color w:val="002060"/>
                <w:spacing w:val="1"/>
                <w:sz w:val="18"/>
                <w:szCs w:val="18"/>
              </w:rPr>
              <w:t>t</w:t>
            </w:r>
            <w:r w:rsidRPr="00C87ADA">
              <w:rPr>
                <w:rFonts w:asciiTheme="minorHAnsi" w:eastAsia="Calibri" w:hAnsiTheme="minorHAnsi" w:cstheme="minorHAnsi"/>
                <w:color w:val="002060"/>
                <w:sz w:val="18"/>
                <w:szCs w:val="18"/>
              </w:rPr>
              <w:t>i</w:t>
            </w:r>
            <w:r w:rsidRPr="00C87ADA">
              <w:rPr>
                <w:rFonts w:asciiTheme="minorHAnsi" w:eastAsia="Calibri" w:hAnsiTheme="minorHAnsi" w:cstheme="minorHAnsi"/>
                <w:color w:val="002060"/>
                <w:spacing w:val="-1"/>
                <w:sz w:val="18"/>
                <w:szCs w:val="18"/>
              </w:rPr>
              <w:t>n</w:t>
            </w:r>
            <w:r w:rsidRPr="00C87ADA">
              <w:rPr>
                <w:rFonts w:asciiTheme="minorHAnsi" w:eastAsia="Calibri" w:hAnsiTheme="minorHAnsi" w:cstheme="minorHAnsi"/>
                <w:color w:val="002060"/>
                <w:sz w:val="18"/>
                <w:szCs w:val="18"/>
              </w:rPr>
              <w:t>g</w:t>
            </w:r>
            <w:r w:rsidRPr="00C87ADA">
              <w:rPr>
                <w:rFonts w:asciiTheme="minorHAnsi" w:eastAsia="Calibri" w:hAnsiTheme="minorHAnsi" w:cstheme="minorHAnsi"/>
                <w:color w:val="002060"/>
                <w:spacing w:val="1"/>
                <w:sz w:val="18"/>
                <w:szCs w:val="18"/>
              </w:rPr>
              <w:t xml:space="preserve"> </w:t>
            </w:r>
            <w:r w:rsidRPr="00C87ADA">
              <w:rPr>
                <w:rFonts w:asciiTheme="minorHAnsi" w:eastAsia="Calibri" w:hAnsiTheme="minorHAnsi" w:cstheme="minorHAnsi"/>
                <w:color w:val="002060"/>
                <w:sz w:val="18"/>
                <w:szCs w:val="18"/>
              </w:rPr>
              <w:t>(EICR))</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633A57" w14:textId="77777777" w:rsidR="00DC64D0" w:rsidRPr="00C87ADA" w:rsidRDefault="00DC64D0" w:rsidP="000764D3">
            <w:pPr>
              <w:ind w:left="135" w:right="136"/>
              <w:jc w:val="both"/>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 xml:space="preserve">An EICR should be completed every 5 years and looks at the property’s consumer unit, wiring and outlets, earthing and bonding. </w:t>
            </w:r>
          </w:p>
          <w:p w14:paraId="71C2118A" w14:textId="77777777" w:rsidR="00DC64D0" w:rsidRPr="00C87ADA" w:rsidRDefault="00DC64D0" w:rsidP="000764D3">
            <w:pPr>
              <w:ind w:left="135" w:right="136"/>
              <w:jc w:val="both"/>
              <w:rPr>
                <w:rFonts w:asciiTheme="minorHAnsi" w:hAnsiTheme="minorHAnsi" w:cstheme="minorHAnsi"/>
                <w:color w:val="002060"/>
                <w:sz w:val="18"/>
                <w:szCs w:val="18"/>
                <w:shd w:val="clear" w:color="auto" w:fill="FFFFFF"/>
              </w:rPr>
            </w:pPr>
          </w:p>
          <w:p w14:paraId="3D27D797" w14:textId="77777777" w:rsidR="00DC64D0" w:rsidRPr="00C87ADA" w:rsidRDefault="00DC64D0" w:rsidP="000764D3">
            <w:pPr>
              <w:ind w:left="135" w:right="136"/>
              <w:jc w:val="both"/>
              <w:rPr>
                <w:rFonts w:asciiTheme="minorHAnsi" w:eastAsia="Calibri" w:hAnsiTheme="minorHAnsi" w:cstheme="minorHAnsi"/>
                <w:color w:val="002060"/>
                <w:sz w:val="18"/>
                <w:szCs w:val="18"/>
              </w:rPr>
            </w:pPr>
            <w:r w:rsidRPr="00C87ADA">
              <w:rPr>
                <w:rFonts w:asciiTheme="minorHAnsi" w:hAnsiTheme="minorHAnsi" w:cstheme="minorHAnsi"/>
                <w:color w:val="002060"/>
                <w:sz w:val="18"/>
                <w:szCs w:val="18"/>
                <w:shd w:val="clear" w:color="auto" w:fill="FFFFFF"/>
              </w:rPr>
              <w:t>The electrician will be looking for live wires and damaged electrical fittings. If the property’s circuits are safe, a certificate will be issued.</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868A75" w14:textId="5E4F579B" w:rsidR="00DC64D0" w:rsidRPr="00C87ADA" w:rsidRDefault="00DC64D0" w:rsidP="000764D3">
            <w:pPr>
              <w:ind w:left="153"/>
              <w:rPr>
                <w:rFonts w:asciiTheme="minorHAnsi" w:eastAsia="Calibri" w:hAnsiTheme="minorHAnsi" w:cstheme="minorHAnsi"/>
                <w:color w:val="002060"/>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7A72BD"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44907408" w14:textId="77777777" w:rsidR="00DC64D0" w:rsidRPr="00C87ADA" w:rsidRDefault="00DC64D0" w:rsidP="000764D3">
            <w:pPr>
              <w:spacing w:line="260" w:lineRule="exact"/>
              <w:ind w:left="153"/>
              <w:rPr>
                <w:rFonts w:asciiTheme="minorHAnsi" w:eastAsia="Calibri" w:hAnsiTheme="minorHAnsi" w:cstheme="minorHAnsi"/>
                <w:color w:val="002060"/>
                <w:sz w:val="18"/>
                <w:szCs w:val="18"/>
              </w:rPr>
            </w:pPr>
          </w:p>
        </w:tc>
      </w:tr>
      <w:tr w:rsidR="00DC64D0" w:rsidRPr="00C87ADA" w14:paraId="783BFAAC" w14:textId="77777777" w:rsidTr="00DC64D0">
        <w:trPr>
          <w:trHeight w:hRule="exact" w:val="4248"/>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hideMark/>
          </w:tcPr>
          <w:p w14:paraId="0D70F1AC"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lastRenderedPageBreak/>
              <w:t>F</w:t>
            </w:r>
            <w:r w:rsidRPr="00C87ADA">
              <w:rPr>
                <w:rFonts w:asciiTheme="minorHAnsi" w:eastAsia="Calibri" w:hAnsiTheme="minorHAnsi" w:cstheme="minorHAnsi"/>
                <w:color w:val="002060"/>
                <w:spacing w:val="-1"/>
                <w:sz w:val="18"/>
                <w:szCs w:val="18"/>
              </w:rPr>
              <w:t>i</w:t>
            </w:r>
            <w:r w:rsidRPr="00C87ADA">
              <w:rPr>
                <w:rFonts w:asciiTheme="minorHAnsi" w:eastAsia="Calibri" w:hAnsiTheme="minorHAnsi" w:cstheme="minorHAnsi"/>
                <w:color w:val="002060"/>
                <w:sz w:val="18"/>
                <w:szCs w:val="18"/>
              </w:rPr>
              <w:t xml:space="preserve">re Risk Assessment </w:t>
            </w:r>
          </w:p>
          <w:p w14:paraId="40F40EE7"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pacing w:val="48"/>
                <w:sz w:val="18"/>
                <w:szCs w:val="18"/>
              </w:rPr>
              <w:t>Regulatory</w:t>
            </w:r>
          </w:p>
          <w:p w14:paraId="6DEC8F54" w14:textId="77777777" w:rsidR="00DC64D0" w:rsidRPr="00C87ADA" w:rsidRDefault="00DC64D0" w:rsidP="000764D3">
            <w:pPr>
              <w:spacing w:before="2"/>
              <w:ind w:left="141" w:right="137"/>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Ref</w:t>
            </w:r>
            <w:r w:rsidRPr="00C87ADA">
              <w:rPr>
                <w:rFonts w:asciiTheme="minorHAnsi" w:eastAsia="Calibri" w:hAnsiTheme="minorHAnsi" w:cstheme="minorHAnsi"/>
                <w:color w:val="002060"/>
                <w:spacing w:val="1"/>
                <w:sz w:val="18"/>
                <w:szCs w:val="18"/>
              </w:rPr>
              <w:t>o</w:t>
            </w:r>
            <w:r w:rsidRPr="00C87ADA">
              <w:rPr>
                <w:rFonts w:asciiTheme="minorHAnsi" w:eastAsia="Calibri" w:hAnsiTheme="minorHAnsi" w:cstheme="minorHAnsi"/>
                <w:color w:val="002060"/>
                <w:spacing w:val="-3"/>
                <w:sz w:val="18"/>
                <w:szCs w:val="18"/>
              </w:rPr>
              <w:t>r</w:t>
            </w:r>
            <w:r w:rsidRPr="00C87ADA">
              <w:rPr>
                <w:rFonts w:asciiTheme="minorHAnsi" w:eastAsia="Calibri" w:hAnsiTheme="minorHAnsi" w:cstheme="minorHAnsi"/>
                <w:color w:val="002060"/>
                <w:sz w:val="18"/>
                <w:szCs w:val="18"/>
              </w:rPr>
              <w:t xml:space="preserve">m </w:t>
            </w:r>
            <w:r w:rsidRPr="00C87ADA">
              <w:rPr>
                <w:rFonts w:asciiTheme="minorHAnsi" w:eastAsia="Calibri" w:hAnsiTheme="minorHAnsi" w:cstheme="minorHAnsi"/>
                <w:color w:val="002060"/>
                <w:spacing w:val="8"/>
                <w:sz w:val="18"/>
                <w:szCs w:val="18"/>
              </w:rPr>
              <w:t>(</w:t>
            </w:r>
            <w:r w:rsidRPr="00C87ADA">
              <w:rPr>
                <w:rFonts w:asciiTheme="minorHAnsi" w:eastAsia="Calibri" w:hAnsiTheme="minorHAnsi" w:cstheme="minorHAnsi"/>
                <w:color w:val="002060"/>
                <w:sz w:val="18"/>
                <w:szCs w:val="18"/>
              </w:rPr>
              <w:t>Fi</w:t>
            </w:r>
            <w:r w:rsidRPr="00C87ADA">
              <w:rPr>
                <w:rFonts w:asciiTheme="minorHAnsi" w:eastAsia="Calibri" w:hAnsiTheme="minorHAnsi" w:cstheme="minorHAnsi"/>
                <w:color w:val="002060"/>
                <w:spacing w:val="-1"/>
                <w:sz w:val="18"/>
                <w:szCs w:val="18"/>
              </w:rPr>
              <w:t>r</w:t>
            </w:r>
            <w:r w:rsidRPr="00C87ADA">
              <w:rPr>
                <w:rFonts w:asciiTheme="minorHAnsi" w:eastAsia="Calibri" w:hAnsiTheme="minorHAnsi" w:cstheme="minorHAnsi"/>
                <w:color w:val="002060"/>
                <w:sz w:val="18"/>
                <w:szCs w:val="18"/>
              </w:rPr>
              <w:t xml:space="preserve">e </w:t>
            </w:r>
            <w:r w:rsidRPr="00C87ADA">
              <w:rPr>
                <w:rFonts w:asciiTheme="minorHAnsi" w:eastAsia="Calibri" w:hAnsiTheme="minorHAnsi" w:cstheme="minorHAnsi"/>
                <w:color w:val="002060"/>
                <w:spacing w:val="9"/>
                <w:sz w:val="18"/>
                <w:szCs w:val="18"/>
              </w:rPr>
              <w:t>Safety</w:t>
            </w:r>
            <w:r w:rsidRPr="00C87ADA">
              <w:rPr>
                <w:rFonts w:asciiTheme="minorHAnsi" w:eastAsia="Calibri" w:hAnsiTheme="minorHAnsi" w:cstheme="minorHAnsi"/>
                <w:color w:val="002060"/>
                <w:sz w:val="18"/>
                <w:szCs w:val="18"/>
              </w:rPr>
              <w:t xml:space="preserve"> </w:t>
            </w:r>
            <w:r w:rsidRPr="00C87ADA">
              <w:rPr>
                <w:rFonts w:asciiTheme="minorHAnsi" w:eastAsia="Calibri" w:hAnsiTheme="minorHAnsi" w:cstheme="minorHAnsi"/>
                <w:color w:val="002060"/>
                <w:spacing w:val="7"/>
                <w:sz w:val="18"/>
                <w:szCs w:val="18"/>
              </w:rPr>
              <w:t>Order</w:t>
            </w:r>
            <w:r w:rsidRPr="00C87ADA">
              <w:rPr>
                <w:rFonts w:asciiTheme="minorHAnsi" w:eastAsia="Calibri" w:hAnsiTheme="minorHAnsi" w:cstheme="minorHAnsi"/>
                <w:color w:val="002060"/>
                <w:sz w:val="18"/>
                <w:szCs w:val="18"/>
              </w:rPr>
              <w:t>) 2005- C</w:t>
            </w:r>
            <w:r w:rsidRPr="00C87ADA">
              <w:rPr>
                <w:rFonts w:asciiTheme="minorHAnsi" w:eastAsia="Calibri" w:hAnsiTheme="minorHAnsi" w:cstheme="minorHAnsi"/>
                <w:color w:val="002060"/>
                <w:spacing w:val="-1"/>
                <w:sz w:val="18"/>
                <w:szCs w:val="18"/>
              </w:rPr>
              <w:t>o</w:t>
            </w:r>
            <w:r w:rsidRPr="00C87ADA">
              <w:rPr>
                <w:rFonts w:asciiTheme="minorHAnsi" w:eastAsia="Calibri" w:hAnsiTheme="minorHAnsi" w:cstheme="minorHAnsi"/>
                <w:color w:val="002060"/>
                <w:spacing w:val="1"/>
                <w:sz w:val="18"/>
                <w:szCs w:val="18"/>
              </w:rPr>
              <w:t>m</w:t>
            </w:r>
            <w:r w:rsidRPr="00C87ADA">
              <w:rPr>
                <w:rFonts w:asciiTheme="minorHAnsi" w:eastAsia="Calibri" w:hAnsiTheme="minorHAnsi" w:cstheme="minorHAnsi"/>
                <w:color w:val="002060"/>
                <w:spacing w:val="-1"/>
                <w:sz w:val="18"/>
                <w:szCs w:val="18"/>
              </w:rPr>
              <w:t>m</w:t>
            </w:r>
            <w:r w:rsidRPr="00C87ADA">
              <w:rPr>
                <w:rFonts w:asciiTheme="minorHAnsi" w:eastAsia="Calibri" w:hAnsiTheme="minorHAnsi" w:cstheme="minorHAnsi"/>
                <w:color w:val="002060"/>
                <w:spacing w:val="1"/>
                <w:sz w:val="18"/>
                <w:szCs w:val="18"/>
              </w:rPr>
              <w:t>o</w:t>
            </w:r>
            <w:r w:rsidRPr="00C87ADA">
              <w:rPr>
                <w:rFonts w:asciiTheme="minorHAnsi" w:eastAsia="Calibri" w:hAnsiTheme="minorHAnsi" w:cstheme="minorHAnsi"/>
                <w:color w:val="002060"/>
                <w:sz w:val="18"/>
                <w:szCs w:val="18"/>
              </w:rPr>
              <w:t>n</w:t>
            </w:r>
            <w:r w:rsidRPr="00C87ADA">
              <w:rPr>
                <w:rFonts w:asciiTheme="minorHAnsi" w:eastAsia="Calibri" w:hAnsiTheme="minorHAnsi" w:cstheme="minorHAnsi"/>
                <w:color w:val="002060"/>
                <w:spacing w:val="-3"/>
                <w:sz w:val="18"/>
                <w:szCs w:val="18"/>
              </w:rPr>
              <w:t xml:space="preserve"> </w:t>
            </w:r>
            <w:r w:rsidRPr="00C87ADA">
              <w:rPr>
                <w:rFonts w:asciiTheme="minorHAnsi" w:eastAsia="Calibri" w:hAnsiTheme="minorHAnsi" w:cstheme="minorHAnsi"/>
                <w:color w:val="002060"/>
                <w:spacing w:val="1"/>
                <w:sz w:val="18"/>
                <w:szCs w:val="18"/>
              </w:rPr>
              <w:t>P</w:t>
            </w:r>
            <w:r w:rsidRPr="00C87ADA">
              <w:rPr>
                <w:rFonts w:asciiTheme="minorHAnsi" w:eastAsia="Calibri" w:hAnsiTheme="minorHAnsi" w:cstheme="minorHAnsi"/>
                <w:color w:val="002060"/>
                <w:sz w:val="18"/>
                <w:szCs w:val="18"/>
              </w:rPr>
              <w:t>arts Type 1</w:t>
            </w: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27437A6F" w14:textId="77777777" w:rsidR="00DC64D0" w:rsidRPr="00C87ADA" w:rsidRDefault="00DC64D0" w:rsidP="000764D3">
            <w:pPr>
              <w:shd w:val="clear" w:color="auto" w:fill="FFFFFF"/>
              <w:ind w:left="135" w:right="136"/>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 Type 1 Fire Risk Assessment (FRA) is </w:t>
            </w:r>
            <w:hyperlink r:id="rId5" w:history="1">
              <w:r w:rsidRPr="00C87ADA">
                <w:rPr>
                  <w:rFonts w:asciiTheme="minorHAnsi" w:eastAsia="Arial" w:hAnsiTheme="minorHAnsi" w:cstheme="minorHAnsi"/>
                  <w:color w:val="002060"/>
                  <w:sz w:val="18"/>
                  <w:szCs w:val="18"/>
                  <w:u w:val="single"/>
                  <w:bdr w:val="none" w:sz="0" w:space="0" w:color="auto" w:frame="1"/>
                  <w:lang w:eastAsia="en-GB"/>
                </w:rPr>
                <w:t>non-destructive</w:t>
              </w:r>
            </w:hyperlink>
            <w:r w:rsidRPr="00C87ADA">
              <w:rPr>
                <w:rFonts w:asciiTheme="minorHAnsi" w:hAnsiTheme="minorHAnsi" w:cstheme="minorHAnsi"/>
                <w:color w:val="002060"/>
                <w:sz w:val="18"/>
                <w:szCs w:val="18"/>
                <w:lang w:eastAsia="en-GB"/>
              </w:rPr>
              <w:t>, and the most common. A Type 1 FRA assesses all the common parts of a building, such as a lobby area in a shared block of flats – but not individual dwellings. In some cases, a Type 1 FRA will inspect construction points between individual dwellings (such as shared supportive walls) – but in most cases, this is not necessary.</w:t>
            </w:r>
          </w:p>
          <w:p w14:paraId="62BCC3F9" w14:textId="77777777" w:rsidR="00DC64D0" w:rsidRPr="00C87ADA" w:rsidRDefault="00DC64D0" w:rsidP="000764D3">
            <w:pPr>
              <w:shd w:val="clear" w:color="auto" w:fill="FFFFFF"/>
              <w:spacing w:after="300"/>
              <w:ind w:left="135" w:right="136"/>
              <w:jc w:val="both"/>
              <w:textAlignment w:val="baseline"/>
              <w:rPr>
                <w:rFonts w:asciiTheme="minorHAnsi" w:eastAsia="Calibr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 Type 1 FRA has the purpose of ensuring that common parts of a building have the arrangements which allow people to escape if there was to be a fire – such as clear signage pointing to entry and exit points. The results of a Type 1 FRA may reveal the requirement for further FRAs. If this is the case, the Type 1 FRA will list reasons why this would be required.</w:t>
            </w:r>
          </w:p>
        </w:tc>
        <w:tc>
          <w:tcPr>
            <w:tcW w:w="99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EB70484" w14:textId="3431D51B"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E352CB8" w14:textId="0FCC85B3"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FFFFFF" w:themeFill="background1"/>
          </w:tcPr>
          <w:p w14:paraId="690176EB" w14:textId="52E3FF78" w:rsidR="00DC64D0" w:rsidRPr="00C87ADA" w:rsidRDefault="00DC64D0" w:rsidP="000764D3">
            <w:pPr>
              <w:spacing w:line="260" w:lineRule="exact"/>
              <w:ind w:left="97"/>
              <w:rPr>
                <w:rFonts w:asciiTheme="minorHAnsi" w:eastAsia="Calibri" w:hAnsiTheme="minorHAnsi" w:cstheme="minorHAnsi"/>
                <w:color w:val="002060"/>
                <w:sz w:val="18"/>
                <w:szCs w:val="18"/>
              </w:rPr>
            </w:pPr>
          </w:p>
        </w:tc>
      </w:tr>
      <w:tr w:rsidR="00DC64D0" w:rsidRPr="00C87ADA" w14:paraId="515C63AD" w14:textId="77777777" w:rsidTr="000764D3">
        <w:trPr>
          <w:trHeight w:hRule="exact" w:val="3279"/>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300C8881" w14:textId="77777777" w:rsidR="00DC64D0" w:rsidRPr="00C87ADA" w:rsidRDefault="00DC64D0" w:rsidP="000764D3">
            <w:pPr>
              <w:spacing w:line="260" w:lineRule="exact"/>
              <w:ind w:left="141" w:right="137"/>
              <w:rPr>
                <w:rFonts w:asciiTheme="minorHAnsi" w:hAnsiTheme="minorHAnsi" w:cstheme="minorHAnsi"/>
                <w:color w:val="002060"/>
                <w:sz w:val="18"/>
                <w:szCs w:val="18"/>
                <w:shd w:val="clear" w:color="auto" w:fill="FFFFFF"/>
              </w:rPr>
            </w:pPr>
            <w:r w:rsidRPr="00C87ADA">
              <w:rPr>
                <w:rFonts w:asciiTheme="minorHAnsi" w:eastAsia="Iskoola Pota" w:hAnsiTheme="minorHAnsi" w:cstheme="minorHAnsi"/>
                <w:color w:val="002060"/>
                <w:sz w:val="18"/>
                <w:szCs w:val="18"/>
              </w:rPr>
              <w:t>Residents Front Door Certification (FD)-</w:t>
            </w:r>
            <w:r w:rsidRPr="00C87ADA">
              <w:rPr>
                <w:rFonts w:asciiTheme="minorHAnsi" w:hAnsiTheme="minorHAnsi" w:cstheme="minorHAnsi"/>
                <w:color w:val="002060"/>
                <w:sz w:val="18"/>
                <w:szCs w:val="18"/>
                <w:shd w:val="clear" w:color="auto" w:fill="FFFFFF"/>
              </w:rPr>
              <w:t xml:space="preserve"> </w:t>
            </w:r>
          </w:p>
          <w:p w14:paraId="6BDD859E" w14:textId="77777777" w:rsidR="00DC64D0" w:rsidRPr="00C87ADA" w:rsidRDefault="00DC64D0" w:rsidP="000764D3">
            <w:pPr>
              <w:spacing w:line="260" w:lineRule="exact"/>
              <w:ind w:left="141" w:right="137"/>
              <w:rPr>
                <w:rFonts w:asciiTheme="minorHAnsi" w:hAnsiTheme="minorHAnsi" w:cstheme="minorHAnsi"/>
                <w:color w:val="002060"/>
                <w:sz w:val="18"/>
                <w:szCs w:val="18"/>
                <w:shd w:val="clear" w:color="auto" w:fill="FFFFFF"/>
              </w:rPr>
            </w:pPr>
          </w:p>
          <w:p w14:paraId="2C5BE68D" w14:textId="77777777" w:rsidR="00DC64D0" w:rsidRPr="00C87ADA" w:rsidRDefault="00DC64D0" w:rsidP="000764D3">
            <w:pPr>
              <w:spacing w:line="260" w:lineRule="exact"/>
              <w:ind w:left="141" w:right="137"/>
              <w:rPr>
                <w:rFonts w:asciiTheme="minorHAnsi" w:eastAsia="Iskoola Pota" w:hAnsiTheme="minorHAnsi" w:cstheme="minorHAnsi"/>
                <w:color w:val="002060"/>
                <w:sz w:val="18"/>
                <w:szCs w:val="18"/>
              </w:rPr>
            </w:pPr>
            <w:r w:rsidRPr="00C87ADA">
              <w:rPr>
                <w:rFonts w:asciiTheme="minorHAnsi" w:hAnsiTheme="minorHAnsi" w:cstheme="minorHAnsi"/>
                <w:color w:val="002060"/>
                <w:sz w:val="18"/>
                <w:szCs w:val="18"/>
                <w:shd w:val="clear" w:color="auto" w:fill="FFFFFF"/>
              </w:rPr>
              <w:t xml:space="preserve">The Fire Safety (England) Regulations 2022] </w:t>
            </w:r>
            <w:r w:rsidRPr="00C87ADA">
              <w:rPr>
                <w:rFonts w:asciiTheme="minorHAnsi" w:hAnsiTheme="minorHAnsi" w:cstheme="minorHAnsi"/>
                <w:b/>
                <w:bCs/>
                <w:color w:val="002060"/>
                <w:sz w:val="18"/>
                <w:szCs w:val="18"/>
                <w:shd w:val="clear" w:color="auto" w:fill="FFFFFF"/>
              </w:rPr>
              <w:t>legal requirement January 2023</w:t>
            </w:r>
          </w:p>
          <w:p w14:paraId="5CA87547"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5A81EA0" w14:textId="77777777" w:rsidR="00DC64D0" w:rsidRPr="00C87ADA" w:rsidRDefault="00DC64D0" w:rsidP="000764D3">
            <w:pPr>
              <w:shd w:val="clear" w:color="auto" w:fill="FFFFFF"/>
              <w:ind w:left="136" w:right="136"/>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All fire doors in communal areas of the building must be checked at least every three months.  Typically, these doors will include:</w:t>
            </w:r>
          </w:p>
          <w:p w14:paraId="5DABC74D" w14:textId="77777777" w:rsidR="00DC64D0" w:rsidRPr="00C87ADA" w:rsidRDefault="00DC64D0" w:rsidP="00DC64D0">
            <w:pPr>
              <w:numPr>
                <w:ilvl w:val="0"/>
                <w:numId w:val="1"/>
              </w:numPr>
              <w:shd w:val="clear" w:color="auto" w:fill="FFFFFF"/>
              <w:ind w:left="136" w:right="136" w:firstLine="0"/>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doors to stairways and stairway lobbies</w:t>
            </w:r>
          </w:p>
          <w:p w14:paraId="2209B362" w14:textId="77777777" w:rsidR="00DC64D0" w:rsidRPr="00C87ADA" w:rsidRDefault="00DC64D0" w:rsidP="00DC64D0">
            <w:pPr>
              <w:numPr>
                <w:ilvl w:val="0"/>
                <w:numId w:val="1"/>
              </w:numPr>
              <w:shd w:val="clear" w:color="auto" w:fill="FFFFFF"/>
              <w:ind w:left="136" w:right="136" w:firstLine="0"/>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cross-corridor doors, which sub-divide corridors</w:t>
            </w:r>
          </w:p>
          <w:p w14:paraId="69338B58" w14:textId="77777777" w:rsidR="00DC64D0" w:rsidRPr="00C87ADA" w:rsidRDefault="00DC64D0" w:rsidP="00DC64D0">
            <w:pPr>
              <w:numPr>
                <w:ilvl w:val="0"/>
                <w:numId w:val="1"/>
              </w:numPr>
              <w:shd w:val="clear" w:color="auto" w:fill="FFFFFF"/>
              <w:ind w:left="136" w:right="136" w:firstLine="0"/>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doors to storage and electrical equipment cupboards</w:t>
            </w:r>
          </w:p>
          <w:p w14:paraId="79759983" w14:textId="77777777" w:rsidR="00DC64D0" w:rsidRPr="00C87ADA" w:rsidRDefault="00DC64D0" w:rsidP="00DC64D0">
            <w:pPr>
              <w:numPr>
                <w:ilvl w:val="0"/>
                <w:numId w:val="1"/>
              </w:numPr>
              <w:shd w:val="clear" w:color="auto" w:fill="FFFFFF"/>
              <w:ind w:left="136" w:right="136" w:firstLine="0"/>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doors to riser shafts, within which various services run</w:t>
            </w:r>
          </w:p>
          <w:p w14:paraId="2F8F4208" w14:textId="77777777" w:rsidR="00DC64D0" w:rsidRPr="00C87ADA" w:rsidRDefault="00DC64D0" w:rsidP="000764D3">
            <w:pPr>
              <w:shd w:val="clear" w:color="auto" w:fill="FFFFFF"/>
              <w:ind w:left="136" w:right="278"/>
              <w:jc w:val="both"/>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shd w:val="clear" w:color="auto" w:fill="FFFFFF"/>
              </w:rPr>
              <w:t>Flat entrance fire doors at periods not exceeding 12 months. </w:t>
            </w:r>
          </w:p>
          <w:p w14:paraId="25E50819" w14:textId="77777777" w:rsidR="00DC64D0" w:rsidRPr="00C87ADA" w:rsidRDefault="00DC64D0" w:rsidP="000764D3">
            <w:pPr>
              <w:spacing w:line="260" w:lineRule="exact"/>
              <w:ind w:left="849" w:right="275" w:hanging="625"/>
              <w:jc w:val="center"/>
              <w:rPr>
                <w:rFonts w:asciiTheme="minorHAnsi" w:eastAsia="Calibri" w:hAnsiTheme="minorHAnsi" w:cstheme="minorHAnsi"/>
                <w:color w:val="002060"/>
                <w:sz w:val="18"/>
                <w:szCs w:val="1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3FB638FB" w14:textId="0D4C32B6"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CB4CE46" w14:textId="2282C1A9"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FFFFFF" w:themeFill="background1"/>
          </w:tcPr>
          <w:p w14:paraId="4F5A2C25" w14:textId="76C945AC"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3A465447" w14:textId="77777777" w:rsidTr="000764D3">
        <w:trPr>
          <w:trHeight w:hRule="exact" w:val="7100"/>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6068D4B0" w14:textId="77777777" w:rsidR="00DC64D0" w:rsidRPr="00C87ADA" w:rsidRDefault="00DC64D0" w:rsidP="000764D3">
            <w:pPr>
              <w:spacing w:line="260" w:lineRule="exact"/>
              <w:ind w:left="141" w:right="137"/>
              <w:rPr>
                <w:rFonts w:asciiTheme="minorHAnsi" w:hAnsiTheme="minorHAnsi" w:cstheme="minorHAnsi"/>
                <w:color w:val="002060"/>
                <w:sz w:val="18"/>
                <w:szCs w:val="18"/>
                <w:shd w:val="clear" w:color="auto" w:fill="FFFFFF"/>
              </w:rPr>
            </w:pPr>
            <w:r w:rsidRPr="00C87ADA">
              <w:rPr>
                <w:rFonts w:asciiTheme="minorHAnsi" w:eastAsia="Iskoola Pota" w:hAnsiTheme="minorHAnsi" w:cstheme="minorHAnsi"/>
                <w:color w:val="002060"/>
                <w:sz w:val="18"/>
                <w:szCs w:val="18"/>
              </w:rPr>
              <w:lastRenderedPageBreak/>
              <w:t>Fire Policy/ residents guidance on fire prevention</w:t>
            </w:r>
            <w:r w:rsidRPr="00C87ADA">
              <w:rPr>
                <w:rFonts w:asciiTheme="minorHAnsi" w:hAnsiTheme="minorHAnsi" w:cstheme="minorHAnsi"/>
                <w:color w:val="002060"/>
                <w:sz w:val="18"/>
                <w:szCs w:val="18"/>
                <w:shd w:val="clear" w:color="auto" w:fill="FFFFFF"/>
              </w:rPr>
              <w:t xml:space="preserve"> </w:t>
            </w:r>
          </w:p>
          <w:p w14:paraId="30B452E8" w14:textId="77777777" w:rsidR="00DC64D0" w:rsidRPr="00C87ADA" w:rsidRDefault="00DC64D0" w:rsidP="000764D3">
            <w:pPr>
              <w:spacing w:line="260" w:lineRule="exact"/>
              <w:ind w:left="141" w:right="137"/>
              <w:rPr>
                <w:rFonts w:asciiTheme="minorHAnsi" w:hAnsiTheme="minorHAnsi" w:cstheme="minorHAnsi"/>
                <w:color w:val="002060"/>
                <w:sz w:val="18"/>
                <w:szCs w:val="18"/>
                <w:shd w:val="clear" w:color="auto" w:fill="FFFFFF"/>
              </w:rPr>
            </w:pPr>
          </w:p>
          <w:p w14:paraId="10DD6880"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hAnsiTheme="minorHAnsi" w:cstheme="minorHAnsi"/>
                <w:color w:val="002060"/>
                <w:sz w:val="18"/>
                <w:szCs w:val="18"/>
                <w:shd w:val="clear" w:color="auto" w:fill="FFFFFF"/>
              </w:rPr>
              <w:t xml:space="preserve">The Fire Safety (England) Regulations 2022] </w:t>
            </w:r>
            <w:r w:rsidRPr="00894709">
              <w:rPr>
                <w:rFonts w:asciiTheme="minorHAnsi" w:hAnsiTheme="minorHAnsi" w:cstheme="minorHAnsi"/>
                <w:color w:val="002060"/>
                <w:sz w:val="18"/>
                <w:szCs w:val="18"/>
                <w:shd w:val="clear" w:color="auto" w:fill="FFFFFF"/>
              </w:rPr>
              <w:t>legal requirement January 2023</w:t>
            </w: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18FE9E4A" w14:textId="77777777" w:rsidR="00DC64D0" w:rsidRPr="00C87ADA" w:rsidRDefault="00DC64D0" w:rsidP="000764D3">
            <w:pPr>
              <w:shd w:val="clear" w:color="auto" w:fill="FFFFFF"/>
              <w:spacing w:before="300" w:after="300"/>
              <w:ind w:right="136"/>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You must display fire safety instructions in a conspicuous part of the building.  The instructions must be in a comprehensible form that residents can reasonably be expected to understand.</w:t>
            </w:r>
          </w:p>
          <w:p w14:paraId="7B0B41AA" w14:textId="77777777" w:rsidR="00DC64D0" w:rsidRPr="00C87ADA" w:rsidRDefault="00DC64D0" w:rsidP="000764D3">
            <w:pPr>
              <w:shd w:val="clear" w:color="auto" w:fill="FFFFFF"/>
              <w:spacing w:before="300" w:after="300"/>
              <w:ind w:left="135" w:right="136"/>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The instructions must cover the following matters:</w:t>
            </w:r>
          </w:p>
          <w:p w14:paraId="79E30D37" w14:textId="77777777" w:rsidR="00DC64D0" w:rsidRPr="00C87ADA" w:rsidRDefault="00DC64D0" w:rsidP="00DC64D0">
            <w:pPr>
              <w:numPr>
                <w:ilvl w:val="0"/>
                <w:numId w:val="2"/>
              </w:numPr>
              <w:shd w:val="clear" w:color="auto" w:fill="FFFFFF"/>
              <w:spacing w:after="75"/>
              <w:ind w:left="135" w:right="136" w:firstLine="0"/>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the evacuation strategy for the building (e.g. stay put or simultaneous evacuation)</w:t>
            </w:r>
          </w:p>
          <w:p w14:paraId="167EFDEE" w14:textId="77777777" w:rsidR="00DC64D0" w:rsidRPr="00C87ADA" w:rsidRDefault="00DC64D0" w:rsidP="00DC64D0">
            <w:pPr>
              <w:numPr>
                <w:ilvl w:val="0"/>
                <w:numId w:val="2"/>
              </w:numPr>
              <w:shd w:val="clear" w:color="auto" w:fill="FFFFFF"/>
              <w:spacing w:after="75"/>
              <w:ind w:left="135" w:right="136" w:firstLine="0"/>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instructions on how to report a fire (e.g. use of 999 or 112, the correct address to give to the fire and rescue service, etc.)</w:t>
            </w:r>
          </w:p>
          <w:p w14:paraId="20E04C2F" w14:textId="77777777" w:rsidR="00DC64D0" w:rsidRPr="00C87ADA" w:rsidRDefault="00DC64D0" w:rsidP="00DC64D0">
            <w:pPr>
              <w:numPr>
                <w:ilvl w:val="0"/>
                <w:numId w:val="2"/>
              </w:numPr>
              <w:shd w:val="clear" w:color="auto" w:fill="FFFFFF"/>
              <w:spacing w:after="75"/>
              <w:ind w:left="135" w:right="136" w:firstLine="0"/>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any other instruction that tells residents what they must do when a fire has occurred</w:t>
            </w:r>
          </w:p>
          <w:p w14:paraId="57D76DCE" w14:textId="77777777" w:rsidR="00DC64D0" w:rsidRPr="00C87ADA" w:rsidRDefault="00DC64D0" w:rsidP="000764D3">
            <w:pPr>
              <w:shd w:val="clear" w:color="auto" w:fill="FFFFFF"/>
              <w:spacing w:before="300" w:after="300"/>
              <w:ind w:left="135" w:right="136"/>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These instructions must also be provided directly to new residents as soon as reasonably practicable after they move into their accommodation, as should also be the case if there are any material changes to the instructions (e.g. as a result of alterations to the building).  In addition, these instructions should be reissued to all existing residents at periods not exceeding 12 months. </w:t>
            </w:r>
          </w:p>
          <w:p w14:paraId="7E9C63A7" w14:textId="77777777" w:rsidR="00DC64D0" w:rsidRPr="00C87ADA" w:rsidRDefault="00DC64D0" w:rsidP="000764D3">
            <w:pPr>
              <w:spacing w:line="260" w:lineRule="exact"/>
              <w:ind w:left="135" w:right="136"/>
              <w:jc w:val="center"/>
              <w:rPr>
                <w:rFonts w:asciiTheme="minorHAnsi" w:eastAsia="Calibri" w:hAnsiTheme="minorHAnsi" w:cstheme="minorHAnsi"/>
                <w:color w:val="002060"/>
                <w:sz w:val="18"/>
                <w:szCs w:val="1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50A80C7B" w14:textId="7F398715"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59F3AC9D" w14:textId="3ABF2B11"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FFFFFF" w:themeFill="background1"/>
          </w:tcPr>
          <w:p w14:paraId="7431EC62"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0F4381C6" w14:textId="77777777" w:rsidTr="00DC64D0">
        <w:trPr>
          <w:trHeight w:hRule="exact" w:val="826"/>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371BF831"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Iskoola Pota" w:hAnsiTheme="minorHAnsi" w:cstheme="minorHAnsi"/>
                <w:color w:val="002060"/>
                <w:sz w:val="18"/>
                <w:szCs w:val="18"/>
              </w:rPr>
              <w:t>Fire Tests and Evacuation</w:t>
            </w: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70D45D1" w14:textId="77777777" w:rsidR="00DC64D0" w:rsidRPr="00C87ADA" w:rsidRDefault="00DC64D0" w:rsidP="000764D3">
            <w:pPr>
              <w:spacing w:line="260" w:lineRule="exact"/>
              <w:ind w:left="135" w:right="275"/>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Not required only an evacuation plan and assembly point</w:t>
            </w:r>
          </w:p>
        </w:tc>
        <w:tc>
          <w:tcPr>
            <w:tcW w:w="992" w:type="dxa"/>
            <w:tcBorders>
              <w:top w:val="single" w:sz="6" w:space="0" w:color="000000"/>
              <w:left w:val="single" w:sz="6" w:space="0" w:color="000000"/>
              <w:bottom w:val="single" w:sz="4" w:space="0" w:color="auto"/>
              <w:right w:val="single" w:sz="6" w:space="0" w:color="000000"/>
            </w:tcBorders>
            <w:shd w:val="clear" w:color="auto" w:fill="auto"/>
          </w:tcPr>
          <w:p w14:paraId="633C50D8" w14:textId="5D002418"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1BF65A38"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auto"/>
          </w:tcPr>
          <w:p w14:paraId="54EFD176"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782A50BE" w14:textId="77777777" w:rsidTr="00DC64D0">
        <w:trPr>
          <w:trHeight w:hRule="exact" w:val="826"/>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2BD63D9B" w14:textId="77777777" w:rsidR="00DC64D0" w:rsidRPr="00C87ADA" w:rsidRDefault="00DC64D0" w:rsidP="000764D3">
            <w:pPr>
              <w:spacing w:line="260" w:lineRule="exact"/>
              <w:ind w:left="141" w:right="137"/>
              <w:rPr>
                <w:rFonts w:asciiTheme="minorHAnsi" w:eastAsia="Iskoola Pota" w:hAnsiTheme="minorHAnsi" w:cstheme="minorHAnsi"/>
                <w:color w:val="002060"/>
                <w:sz w:val="18"/>
                <w:szCs w:val="18"/>
              </w:rPr>
            </w:pPr>
            <w:r w:rsidRPr="00C87ADA">
              <w:rPr>
                <w:rFonts w:asciiTheme="minorHAnsi" w:eastAsia="Iskoola Pota" w:hAnsiTheme="minorHAnsi" w:cstheme="minorHAnsi"/>
                <w:color w:val="002060"/>
                <w:sz w:val="18"/>
                <w:szCs w:val="18"/>
              </w:rPr>
              <w:t>Health and Safety Policy</w:t>
            </w:r>
          </w:p>
          <w:p w14:paraId="55063162" w14:textId="77777777" w:rsidR="00DC64D0" w:rsidRPr="00C87ADA" w:rsidRDefault="00DC64D0" w:rsidP="000764D3">
            <w:pPr>
              <w:spacing w:line="260" w:lineRule="exact"/>
              <w:ind w:left="141" w:right="137"/>
              <w:rPr>
                <w:rFonts w:asciiTheme="minorHAnsi" w:eastAsia="Calibri" w:hAnsiTheme="minorHAnsi" w:cstheme="minorHAnsi"/>
                <w:color w:val="002060"/>
                <w:sz w:val="18"/>
                <w:szCs w:val="18"/>
              </w:rPr>
            </w:pPr>
            <w:r w:rsidRPr="00C87ADA">
              <w:rPr>
                <w:rFonts w:asciiTheme="minorHAnsi" w:eastAsia="Iskoola Pota" w:hAnsiTheme="minorHAnsi" w:cstheme="minorHAnsi"/>
                <w:color w:val="002060"/>
                <w:sz w:val="18"/>
                <w:szCs w:val="18"/>
              </w:rPr>
              <w:t>(health &amp; Safety At work Act 1974</w:t>
            </w: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69A160C7" w14:textId="77777777" w:rsidR="00DC64D0" w:rsidRPr="00C87ADA" w:rsidRDefault="00DC64D0" w:rsidP="000764D3">
            <w:pPr>
              <w:spacing w:line="260" w:lineRule="exact"/>
              <w:ind w:left="135" w:right="275"/>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Unless 5 or more employees, not required</w:t>
            </w:r>
          </w:p>
        </w:tc>
        <w:tc>
          <w:tcPr>
            <w:tcW w:w="992" w:type="dxa"/>
            <w:tcBorders>
              <w:top w:val="single" w:sz="6" w:space="0" w:color="000000"/>
              <w:left w:val="single" w:sz="6" w:space="0" w:color="000000"/>
              <w:bottom w:val="single" w:sz="4" w:space="0" w:color="auto"/>
              <w:right w:val="single" w:sz="6" w:space="0" w:color="000000"/>
            </w:tcBorders>
            <w:shd w:val="clear" w:color="auto" w:fill="auto"/>
          </w:tcPr>
          <w:p w14:paraId="6F0AACE0" w14:textId="6975831C"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0796ED83"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auto"/>
          </w:tcPr>
          <w:p w14:paraId="44226FDD"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62538152" w14:textId="77777777" w:rsidTr="00DC64D0">
        <w:trPr>
          <w:trHeight w:hRule="exact" w:val="826"/>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0A68729A" w14:textId="77777777" w:rsidR="00DC64D0" w:rsidRPr="00C87ADA" w:rsidRDefault="00DC64D0" w:rsidP="000764D3">
            <w:pPr>
              <w:spacing w:line="260" w:lineRule="exact"/>
              <w:ind w:left="141" w:right="137"/>
              <w:rPr>
                <w:rFonts w:asciiTheme="minorHAnsi" w:eastAsia="Iskoola Pota" w:hAnsiTheme="minorHAnsi" w:cstheme="minorHAnsi"/>
                <w:color w:val="002060"/>
                <w:sz w:val="18"/>
                <w:szCs w:val="18"/>
              </w:rPr>
            </w:pPr>
            <w:r w:rsidRPr="00C87ADA">
              <w:rPr>
                <w:rFonts w:asciiTheme="minorHAnsi" w:eastAsia="Iskoola Pota" w:hAnsiTheme="minorHAnsi" w:cstheme="minorHAnsi"/>
                <w:color w:val="002060"/>
                <w:sz w:val="18"/>
                <w:szCs w:val="18"/>
              </w:rPr>
              <w:t>Risk Assessments (Management of Health and Safety at Work Regs) 1999</w:t>
            </w: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64012EDF" w14:textId="77777777" w:rsidR="00DC64D0" w:rsidRPr="00C87ADA" w:rsidRDefault="00DC64D0" w:rsidP="000764D3">
            <w:pPr>
              <w:spacing w:line="260" w:lineRule="exact"/>
              <w:ind w:left="135" w:right="275"/>
              <w:rPr>
                <w:rFonts w:asciiTheme="minorHAnsi" w:eastAsia="Calibri" w:hAnsiTheme="minorHAnsi" w:cstheme="minorHAnsi"/>
                <w:color w:val="002060"/>
                <w:sz w:val="18"/>
                <w:szCs w:val="18"/>
              </w:rPr>
            </w:pPr>
            <w:r w:rsidRPr="00C87ADA">
              <w:rPr>
                <w:rFonts w:asciiTheme="minorHAnsi" w:eastAsia="Calibri" w:hAnsiTheme="minorHAnsi" w:cstheme="minorHAnsi"/>
                <w:color w:val="002060"/>
                <w:sz w:val="18"/>
                <w:szCs w:val="18"/>
              </w:rPr>
              <w:t>Unless 5 or more employees, not required</w:t>
            </w:r>
          </w:p>
        </w:tc>
        <w:tc>
          <w:tcPr>
            <w:tcW w:w="992" w:type="dxa"/>
            <w:tcBorders>
              <w:top w:val="single" w:sz="6" w:space="0" w:color="000000"/>
              <w:left w:val="single" w:sz="6" w:space="0" w:color="000000"/>
              <w:bottom w:val="single" w:sz="4" w:space="0" w:color="auto"/>
              <w:right w:val="single" w:sz="6" w:space="0" w:color="000000"/>
            </w:tcBorders>
            <w:shd w:val="clear" w:color="auto" w:fill="auto"/>
          </w:tcPr>
          <w:p w14:paraId="1C70124E" w14:textId="5C33B392"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127B0664"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4" w:space="0" w:color="auto"/>
              <w:right w:val="single" w:sz="4" w:space="0" w:color="auto"/>
            </w:tcBorders>
            <w:shd w:val="clear" w:color="auto" w:fill="auto"/>
          </w:tcPr>
          <w:p w14:paraId="14B0EBD2"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7CC325D6" w14:textId="77777777" w:rsidTr="00DC64D0">
        <w:trPr>
          <w:trHeight w:hRule="exact" w:val="2858"/>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3895232C" w14:textId="77777777" w:rsidR="00DC64D0" w:rsidRPr="00C87ADA" w:rsidRDefault="00DC64D0" w:rsidP="000764D3">
            <w:pPr>
              <w:widowControl w:val="0"/>
              <w:overflowPunct w:val="0"/>
              <w:autoSpaceDE w:val="0"/>
              <w:autoSpaceDN w:val="0"/>
              <w:adjustRightInd w:val="0"/>
              <w:spacing w:after="120"/>
              <w:ind w:left="141" w:right="137"/>
              <w:textAlignment w:val="baseline"/>
              <w:outlineLvl w:val="0"/>
              <w:rPr>
                <w:rFonts w:asciiTheme="minorHAnsi" w:hAnsiTheme="minorHAnsi" w:cstheme="minorHAnsi"/>
                <w:color w:val="002060"/>
                <w:sz w:val="18"/>
                <w:szCs w:val="18"/>
              </w:rPr>
            </w:pPr>
            <w:r w:rsidRPr="00C87ADA">
              <w:rPr>
                <w:rFonts w:asciiTheme="minorHAnsi" w:eastAsia="Iskoola Pota" w:hAnsiTheme="minorHAnsi" w:cstheme="minorHAnsi"/>
                <w:color w:val="002060"/>
                <w:sz w:val="18"/>
                <w:szCs w:val="18"/>
              </w:rPr>
              <w:t>Asbestos Regulations (</w:t>
            </w:r>
            <w:r w:rsidRPr="00C87ADA">
              <w:rPr>
                <w:rFonts w:asciiTheme="minorHAnsi" w:hAnsiTheme="minorHAnsi" w:cstheme="minorHAnsi"/>
                <w:color w:val="002060"/>
                <w:sz w:val="18"/>
                <w:szCs w:val="18"/>
              </w:rPr>
              <w:t>Control of Asbestos Regulations 2012</w:t>
            </w:r>
          </w:p>
          <w:p w14:paraId="4C73168A" w14:textId="77777777" w:rsidR="00DC64D0" w:rsidRPr="00C87ADA" w:rsidRDefault="00DC64D0" w:rsidP="000764D3">
            <w:pPr>
              <w:spacing w:line="260" w:lineRule="exact"/>
              <w:ind w:left="141" w:right="137"/>
              <w:rPr>
                <w:rFonts w:asciiTheme="minorHAnsi" w:eastAsia="Iskoola Pota" w:hAnsiTheme="minorHAnsi" w:cstheme="minorHAnsi"/>
                <w:color w:val="002060"/>
                <w:sz w:val="18"/>
                <w:szCs w:val="18"/>
              </w:rPr>
            </w:pPr>
            <w:r w:rsidRPr="00C87ADA">
              <w:rPr>
                <w:rFonts w:asciiTheme="minorHAnsi" w:eastAsia="Iskoola Pota" w:hAnsiTheme="minorHAnsi" w:cstheme="minorHAnsi"/>
                <w:color w:val="002060"/>
                <w:sz w:val="18"/>
                <w:szCs w:val="18"/>
              </w:rPr>
              <w:t>)</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3497E0" w14:textId="77777777" w:rsidR="00DC64D0" w:rsidRPr="00C87ADA" w:rsidRDefault="00DC64D0" w:rsidP="00DC64D0">
            <w:pPr>
              <w:numPr>
                <w:ilvl w:val="0"/>
                <w:numId w:val="3"/>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Find out if asbestos is present</w:t>
            </w:r>
          </w:p>
          <w:p w14:paraId="5AB37438" w14:textId="77777777" w:rsidR="00DC64D0" w:rsidRPr="00C87ADA" w:rsidRDefault="00DC64D0" w:rsidP="00DC64D0">
            <w:pPr>
              <w:numPr>
                <w:ilvl w:val="0"/>
                <w:numId w:val="4"/>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Make a record of the location, type and condition of the asbestos</w:t>
            </w:r>
          </w:p>
          <w:p w14:paraId="317E6E53" w14:textId="77777777" w:rsidR="00DC64D0" w:rsidRPr="00C87ADA" w:rsidRDefault="00DC64D0" w:rsidP="00DC64D0">
            <w:pPr>
              <w:numPr>
                <w:ilvl w:val="0"/>
                <w:numId w:val="5"/>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Assess the risk of anyone being exposed to the asbestos</w:t>
            </w:r>
          </w:p>
          <w:p w14:paraId="5A5B21CB" w14:textId="77777777" w:rsidR="00DC64D0" w:rsidRPr="00C87ADA" w:rsidRDefault="00DC64D0" w:rsidP="00DC64D0">
            <w:pPr>
              <w:numPr>
                <w:ilvl w:val="0"/>
                <w:numId w:val="6"/>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Prepare a plan on how to manage these risks</w:t>
            </w:r>
          </w:p>
          <w:p w14:paraId="752C5910" w14:textId="77777777" w:rsidR="00DC64D0" w:rsidRPr="00C87ADA" w:rsidRDefault="00DC64D0" w:rsidP="00DC64D0">
            <w:pPr>
              <w:numPr>
                <w:ilvl w:val="0"/>
                <w:numId w:val="7"/>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Put the plan into action, monitor it and keep it up to date</w:t>
            </w:r>
          </w:p>
          <w:p w14:paraId="41619F5E" w14:textId="77777777" w:rsidR="00DC64D0" w:rsidRPr="00C87ADA" w:rsidRDefault="00DC64D0" w:rsidP="00DC64D0">
            <w:pPr>
              <w:numPr>
                <w:ilvl w:val="0"/>
                <w:numId w:val="8"/>
              </w:numPr>
              <w:ind w:left="135" w:right="420" w:firstLine="0"/>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Provide this information to anyone who might work on or disturb the asbestos</w:t>
            </w:r>
          </w:p>
          <w:p w14:paraId="592BA9FF" w14:textId="77777777" w:rsidR="00DC64D0" w:rsidRPr="00C87ADA" w:rsidRDefault="00DC64D0" w:rsidP="000764D3">
            <w:pPr>
              <w:spacing w:line="260" w:lineRule="exact"/>
              <w:ind w:left="849" w:right="275" w:hanging="625"/>
              <w:jc w:val="center"/>
              <w:rPr>
                <w:rFonts w:asciiTheme="minorHAnsi" w:eastAsia="Calibri" w:hAnsiTheme="minorHAnsi" w:cstheme="minorHAnsi"/>
                <w:color w:val="002060"/>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B257519" w14:textId="467CBF2E"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70A3BA3"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auto"/>
          </w:tcPr>
          <w:p w14:paraId="0E9ECA4A"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026EEFB4" w14:textId="77777777" w:rsidTr="000764D3">
        <w:trPr>
          <w:trHeight w:hRule="exact" w:val="1423"/>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658F8258" w14:textId="77777777" w:rsidR="00DC64D0" w:rsidRPr="00C87ADA" w:rsidRDefault="00DC64D0" w:rsidP="000764D3">
            <w:pPr>
              <w:widowControl w:val="0"/>
              <w:overflowPunct w:val="0"/>
              <w:autoSpaceDE w:val="0"/>
              <w:autoSpaceDN w:val="0"/>
              <w:adjustRightInd w:val="0"/>
              <w:spacing w:after="120"/>
              <w:ind w:left="141" w:right="137"/>
              <w:textAlignment w:val="baseline"/>
              <w:outlineLvl w:val="0"/>
              <w:rPr>
                <w:rFonts w:asciiTheme="minorHAnsi" w:eastAsia="Iskoola Pota" w:hAnsiTheme="minorHAnsi" w:cstheme="minorHAnsi"/>
                <w:color w:val="002060"/>
                <w:sz w:val="18"/>
                <w:szCs w:val="18"/>
              </w:rPr>
            </w:pPr>
            <w:r w:rsidRPr="00C87ADA">
              <w:rPr>
                <w:rFonts w:asciiTheme="minorHAnsi" w:eastAsia="Iskoola Pota" w:hAnsiTheme="minorHAnsi" w:cstheme="minorHAnsi"/>
                <w:color w:val="002060"/>
                <w:sz w:val="18"/>
                <w:szCs w:val="18"/>
              </w:rPr>
              <w:lastRenderedPageBreak/>
              <w:t>Available Safe Egress Time (ASET)</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8850B2"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Escape time is the time from ignition until the time at which all the occupants of the building, or a specified part of the building, are able to reach a place of safety and this time should be less than ASET.</w:t>
            </w:r>
          </w:p>
          <w:p w14:paraId="018C97A2" w14:textId="77777777" w:rsidR="00DC64D0" w:rsidRPr="00C87ADA" w:rsidRDefault="00DC64D0" w:rsidP="000764D3">
            <w:pPr>
              <w:ind w:left="135" w:right="136"/>
              <w:jc w:val="both"/>
              <w:textAlignment w:val="baseline"/>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shd w:val="clear" w:color="auto" w:fill="FFFFFF"/>
              </w:rPr>
              <w:t xml:space="preserve">15m per minute should be achieved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A1C299" w14:textId="4E11F355"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B32986"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D4CB2A9"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5CE33DA8" w14:textId="77777777" w:rsidTr="000764D3">
        <w:trPr>
          <w:trHeight w:hRule="exact" w:val="1124"/>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4EE7047" w14:textId="77777777" w:rsidR="00DC64D0" w:rsidRPr="00C87ADA" w:rsidRDefault="00DC64D0" w:rsidP="000764D3">
            <w:pPr>
              <w:shd w:val="clear" w:color="auto" w:fill="FFFFFF"/>
              <w:spacing w:before="300" w:after="300"/>
              <w:ind w:left="141" w:right="137"/>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Approved Doc B in the Fire Safety Building Regulations.</w:t>
            </w:r>
          </w:p>
          <w:p w14:paraId="7A565438" w14:textId="77777777" w:rsidR="00DC64D0" w:rsidRPr="00C87ADA" w:rsidRDefault="00DC64D0" w:rsidP="000764D3">
            <w:pPr>
              <w:widowControl w:val="0"/>
              <w:overflowPunct w:val="0"/>
              <w:autoSpaceDE w:val="0"/>
              <w:autoSpaceDN w:val="0"/>
              <w:adjustRightInd w:val="0"/>
              <w:spacing w:after="120"/>
              <w:ind w:left="141" w:right="137"/>
              <w:textAlignment w:val="baseline"/>
              <w:outlineLvl w:val="0"/>
              <w:rPr>
                <w:rFonts w:asciiTheme="minorHAnsi" w:eastAsia="Iskoola Pota" w:hAnsiTheme="minorHAnsi" w:cstheme="minorHAnsi"/>
                <w:color w:val="002060"/>
                <w:sz w:val="18"/>
                <w:szCs w:val="18"/>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E9E5FF"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30 mins flat to flat</w:t>
            </w:r>
          </w:p>
          <w:p w14:paraId="14295902"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30 mins wall to an escape route</w:t>
            </w:r>
          </w:p>
          <w:p w14:paraId="11484E63"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60 mins wall to boiler room</w:t>
            </w:r>
          </w:p>
          <w:p w14:paraId="1DF3E955"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60 mins wall to a kitchen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4B32A7"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E3032A"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BFD3B93"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27DC477F" w14:textId="77777777" w:rsidTr="000764D3">
        <w:trPr>
          <w:trHeight w:hRule="exact" w:val="2126"/>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14C14C45" w14:textId="77777777" w:rsidR="00DC64D0" w:rsidRPr="00C87ADA" w:rsidRDefault="00DC64D0" w:rsidP="000764D3">
            <w:pPr>
              <w:shd w:val="clear" w:color="auto" w:fill="FFFFFF"/>
              <w:ind w:left="142" w:right="136"/>
              <w:rPr>
                <w:rFonts w:asciiTheme="minorHAnsi" w:hAnsiTheme="minorHAnsi" w:cstheme="minorHAnsi"/>
                <w:color w:val="002060"/>
                <w:sz w:val="18"/>
                <w:szCs w:val="18"/>
                <w:shd w:val="clear" w:color="auto" w:fill="FFFFFF"/>
                <w:lang w:eastAsia="en-GB"/>
              </w:rPr>
            </w:pPr>
            <w:r w:rsidRPr="00C87ADA">
              <w:rPr>
                <w:rFonts w:asciiTheme="minorHAnsi" w:hAnsiTheme="minorHAnsi" w:cstheme="minorHAnsi"/>
                <w:color w:val="002060"/>
                <w:sz w:val="18"/>
                <w:szCs w:val="18"/>
                <w:lang w:eastAsia="en-GB"/>
              </w:rPr>
              <w:t>Lifts Maintenance only if fitted with a s</w:t>
            </w:r>
            <w:r w:rsidRPr="00C87ADA">
              <w:rPr>
                <w:rFonts w:asciiTheme="minorHAnsi" w:hAnsiTheme="minorHAnsi" w:cstheme="minorHAnsi"/>
                <w:color w:val="002060"/>
                <w:sz w:val="18"/>
                <w:szCs w:val="18"/>
                <w:shd w:val="clear" w:color="auto" w:fill="FFFFFF"/>
                <w:lang w:eastAsia="en-GB"/>
              </w:rPr>
              <w:t>witch control to allow firefighters to take control</w:t>
            </w:r>
          </w:p>
          <w:p w14:paraId="5697BEAB" w14:textId="77777777" w:rsidR="00DC64D0" w:rsidRPr="00C87ADA" w:rsidRDefault="00DC64D0" w:rsidP="000764D3">
            <w:pPr>
              <w:shd w:val="clear" w:color="auto" w:fill="FFFFFF"/>
              <w:ind w:left="142" w:right="136"/>
              <w:rPr>
                <w:rFonts w:asciiTheme="minorHAnsi" w:hAnsiTheme="minorHAnsi" w:cstheme="minorHAnsi"/>
                <w:color w:val="002060"/>
                <w:sz w:val="18"/>
                <w:szCs w:val="18"/>
                <w:lang w:eastAsia="en-GB"/>
              </w:rPr>
            </w:pPr>
          </w:p>
          <w:p w14:paraId="167A8A87" w14:textId="77777777" w:rsidR="00DC64D0" w:rsidRPr="00C87ADA" w:rsidRDefault="00DC64D0" w:rsidP="000764D3">
            <w:pPr>
              <w:shd w:val="clear" w:color="auto" w:fill="FFFFFF"/>
              <w:ind w:left="142" w:right="136"/>
              <w:rPr>
                <w:rFonts w:asciiTheme="minorHAnsi" w:hAnsiTheme="minorHAnsi" w:cstheme="minorHAnsi"/>
                <w:b/>
                <w:bCs/>
                <w:color w:val="002060"/>
                <w:sz w:val="18"/>
                <w:szCs w:val="18"/>
                <w:lang w:eastAsia="en-GB"/>
              </w:rPr>
            </w:pPr>
            <w:r w:rsidRPr="00C87ADA">
              <w:rPr>
                <w:rFonts w:asciiTheme="minorHAnsi" w:hAnsiTheme="minorHAnsi" w:cstheme="minorHAnsi"/>
                <w:b/>
                <w:bCs/>
                <w:color w:val="002060"/>
                <w:sz w:val="18"/>
                <w:szCs w:val="18"/>
                <w:shd w:val="clear" w:color="auto" w:fill="FFFFFF"/>
                <w:lang w:eastAsia="en-GB"/>
              </w:rPr>
              <w:t>The Fire Safety (England) Regulations 2022 legal requirement January 2023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211FCD"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The responsible person is required to check other essential firefighting equipment once a month and take necessary steps to fix them. </w:t>
            </w:r>
            <w:hyperlink r:id="rId6" w:history="1">
              <w:r w:rsidRPr="00C87ADA">
                <w:rPr>
                  <w:rFonts w:asciiTheme="minorHAnsi" w:eastAsiaTheme="majorEastAsia" w:hAnsiTheme="minorHAnsi" w:cstheme="minorHAnsi"/>
                  <w:color w:val="002060"/>
                  <w:sz w:val="18"/>
                  <w:szCs w:val="18"/>
                  <w:u w:val="single"/>
                  <w:shd w:val="clear" w:color="auto" w:fill="FFFFFF"/>
                </w:rPr>
                <w:t>Guidance</w:t>
              </w:r>
            </w:hyperlink>
            <w:r w:rsidRPr="00C87ADA">
              <w:rPr>
                <w:rFonts w:asciiTheme="minorHAnsi" w:hAnsiTheme="minorHAnsi" w:cstheme="minorHAnsi"/>
                <w:color w:val="002060"/>
                <w:sz w:val="18"/>
                <w:szCs w:val="18"/>
                <w:shd w:val="clear" w:color="auto" w:fill="FFFFFF"/>
              </w:rPr>
              <w:t> specifies which pieces of equipment are subject to a visual inspection or other check, but it is not the intention of these regulations to require responsible persons to engage specialists to undertake these checks.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541825" w14:textId="1867B6D4"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42F1F60" w14:textId="21B0D853"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4ED3A135"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C87ADA" w14:paraId="53A56497" w14:textId="77777777" w:rsidTr="000764D3">
        <w:trPr>
          <w:trHeight w:hRule="exact" w:val="2270"/>
        </w:trPr>
        <w:tc>
          <w:tcPr>
            <w:tcW w:w="2693"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8AF936D" w14:textId="77777777" w:rsidR="00DC64D0" w:rsidRPr="00C87ADA" w:rsidRDefault="00DC64D0" w:rsidP="000764D3">
            <w:pPr>
              <w:shd w:val="clear" w:color="auto" w:fill="FFFFFF"/>
              <w:ind w:left="141" w:right="137"/>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lang w:eastAsia="en-GB"/>
              </w:rPr>
              <w:t>AOVs- smoke control systems</w:t>
            </w:r>
          </w:p>
          <w:p w14:paraId="12B79098" w14:textId="77777777" w:rsidR="00DC64D0" w:rsidRPr="00C87ADA" w:rsidRDefault="00DC64D0" w:rsidP="000764D3">
            <w:pPr>
              <w:shd w:val="clear" w:color="auto" w:fill="FFFFFF"/>
              <w:ind w:left="141" w:right="137"/>
              <w:rPr>
                <w:rFonts w:asciiTheme="minorHAnsi" w:hAnsiTheme="minorHAnsi" w:cstheme="minorHAnsi"/>
                <w:color w:val="002060"/>
                <w:sz w:val="18"/>
                <w:szCs w:val="18"/>
                <w:lang w:eastAsia="en-GB"/>
              </w:rPr>
            </w:pPr>
          </w:p>
          <w:p w14:paraId="2732E273" w14:textId="77777777" w:rsidR="00DC64D0" w:rsidRPr="00C87ADA" w:rsidRDefault="00DC64D0" w:rsidP="000764D3">
            <w:pPr>
              <w:shd w:val="clear" w:color="auto" w:fill="FFFFFF"/>
              <w:ind w:left="141" w:right="137"/>
              <w:rPr>
                <w:rFonts w:asciiTheme="minorHAnsi" w:hAnsiTheme="minorHAnsi" w:cstheme="minorHAnsi"/>
                <w:color w:val="002060"/>
                <w:sz w:val="18"/>
                <w:szCs w:val="18"/>
                <w:lang w:eastAsia="en-GB"/>
              </w:rPr>
            </w:pPr>
            <w:r w:rsidRPr="00C87ADA">
              <w:rPr>
                <w:rFonts w:asciiTheme="minorHAnsi" w:hAnsiTheme="minorHAnsi" w:cstheme="minorHAnsi"/>
                <w:color w:val="002060"/>
                <w:sz w:val="18"/>
                <w:szCs w:val="18"/>
                <w:shd w:val="clear" w:color="auto" w:fill="FFFFFF"/>
                <w:lang w:eastAsia="en-GB"/>
              </w:rPr>
              <w:t>The Fire Safety (England) Regulations 2022 legal requirement January 2023</w:t>
            </w:r>
          </w:p>
          <w:p w14:paraId="66261756" w14:textId="77777777" w:rsidR="00DC64D0" w:rsidRPr="00C87ADA" w:rsidRDefault="00DC64D0" w:rsidP="000764D3">
            <w:pPr>
              <w:shd w:val="clear" w:color="auto" w:fill="FFFFFF"/>
              <w:spacing w:before="300" w:after="300"/>
              <w:ind w:left="141" w:right="137"/>
              <w:rPr>
                <w:rFonts w:asciiTheme="minorHAnsi" w:hAnsiTheme="minorHAnsi" w:cstheme="minorHAnsi"/>
                <w:color w:val="002060"/>
                <w:sz w:val="18"/>
                <w:szCs w:val="18"/>
                <w:lang w:eastAsia="en-GB"/>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5A3BF8" w14:textId="77777777" w:rsidR="00DC64D0" w:rsidRPr="00C87ADA" w:rsidRDefault="00DC64D0" w:rsidP="000764D3">
            <w:pPr>
              <w:ind w:left="135" w:right="136"/>
              <w:jc w:val="both"/>
              <w:textAlignment w:val="baseline"/>
              <w:rPr>
                <w:rFonts w:asciiTheme="minorHAnsi" w:hAnsiTheme="minorHAnsi" w:cstheme="minorHAnsi"/>
                <w:color w:val="002060"/>
                <w:sz w:val="18"/>
                <w:szCs w:val="18"/>
                <w:shd w:val="clear" w:color="auto" w:fill="FFFFFF"/>
              </w:rPr>
            </w:pPr>
            <w:r w:rsidRPr="00C87ADA">
              <w:rPr>
                <w:rFonts w:asciiTheme="minorHAnsi" w:hAnsiTheme="minorHAnsi" w:cstheme="minorHAnsi"/>
                <w:color w:val="002060"/>
                <w:sz w:val="18"/>
                <w:szCs w:val="18"/>
                <w:shd w:val="clear" w:color="auto" w:fill="FFFFFF"/>
              </w:rPr>
              <w:t>The responsible person is required to check other essential firefighting equipment once a month and take necessary steps to fix them. </w:t>
            </w:r>
            <w:hyperlink r:id="rId7" w:history="1">
              <w:r w:rsidRPr="00C87ADA">
                <w:rPr>
                  <w:rFonts w:asciiTheme="minorHAnsi" w:eastAsiaTheme="majorEastAsia" w:hAnsiTheme="minorHAnsi" w:cstheme="minorHAnsi"/>
                  <w:color w:val="002060"/>
                  <w:sz w:val="18"/>
                  <w:szCs w:val="18"/>
                  <w:u w:val="single"/>
                  <w:shd w:val="clear" w:color="auto" w:fill="FFFFFF"/>
                </w:rPr>
                <w:t>Guidance</w:t>
              </w:r>
            </w:hyperlink>
            <w:r w:rsidRPr="00C87ADA">
              <w:rPr>
                <w:rFonts w:asciiTheme="minorHAnsi" w:hAnsiTheme="minorHAnsi" w:cstheme="minorHAnsi"/>
                <w:color w:val="002060"/>
                <w:sz w:val="18"/>
                <w:szCs w:val="18"/>
                <w:shd w:val="clear" w:color="auto" w:fill="FFFFFF"/>
              </w:rPr>
              <w:t> specifies which pieces of equipment are subject to a visual inspection or other check, but it is not the intention of these regulations to require responsible persons to engage specialists to undertake these checks.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BB915B" w14:textId="1D0AC199"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4C417FE" w14:textId="5DDDB23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1D92D23" w14:textId="77777777" w:rsidR="00DC64D0" w:rsidRPr="00C87ADA" w:rsidRDefault="00DC64D0" w:rsidP="000764D3">
            <w:pPr>
              <w:spacing w:line="260" w:lineRule="exact"/>
              <w:ind w:left="97"/>
              <w:rPr>
                <w:rFonts w:asciiTheme="minorHAnsi" w:eastAsia="Calibri" w:hAnsiTheme="minorHAnsi" w:cstheme="minorHAnsi"/>
                <w:color w:val="002060"/>
                <w:spacing w:val="-1"/>
                <w:sz w:val="18"/>
                <w:szCs w:val="18"/>
              </w:rPr>
            </w:pPr>
          </w:p>
        </w:tc>
      </w:tr>
      <w:tr w:rsidR="00DC64D0" w:rsidRPr="003419EB" w14:paraId="26E58205" w14:textId="77777777" w:rsidTr="000764D3">
        <w:trPr>
          <w:trHeight w:hRule="exact" w:val="2415"/>
        </w:trPr>
        <w:tc>
          <w:tcPr>
            <w:tcW w:w="2693" w:type="dxa"/>
            <w:tcBorders>
              <w:top w:val="single" w:sz="6" w:space="0" w:color="000000"/>
              <w:left w:val="single" w:sz="4" w:space="0" w:color="auto"/>
              <w:bottom w:val="single" w:sz="4" w:space="0" w:color="auto"/>
              <w:right w:val="single" w:sz="6" w:space="0" w:color="000000"/>
            </w:tcBorders>
            <w:shd w:val="clear" w:color="auto" w:fill="FFFFFF" w:themeFill="background1"/>
          </w:tcPr>
          <w:p w14:paraId="0B10DCA2" w14:textId="77777777" w:rsidR="00DC64D0" w:rsidRPr="003419EB" w:rsidRDefault="00DC64D0" w:rsidP="000764D3">
            <w:pPr>
              <w:shd w:val="clear" w:color="auto" w:fill="FFFFFF"/>
              <w:ind w:left="141" w:right="137"/>
              <w:rPr>
                <w:rFonts w:asciiTheme="minorHAnsi" w:hAnsiTheme="minorHAnsi" w:cstheme="minorHAnsi"/>
                <w:color w:val="002060"/>
                <w:sz w:val="20"/>
                <w:szCs w:val="20"/>
                <w:lang w:eastAsia="en-GB"/>
              </w:rPr>
            </w:pPr>
            <w:r w:rsidRPr="003419EB">
              <w:rPr>
                <w:rFonts w:asciiTheme="minorHAnsi" w:hAnsiTheme="minorHAnsi" w:cstheme="minorHAnsi"/>
                <w:color w:val="002060"/>
                <w:sz w:val="20"/>
                <w:szCs w:val="20"/>
                <w:lang w:eastAsia="en-GB"/>
              </w:rPr>
              <w:t xml:space="preserve">Wayfinding Signage </w:t>
            </w:r>
          </w:p>
          <w:p w14:paraId="20ECFC49" w14:textId="77777777" w:rsidR="00DC64D0" w:rsidRPr="003419EB" w:rsidRDefault="00DC64D0" w:rsidP="000764D3">
            <w:pPr>
              <w:shd w:val="clear" w:color="auto" w:fill="FFFFFF"/>
              <w:ind w:left="141" w:right="137"/>
              <w:rPr>
                <w:rFonts w:asciiTheme="minorHAnsi" w:hAnsiTheme="minorHAnsi" w:cstheme="minorHAnsi"/>
                <w:color w:val="002060"/>
                <w:sz w:val="20"/>
                <w:szCs w:val="20"/>
                <w:lang w:eastAsia="en-GB"/>
              </w:rPr>
            </w:pPr>
          </w:p>
          <w:p w14:paraId="3E97304C" w14:textId="77777777" w:rsidR="00DC64D0" w:rsidRPr="003419EB" w:rsidRDefault="00DC64D0" w:rsidP="000764D3">
            <w:pPr>
              <w:shd w:val="clear" w:color="auto" w:fill="FFFFFF"/>
              <w:ind w:left="141" w:right="137"/>
              <w:rPr>
                <w:rFonts w:asciiTheme="minorHAnsi" w:hAnsiTheme="minorHAnsi" w:cstheme="minorHAnsi"/>
                <w:color w:val="002060"/>
                <w:sz w:val="20"/>
                <w:szCs w:val="20"/>
                <w:lang w:eastAsia="en-GB"/>
              </w:rPr>
            </w:pPr>
            <w:r w:rsidRPr="003419EB">
              <w:rPr>
                <w:rFonts w:asciiTheme="minorHAnsi" w:hAnsiTheme="minorHAnsi" w:cstheme="minorHAnsi"/>
                <w:color w:val="002060"/>
                <w:sz w:val="20"/>
                <w:szCs w:val="20"/>
                <w:shd w:val="clear" w:color="auto" w:fill="FFFFFF"/>
                <w:lang w:eastAsia="en-GB"/>
              </w:rPr>
              <w:t>The Fire Safety (England) Regulations 2022 legal requirement January 2023</w:t>
            </w:r>
          </w:p>
          <w:p w14:paraId="49249ACB" w14:textId="77777777" w:rsidR="00DC64D0" w:rsidRPr="003419EB" w:rsidRDefault="00DC64D0" w:rsidP="000764D3">
            <w:pPr>
              <w:shd w:val="clear" w:color="auto" w:fill="FFFFFF"/>
              <w:ind w:left="141" w:right="137"/>
              <w:rPr>
                <w:rFonts w:asciiTheme="minorHAnsi" w:hAnsiTheme="minorHAnsi" w:cstheme="minorHAnsi"/>
                <w:color w:val="002060"/>
                <w:sz w:val="20"/>
                <w:szCs w:val="20"/>
                <w:lang w:eastAsia="en-GB"/>
              </w:rPr>
            </w:pPr>
          </w:p>
        </w:tc>
        <w:tc>
          <w:tcPr>
            <w:tcW w:w="354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1C5326A7" w14:textId="77777777" w:rsidR="00DC64D0" w:rsidRPr="003419EB" w:rsidRDefault="00DC64D0" w:rsidP="000764D3">
            <w:pPr>
              <w:ind w:left="136" w:right="136"/>
              <w:jc w:val="both"/>
              <w:textAlignment w:val="baseline"/>
              <w:rPr>
                <w:rFonts w:asciiTheme="minorHAnsi" w:hAnsiTheme="minorHAnsi" w:cstheme="minorHAnsi"/>
                <w:color w:val="002060"/>
                <w:sz w:val="20"/>
                <w:szCs w:val="20"/>
                <w:shd w:val="clear" w:color="auto" w:fill="FFFFFF"/>
              </w:rPr>
            </w:pPr>
            <w:r w:rsidRPr="003419EB">
              <w:rPr>
                <w:rFonts w:asciiTheme="minorHAnsi" w:hAnsiTheme="minorHAnsi" w:cstheme="minorHAnsi"/>
                <w:color w:val="002060"/>
                <w:sz w:val="20"/>
                <w:szCs w:val="20"/>
                <w:shd w:val="clear" w:color="auto" w:fill="FFFFFF"/>
              </w:rPr>
              <w:t>All high-rise residential buildings in England to install wayfinding signage in their buildings. This includes clear markings identifying floor and individual flat numbers.</w:t>
            </w:r>
          </w:p>
          <w:p w14:paraId="3CFEA464" w14:textId="77777777" w:rsidR="00DC64D0" w:rsidRPr="003419EB" w:rsidRDefault="00DC64D0" w:rsidP="000764D3">
            <w:pPr>
              <w:ind w:left="136" w:right="136"/>
              <w:jc w:val="both"/>
              <w:textAlignment w:val="baseline"/>
              <w:rPr>
                <w:rFonts w:asciiTheme="minorHAnsi" w:hAnsiTheme="minorHAnsi" w:cstheme="minorHAnsi"/>
                <w:color w:val="002060"/>
                <w:sz w:val="20"/>
                <w:szCs w:val="20"/>
                <w:shd w:val="clear" w:color="auto" w:fill="FFFFFF"/>
              </w:rPr>
            </w:pPr>
            <w:r w:rsidRPr="003419EB">
              <w:rPr>
                <w:rFonts w:asciiTheme="minorHAnsi" w:hAnsiTheme="minorHAnsi" w:cstheme="minorHAnsi"/>
                <w:color w:val="002060"/>
                <w:sz w:val="20"/>
                <w:szCs w:val="20"/>
                <w:shd w:val="clear" w:color="auto" w:fill="FFFFFF"/>
              </w:rPr>
              <w:t>It is, however, already a legal requirement for all new multi-occupied residential buildings above 11 metres (including those existing buildings undergoing relevant material alterations), to have signage installed.</w:t>
            </w:r>
          </w:p>
        </w:tc>
        <w:tc>
          <w:tcPr>
            <w:tcW w:w="99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0FF5745C" w14:textId="40B1C759" w:rsidR="00DC64D0" w:rsidRPr="003419EB" w:rsidRDefault="00DC64D0" w:rsidP="000764D3">
            <w:pPr>
              <w:spacing w:line="260" w:lineRule="exact"/>
              <w:ind w:left="97"/>
              <w:rPr>
                <w:rFonts w:asciiTheme="minorHAnsi" w:eastAsia="Calibri" w:hAnsiTheme="minorHAnsi" w:cstheme="minorHAnsi"/>
                <w:color w:val="002060"/>
                <w:spacing w:val="-1"/>
                <w:sz w:val="20"/>
                <w:szCs w:val="20"/>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567DB3B4" w14:textId="77777777" w:rsidR="00DC64D0" w:rsidRPr="003419EB" w:rsidRDefault="00DC64D0" w:rsidP="000764D3">
            <w:pPr>
              <w:spacing w:line="260" w:lineRule="exact"/>
              <w:ind w:left="97"/>
              <w:rPr>
                <w:rFonts w:asciiTheme="minorHAnsi" w:eastAsia="Calibri" w:hAnsiTheme="minorHAnsi" w:cstheme="minorHAnsi"/>
                <w:color w:val="002060"/>
                <w:spacing w:val="-1"/>
                <w:sz w:val="20"/>
                <w:szCs w:val="20"/>
              </w:rPr>
            </w:pPr>
          </w:p>
        </w:tc>
        <w:tc>
          <w:tcPr>
            <w:tcW w:w="709" w:type="dxa"/>
            <w:tcBorders>
              <w:top w:val="single" w:sz="6" w:space="0" w:color="000000"/>
              <w:left w:val="single" w:sz="6" w:space="0" w:color="000000"/>
              <w:bottom w:val="single" w:sz="4" w:space="0" w:color="auto"/>
              <w:right w:val="single" w:sz="4" w:space="0" w:color="auto"/>
            </w:tcBorders>
            <w:shd w:val="clear" w:color="auto" w:fill="FFFFFF" w:themeFill="background1"/>
          </w:tcPr>
          <w:p w14:paraId="2F63E8C4" w14:textId="77777777" w:rsidR="00DC64D0" w:rsidRPr="003419EB" w:rsidRDefault="00DC64D0" w:rsidP="000764D3">
            <w:pPr>
              <w:spacing w:line="260" w:lineRule="exact"/>
              <w:ind w:left="97"/>
              <w:rPr>
                <w:rFonts w:asciiTheme="minorHAnsi" w:eastAsia="Calibri" w:hAnsiTheme="minorHAnsi" w:cstheme="minorHAnsi"/>
                <w:color w:val="002060"/>
                <w:spacing w:val="-1"/>
                <w:sz w:val="20"/>
                <w:szCs w:val="20"/>
              </w:rPr>
            </w:pPr>
          </w:p>
        </w:tc>
      </w:tr>
    </w:tbl>
    <w:p w14:paraId="43DC52C5" w14:textId="77777777" w:rsidR="000B5773" w:rsidRDefault="000B5773"/>
    <w:sectPr w:rsidR="000B5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64E"/>
    <w:multiLevelType w:val="multilevel"/>
    <w:tmpl w:val="AD54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4722F"/>
    <w:multiLevelType w:val="multilevel"/>
    <w:tmpl w:val="909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5F02CB"/>
    <w:multiLevelType w:val="multilevel"/>
    <w:tmpl w:val="8D5E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996435">
    <w:abstractNumId w:val="0"/>
  </w:num>
  <w:num w:numId="2" w16cid:durableId="1885945256">
    <w:abstractNumId w:val="1"/>
  </w:num>
  <w:num w:numId="3" w16cid:durableId="86456265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121932166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105770309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16cid:durableId="61617787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0651406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16cid:durableId="124237110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D0"/>
    <w:rsid w:val="000B5773"/>
    <w:rsid w:val="00DC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53B2"/>
  <w15:chartTrackingRefBased/>
  <w15:docId w15:val="{369AA5B7-F5BF-4227-B181-A108DE1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D0"/>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heck-your-fire-safety-responsibilities-under-the-fire-safety-england-regulation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eck-your-fire-safety-responsibilities-under-the-fire-safety-england-regulations-2022" TargetMode="External"/><Relationship Id="rId5" Type="http://schemas.openxmlformats.org/officeDocument/2006/relationships/hyperlink" Target="https://www.cardinus.com/fire-risk-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Jerrard Winter</dc:creator>
  <cp:keywords/>
  <dc:description/>
  <cp:lastModifiedBy>Jerrard Winter</cp:lastModifiedBy>
  <cp:revision>1</cp:revision>
  <dcterms:created xsi:type="dcterms:W3CDTF">2023-08-26T07:24:00Z</dcterms:created>
  <dcterms:modified xsi:type="dcterms:W3CDTF">2023-08-26T07:26:00Z</dcterms:modified>
</cp:coreProperties>
</file>