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Generated by Windward Reports version 11.1.42.0 (.net), jvm: null. os: Windows Server "Longhorn", osver: 6.1-->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body>
    <w:p>
      <w:pPr>
        <w:widowControl w:val="off"/>
        <w:pBdr>
          <w:top w:val="nil"/>
          <w:left w:val="nil"/>
          <w:bottom w:val="nil"/>
          <w:right w:val="nil"/>
          <w:between w:val="nil"/>
        </w:pBdr>
        <w:spacing w:after="0"/>
        <w:rPr>
          <w:rFonts w:asciiTheme="majorHAnsi" w:hAnsiTheme="majorHAnsi"/>
          <w:b w:val="on"/>
          <w:color w:val="548dd4" w:themeColor="text2" w:themeTint="99"/>
          <w:sz w:val="36"/>
          <w:szCs w:val="36"/>
        </w:rPr>
      </w:pPr>
      <w: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wrapSquare wrapText="bothSides"/>
            <wp:docPr id="1" name="Picture_1" descr="Picture_1"/>
            <a:graphic xmlns:a="http://schemas.openxmlformats.org/drawingml/2006/main">
              <a:graphicData uri="http://schemas.openxmlformats.org/drawingml/2006/picture">
                <pic:pic xmlns:pic="http://schemas.openxmlformats.org/drawingml/2006/picture">
                  <pic:nvPicPr>
                    <pic:cNvPr id="0" name="Picture_1"/>
                    <pic:cNvPicPr/>
                  </pic:nvPicPr>
                  <pic:blipFill>
                    <a:blip r:embed="rId7"/>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val="on"/>
          <w:color w:val="548dd4" w:themeColor="text2" w:themeTint="99"/>
          <w:sz w:val="36"/>
          <w:szCs w:val="36"/>
        </w:rPr>
        <w:t xml:space="preserve"> </w:t>
      </w:r>
    </w:p>
    <w:p>
      <w:pPr>
        <w:widowControl w:val="off"/>
        <w:pBdr>
          <w:top w:val="nil"/>
          <w:left w:val="nil"/>
          <w:bottom w:val="nil"/>
          <w:right w:val="nil"/>
          <w:between w:val="nil"/>
        </w:pBdr>
        <w:spacing w:after="0"/>
        <w:jc w:val="center"/>
        <w:rPr>
          <w:rFonts w:asciiTheme="majorHAnsi" w:hAnsiTheme="majorHAnsi"/>
          <w:b w:val="on"/>
          <w:color w:val="548dd4" w:themeColor="text2" w:themeTint="99"/>
          <w:sz w:val="36"/>
          <w:szCs w:val="36"/>
        </w:rPr>
      </w:pPr>
      <w:r>
        <w:rPr>
          <w:rFonts w:asciiTheme="majorHAnsi" w:hAnsiTheme="majorHAnsi"/>
          <w:b w:val="on"/>
          <w:color w:val="548dd4" w:themeColor="text2" w:themeTint="99"/>
          <w:sz w:val="36"/>
          <w:szCs w:val="36"/>
        </w:rPr>
        <w:t xml:space="preserve">Grant All-Detail Report</w:t>
      </w:r>
    </w:p>
    <w:p>
      <w:pPr>
        <w:widowControl w:val="off"/>
        <w:pBdr>
          <w:top w:val="nil"/>
          <w:left w:val="nil"/>
          <w:bottom w:val="nil"/>
          <w:right w:val="nil"/>
          <w:between w:val="nil"/>
        </w:pBdr>
        <w:spacing w:after="0"/>
        <w:jc w:val="center"/>
        <w:rPr>
          <w:rFonts w:asciiTheme="majorHAnsi" w:hAnsiTheme="majorHAnsi"/>
          <w:sz w:val="20"/>
          <w:szCs w:val="20"/>
        </w:rPr>
      </w:pPr>
      <w:r>
        <w:rPr>
          <w:rFonts w:asciiTheme="majorHAnsi" w:hAnsiTheme="majorHAnsi"/>
          <w:b w:val="on"/>
          <w:color w:val="548dd4" w:themeColor="text2" w:themeTint="99"/>
          <w:sz w:val="36"/>
          <w:szCs w:val="36"/>
        </w:rPr>
        <w:t xml:space="preserve">Cooperative Weed Mgmt. 2022</w:t>
      </w:r>
    </w:p>
    <w:p>
      <w:pPr>
        <w:widowControl w:val="off"/>
        <w:pBdr>
          <w:top w:val="nil"/>
          <w:left w:val="nil"/>
          <w:bottom w:val="nil"/>
          <w:right w:val="nil"/>
          <w:between w:val="nil"/>
        </w:pBdr>
        <w:spacing w:after="0"/>
        <w:rPr>
          <w:rFonts w:asciiTheme="majorHAnsi" w:hAnsiTheme="majorHAnsi"/>
          <w:sz w:val="20"/>
          <w:szCs w:val="20"/>
        </w:rPr>
      </w:pP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p>
    <w:p>
      <w:pPr>
        <w:widowControl w:val="off"/>
        <w:pBdr>
          <w:top w:val="nil"/>
          <w:left w:val="nil"/>
          <w:bottom w:val="nil"/>
          <w:right w:val="nil"/>
          <w:between w:val="nil"/>
        </w:pBdr>
        <w:spacing w:after="0"/>
        <w:rPr>
          <w:rFonts w:asciiTheme="majorHAnsi" w:hAnsiTheme="majorHAnsi"/>
          <w:color w:val="548dd4" w:themeColor="text2" w:themeTint="99"/>
          <w:sz w:val="24"/>
          <w:szCs w:val="24"/>
        </w:rPr>
      </w:pPr>
      <w:r>
        <w:rPr>
          <w:rFonts w:asciiTheme="majorHAnsi" w:hAnsiTheme="majorHAnsi"/>
          <w:b w:val="on"/>
          <w:color w:val="548dd4" w:themeColor="text2" w:themeTint="99"/>
          <w:sz w:val="24"/>
          <w:szCs w:val="24"/>
        </w:rPr>
        <w:t xml:space="preserve">Grant Title - </w:t>
      </w:r>
      <w:r>
        <w:rPr>
          <w:rFonts w:asciiTheme="majorHAnsi" w:hAnsiTheme="majorHAnsi"/>
          <w:color w:val="548dd4" w:themeColor="text2" w:themeTint="99"/>
          <w:sz w:val="24"/>
          <w:szCs w:val="24"/>
        </w:rPr>
        <w:t xml:space="preserve">Carlton SWCD and Duluth CISMA: Joining Forces to Tackle the Spread </w:t>
      </w: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r>
        <w:rPr>
          <w:rFonts w:asciiTheme="majorHAnsi" w:hAnsiTheme="majorHAnsi"/>
          <w:b w:val="on"/>
          <w:color w:val="548dd4" w:themeColor="text2" w:themeTint="99"/>
          <w:sz w:val="24"/>
          <w:szCs w:val="24"/>
        </w:rPr>
        <w:t xml:space="preserve">Grant ID </w:t>
      </w:r>
      <w:r>
        <w:rPr>
          <w:rFonts w:asciiTheme="majorHAnsi" w:hAnsiTheme="majorHAnsi"/>
          <w:color w:val="548dd4" w:themeColor="text2" w:themeTint="99"/>
          <w:sz w:val="24"/>
          <w:szCs w:val="24"/>
        </w:rPr>
        <w:t xml:space="preserve">- C22-7672</w:t>
      </w:r>
    </w:p>
    <w:p>
      <w:pPr>
        <w:widowControl w:val="off"/>
        <w:pBdr>
          <w:top w:val="nil"/>
          <w:left w:val="nil"/>
          <w:bottom w:val="nil"/>
          <w:right w:val="nil"/>
          <w:between w:val="nil"/>
        </w:pBdr>
        <w:spacing w:after="0"/>
        <w:rPr>
          <w:rFonts w:asciiTheme="majorHAnsi" w:hAnsiTheme="majorHAnsi"/>
          <w:color w:val="548dd4" w:themeColor="text2" w:themeTint="99"/>
          <w:sz w:val="20"/>
          <w:szCs w:val="20"/>
        </w:rPr>
      </w:pPr>
      <w:r>
        <w:rPr>
          <w:rFonts w:asciiTheme="majorHAnsi" w:hAnsiTheme="majorHAnsi"/>
          <w:b w:val="on"/>
          <w:color w:val="548dd4" w:themeColor="text2" w:themeTint="99"/>
          <w:sz w:val="24"/>
          <w:szCs w:val="24"/>
        </w:rPr>
        <w:t xml:space="preserve">Organization - </w:t>
      </w:r>
      <w:r>
        <w:rPr>
          <w:rFonts w:asciiTheme="majorHAnsi" w:hAnsiTheme="majorHAnsi"/>
          <w:color w:val="548dd4" w:themeColor="text2" w:themeTint="99"/>
          <w:sz w:val="24"/>
          <w:szCs w:val="24"/>
        </w:rPr>
        <w:t xml:space="preserve">Carlton SWCD</w:t>
      </w:r>
      <w:r>
        <w:rPr>
          <w:rFonts w:asciiTheme="majorHAnsi" w:hAnsiTheme="majorHAnsi"/>
          <w:color w:val="548dd4" w:themeColor="text2" w:themeTint="99"/>
          <w:sz w:val="20"/>
          <w:szCs w:val="20"/>
        </w:rPr>
        <w:tab/>
      </w: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p>
    <w:tbl>
      <w:tblPr>
        <w:tblStyle w:val="LightGrid-Accent1"/>
        <w:tblW w:w="5001"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3001"/>
        <w:gridCol w:w="4508"/>
        <w:gridCol w:w="3093"/>
        <w:gridCol w:w="3800"/>
      </w:tblGrid>
      <w:tr>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Original Awarded Amount</w:t>
            </w:r>
          </w:p>
        </w:tc>
        <w:tc>
          <w:tcPr>
            <w:tcW w:w="1542"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rFonts w:asciiTheme="minorHAnsi" w:hAnsiTheme="minorHAnsi"/>
                <w:b w:val="off"/>
              </w:rPr>
            </w:pPr>
            <w:r>
              <w:rPr/>
              <w:t xml:space="preserve">$15,000.00</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Grant Execution Date</w:t>
            </w:r>
          </w:p>
        </w:tc>
        <w:tc>
          <w:tcPr>
            <w:tcW w:w="137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rFonts w:asciiTheme="minorHAnsi" w:hAnsiTheme="minorHAnsi"/>
                <w:b w:val="off"/>
              </w:rPr>
            </w:pPr>
            <w:r>
              <w:rPr/>
              <w:t xml:space="preserve">6/14/2022</w:t>
            </w:r>
          </w:p>
        </w:tc>
      </w:tr>
      <w:tr>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Required Match Amount</w:t>
            </w:r>
          </w:p>
        </w:tc>
        <w:tc>
          <w:tcPr>
            <w:tcW w:w="1542"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pPr>
            <w:r>
              <w:rPr/>
              <w:t xml:space="preserve">$3,750.00</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Original Grant End Date</w:t>
            </w:r>
          </w:p>
        </w:tc>
        <w:tc>
          <w:tcPr>
            <w:tcW w:w="137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pPr>
            <w:r>
              <w:rPr/>
              <w:t xml:space="preserve">12/31/2024</w:t>
            </w:r>
          </w:p>
        </w:tc>
      </w:tr>
      <w:tr>
        <w:trPr>
          <w:trHeight w:val="61" w:hRule="atLeast"/>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Required Match %</w:t>
            </w:r>
          </w:p>
        </w:tc>
        <w:tc>
          <w:tcPr>
            <w:tcW w:w="1542"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25%</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Grant Day To Day Contact</w:t>
            </w:r>
          </w:p>
        </w:tc>
        <w:tc>
          <w:tcPr>
            <w:tcW w:w="137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Alyssa  Bloss</w:t>
            </w:r>
          </w:p>
        </w:tc>
      </w:tr>
      <w:tr>
        <w:trPr>
          <w:trHeight w:val="61" w:hRule="atLeast"/>
        </w:trPr>
        <w:tc>
          <w:tcPr>
            <w:tcW w:w="1026"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Current Awarded Amount</w:t>
            </w:r>
          </w:p>
        </w:tc>
        <w:tc>
          <w:tcPr>
            <w:tcW w:w="1542"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widowControl w:val="off"/>
              <w:pBdr>
                <w:top w:val="nil"/>
                <w:left w:val="nil"/>
                <w:bottom w:val="nil"/>
                <w:right w:val="nil"/>
                <w:between w:val="nil"/>
              </w:pBdr>
              <w:rPr/>
            </w:pPr>
            <w:r>
              <w:rPr/>
              <w:t xml:space="preserve">$15,000.00</w:t>
            </w:r>
          </w:p>
        </w:tc>
        <w:tc>
          <w:tcPr>
            <w:tcW w:w="1058"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Current End Date</w:t>
            </w:r>
          </w:p>
        </w:tc>
        <w:tc>
          <w:tcPr>
            <w:tcW w:w="1374"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12/31/2024</w:t>
            </w:r>
          </w:p>
        </w:tc>
      </w:tr>
    </w:tbl>
    <w:p>
      <w:pPr>
        <w:pStyle w:val="Heading2"/>
        <w:pBdr>
          <w:top w:val="nil"/>
          <w:left w:val="nil"/>
          <w:bottom w:val="nil"/>
          <w:right w:val="nil"/>
          <w:between w:val="nil"/>
        </w:pBdr>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n" w:noVBand="off"/>
      </w:tblPr>
      <w:tblGrid>
        <w:gridCol w:w="2976"/>
        <w:gridCol w:w="2571"/>
        <w:gridCol w:w="2494"/>
        <w:gridCol w:w="2439"/>
      </w:tblGrid>
      <w:tr>
        <w:trPr/>
        <w:tc>
          <w:tcPr>
            <w:tcW w:w="1411"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b w:val="off"/>
                <w:color w:val="ffffff" w:themeColor="background1"/>
              </w:rPr>
            </w:pPr>
          </w:p>
        </w:tc>
        <w:tc>
          <w:tcPr>
            <w:tcW w:w="1220" w:type="pct"/>
            <w:tcBorders>
              <w:top w:val="none" w:sz="0" w:space="0" w:color="auto"/>
              <w:left w:val="none" w:sz="0" w:space="0" w:color="auto"/>
              <w:bottom w:val="none" w:sz="0" w:space="0" w:color="auto"/>
              <w:right w:val="none" w:sz="0" w:space="0" w:color="auto"/>
            </w:tcBorders>
            <w:shd w:val="clear" w:color="auto" w:fill="548dd4" w:themeFill="text2" w:themeFillTint="99"/>
            <w:vAlign w:val="bottom"/>
          </w:tcPr>
          <w:p>
            <w:pPr>
              <w:widowControl w:val="off"/>
              <w:pBdr>
                <w:top w:val="nil"/>
                <w:left w:val="nil"/>
                <w:bottom w:val="nil"/>
                <w:right w:val="nil"/>
                <w:between w:val="nil"/>
              </w:pBdr>
              <w:spacing w:line="276" w:lineRule="auto"/>
              <w:jc w:val="center"/>
              <w:rPr>
                <w:rFonts w:asciiTheme="minorHAnsi" w:hAnsiTheme="minorHAnsi"/>
                <w:b w:val="off"/>
                <w:color w:val="ffffff" w:themeColor="background1"/>
              </w:rPr>
            </w:pPr>
            <w:r>
              <w:rPr>
                <w:rFonts w:asciiTheme="minorHAnsi" w:hAnsiTheme="minorHAnsi"/>
                <w:color w:val="ffffff" w:themeColor="background1"/>
              </w:rPr>
              <w:t xml:space="preserve">Budgeted</w:t>
            </w:r>
          </w:p>
        </w:tc>
        <w:tc>
          <w:tcPr>
            <w:tcW w:w="1184" w:type="pct"/>
            <w:tcBorders>
              <w:top w:val="none" w:sz="0" w:space="0" w:color="auto"/>
              <w:left w:val="none" w:sz="0" w:space="0" w:color="auto"/>
              <w:bottom w:val="none" w:sz="0" w:space="0" w:color="auto"/>
              <w:right w:val="none" w:sz="0" w:space="0" w:color="auto"/>
            </w:tcBorders>
            <w:shd w:val="clear" w:color="auto" w:fill="548dd4" w:themeFill="text2" w:themeFillTint="99"/>
            <w:vAlign w:val="bottom"/>
          </w:tcPr>
          <w:p>
            <w:pPr>
              <w:widowControl w:val="off"/>
              <w:pBdr>
                <w:top w:val="nil"/>
                <w:left w:val="nil"/>
                <w:bottom w:val="nil"/>
                <w:right w:val="nil"/>
                <w:between w:val="nil"/>
              </w:pBdr>
              <w:spacing w:line="276" w:lineRule="auto"/>
              <w:jc w:val="center"/>
              <w:rPr>
                <w:rFonts w:asciiTheme="minorHAnsi" w:hAnsiTheme="minorHAnsi"/>
                <w:b w:val="off"/>
                <w:color w:val="ffffff" w:themeColor="background1"/>
              </w:rPr>
            </w:pPr>
            <w:r>
              <w:rPr>
                <w:rFonts w:asciiTheme="minorHAnsi" w:hAnsiTheme="minorHAnsi"/>
                <w:color w:val="ffffff" w:themeColor="background1"/>
              </w:rPr>
              <w:t xml:space="preserve">Spent</w:t>
            </w:r>
          </w:p>
        </w:tc>
        <w:tc>
          <w:tcPr>
            <w:tcW w:w="1184"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jc w:val="center"/>
              <w:rPr>
                <w:rFonts w:asciiTheme="minorHAnsi" w:hAnsiTheme="minorHAnsi"/>
                <w:b w:val="off"/>
                <w:color w:val="ffffff" w:themeColor="background1"/>
              </w:rPr>
            </w:pPr>
            <w:r>
              <w:rPr>
                <w:rFonts w:asciiTheme="minorHAnsi" w:hAnsiTheme="minorHAnsi"/>
                <w:color w:val="ffffff" w:themeColor="background1"/>
              </w:rPr>
              <w:t xml:space="preserve">Balance Remaining*</w:t>
            </w:r>
          </w:p>
        </w:tc>
      </w:tr>
      <w:tr>
        <w:trPr>
          <w:trHeight w:val="60" w:hRule="atLeast"/>
        </w:trPr>
        <w:tc>
          <w:tcPr>
            <w:tcW w:w="1411"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pPr>
            <w:r>
              <w:rPr/>
              <w:t xml:space="preserve">Total Grant Amount</w:t>
            </w:r>
          </w:p>
        </w:tc>
        <w:tc>
          <w:tcPr>
            <w:tcW w:w="1220"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jc w:val="right"/>
              <w:rPr/>
            </w:pPr>
            <w:r>
              <w:rPr/>
              <w:t xml:space="preserve">$15,000.00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jc w:val="right"/>
              <w:rPr/>
            </w:pPr>
            <w:r>
              <w:rPr/>
              <w:t xml:space="preserve">$4,103.42</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$10,896.58</w:t>
            </w:r>
          </w:p>
        </w:tc>
      </w:tr>
      <w:tr>
        <w:trPr>
          <w:trHeight w:val="61" w:hRule="atLeast"/>
        </w:trPr>
        <w:tc>
          <w:tcPr>
            <w:tcW w:w="1411"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Total Match Amount</w:t>
            </w:r>
          </w:p>
        </w:tc>
        <w:tc>
          <w:tcPr>
            <w:tcW w:w="1220"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jc w:val="right"/>
              <w:rPr/>
            </w:pPr>
            <w:r>
              <w:rPr/>
              <w:t xml:space="preserve">$5,000.00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jc w:val="right"/>
              <w:rPr/>
            </w:pPr>
            <w:r>
              <w:rPr/>
              <w:t xml:space="preserve">$5,000.00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pPr>
            <w:r>
              <w:rPr/>
              <w:t xml:space="preserve">$0.00</w:t>
            </w:r>
          </w:p>
        </w:tc>
      </w:tr>
      <w:tr>
        <w:trPr>
          <w:trHeight w:val="61" w:hRule="atLeast"/>
        </w:trPr>
        <w:tc>
          <w:tcPr>
            <w:tcW w:w="1411"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pPr>
            <w:r>
              <w:rPr/>
              <w:t xml:space="preserve">Total Other Funds</w:t>
            </w:r>
          </w:p>
        </w:tc>
        <w:tc>
          <w:tcPr>
            <w:tcW w:w="1220"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r>
      <w:tr>
        <w:trPr>
          <w:trHeight w:val="61" w:hRule="atLeast"/>
        </w:trPr>
        <w:tc>
          <w:tcPr>
            <w:tcW w:w="1411"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rPr>
                <w:b w:val="on"/>
              </w:rPr>
            </w:pPr>
            <w:r>
              <w:rPr>
                <w:b w:val="on"/>
              </w:rPr>
              <w:t xml:space="preserve">Total</w:t>
            </w:r>
          </w:p>
        </w:tc>
        <w:tc>
          <w:tcPr>
            <w:tcW w:w="1220"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$20,000.00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$9,103.42</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$10,896.58</w:t>
            </w:r>
          </w:p>
        </w:tc>
      </w:tr>
    </w:tbl>
    <w:p>
      <w:pPr>
        <w:pBdr>
          <w:top w:val="nil"/>
          <w:left w:val="nil"/>
          <w:bottom w:val="nil"/>
          <w:right w:val="nil"/>
          <w:between w:val="nil"/>
        </w:pBdr>
        <w:rPr>
          <w:i w:val="on"/>
          <w:color w:val="4f81bd" w:themeColor="accent1"/>
          <w:sz w:val="20"/>
          <w:szCs w:val="20"/>
        </w:rPr>
      </w:pPr>
      <w:r>
        <w:rPr>
          <w:i w:val="on"/>
          <w:color w:val="4f81bd" w:themeColor="accent1"/>
          <w:sz w:val="20"/>
          <w:szCs w:val="20"/>
        </w:rPr>
        <w:t xml:space="preserve">*Grant balance remaining is the difference between the Awarded Amount and the Spent Amount. Other values compare budgeted and spent amounts.</w:t>
      </w:r>
    </w:p>
    <w:p>
      <w:pPr>
        <w:pStyle w:val="Heading2"/>
        <w:pBdr>
          <w:top w:val="nil"/>
          <w:left w:val="nil"/>
          <w:bottom w:val="nil"/>
          <w:right w:val="nil"/>
          <w:between w:val="nil"/>
        </w:pBdr>
        <w:spacing w:line="360" w:lineRule="auto"/>
        <w:rPr>
          <w:b w:val="off"/>
          <w:sz w:val="24"/>
          <w:szCs w:val="24"/>
        </w:rPr>
      </w:pPr>
      <w:r>
        <w:rPr>
          <w:sz w:val="24"/>
          <w:szCs w:val="24"/>
        </w:rPr>
        <w:t xml:space="preserve">Budget Details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ayout w:type="fixed"/>
        <w:tblLook w:firstRow="on" w:lastRow="off" w:firstColumn="off" w:lastColumn="off" w:noHBand="on" w:noVBand="off"/>
      </w:tblPr>
      <w:tblGrid>
        <w:gridCol w:w="3528"/>
        <w:gridCol w:w="1619"/>
        <w:gridCol w:w="1351"/>
        <w:gridCol w:w="3061"/>
        <w:gridCol w:w="1351"/>
        <w:gridCol w:w="1257"/>
        <w:gridCol w:w="1353"/>
        <w:gridCol w:w="880"/>
      </w:tblGrid>
      <w:tr>
        <w:trPr>
          <w:cantSplit w:val="on"/>
          <w:tblHeader w:val="on"/>
        </w:trPr>
        <w:tc>
          <w:tcPr>
            <w:tcW w:w="1207"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Activity Name</w:t>
            </w:r>
          </w:p>
        </w:tc>
        <w:tc>
          <w:tcPr>
            <w:tcW w:w="554"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Activity Category</w:t>
            </w:r>
          </w:p>
        </w:tc>
        <w:tc>
          <w:tcPr>
            <w:tcW w:w="462"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Source Type</w:t>
            </w:r>
          </w:p>
        </w:tc>
        <w:tc>
          <w:tcPr>
            <w:tcW w:w="1047"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Source Description</w:t>
            </w:r>
          </w:p>
        </w:tc>
        <w:tc>
          <w:tcPr>
            <w:tcW w:w="462"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Budgeted</w:t>
            </w:r>
          </w:p>
        </w:tc>
        <w:tc>
          <w:tcPr>
            <w:tcW w:w="430"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Spent</w:t>
            </w:r>
          </w:p>
        </w:tc>
        <w:tc>
          <w:tcPr>
            <w:tcW w:w="463"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Last Transaction Date</w:t>
            </w:r>
          </w:p>
        </w:tc>
        <w:tc>
          <w:tcPr>
            <w:tcW w:w="375"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Matching Fund</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Administrative Reporting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Administration/Coordination</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Carlton SWCD and Duluth CISMA: Joining Forces to Tackle the ..</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$1,000.00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$518.92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r>
              <w:rPr/>
              <w:t xml:space="preserve">12/5/2022</w:t>
            </w: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Equipment Purchases     </w:t>
            </w:r>
          </w:p>
        </w:tc>
        <w:tc>
          <w:tcPr>
            <w:tcW w:w="554"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Supplies/Equipment</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vAlign w:val="center"/>
          </w:tcPr>
          <w:p>
            <w:pPr>
              <w:pBdr>
                <w:top w:val="nil"/>
                <w:left w:val="nil"/>
                <w:bottom w:val="nil"/>
                <w:right w:val="nil"/>
                <w:between w:val="nil"/>
              </w:pBdr>
              <w:rPr/>
            </w:pPr>
            <w:r>
              <w:rPr/>
              <w:t xml:space="preserve">Carlton SWCD and Duluth CISMA: Joining Forces to Tackle the ..</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$500.00 </w:t>
            </w:r>
          </w:p>
        </w:tc>
        <w:tc>
          <w:tcPr>
            <w:tcW w:w="430"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 </w:t>
            </w:r>
          </w:p>
        </w:tc>
        <w:tc>
          <w:tcPr>
            <w:tcW w:w="463"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center"/>
              <w:rPr/>
            </w:pPr>
          </w:p>
        </w:tc>
        <w:tc>
          <w:tcPr>
            <w:tcW w:w="37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Land Occupier Projects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Non-Structural Management Practices</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Carlton SWCD and Duluth CISMA: Joining Forces to Tackle the ..</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$9,000.00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$125.00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r>
              <w:rPr/>
              <w:t xml:space="preserve">12/5/2022</w:t>
            </w: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Miscellaneous      </w:t>
            </w:r>
          </w:p>
        </w:tc>
        <w:tc>
          <w:tcPr>
            <w:tcW w:w="554"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Special Projects</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vAlign w:val="center"/>
          </w:tcPr>
          <w:p>
            <w:pPr>
              <w:pBdr>
                <w:top w:val="nil"/>
                <w:left w:val="nil"/>
                <w:bottom w:val="nil"/>
                <w:right w:val="nil"/>
                <w:between w:val="nil"/>
              </w:pBdr>
              <w:rPr/>
            </w:pPr>
            <w:r>
              <w:rPr/>
              <w:t xml:space="preserve">Carlton SWCD and Duluth CISMA: Joining Forces to Tackle the ..</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$500.00 </w:t>
            </w:r>
          </w:p>
        </w:tc>
        <w:tc>
          <w:tcPr>
            <w:tcW w:w="430"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 </w:t>
            </w:r>
          </w:p>
        </w:tc>
        <w:tc>
          <w:tcPr>
            <w:tcW w:w="463"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center"/>
              <w:rPr/>
            </w:pPr>
          </w:p>
        </w:tc>
        <w:tc>
          <w:tcPr>
            <w:tcW w:w="37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Technical Assistance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Technical/Engineering Assistance</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Carlton SWCD and Duluth CISMA: Joining Forces to Tackle the ..</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$4,000.00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$3,459.50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r>
              <w:rPr/>
              <w:t xml:space="preserve">12/5/2022</w:t>
            </w: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Technical Assistance     </w:t>
            </w:r>
          </w:p>
        </w:tc>
        <w:tc>
          <w:tcPr>
            <w:tcW w:w="554"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Technical/Engineering Assistance</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Local Fund</w:t>
            </w:r>
          </w:p>
        </w:tc>
        <w:tc>
          <w:tcPr>
            <w:tcW w:w="1047" w:type="pct"/>
            <w:tcBorders>
              <w:top w:val="none" w:sz="0" w:space="0" w:color="auto"/>
              <w:left w:val="none" w:sz="0" w:space="0" w:color="auto"/>
              <w:bottom w:val="none" w:sz="0" w:space="0" w:color="auto"/>
              <w:right w:val="none" w:sz="0" w:space="0" w:color="auto"/>
            </w:tcBorders>
            <w:vAlign w:val="center"/>
          </w:tcPr>
          <w:p>
            <w:pPr>
              <w:pBdr>
                <w:top w:val="nil"/>
                <w:left w:val="nil"/>
                <w:bottom w:val="nil"/>
                <w:right w:val="nil"/>
                <w:between w:val="nil"/>
              </w:pBdr>
              <w:rPr/>
            </w:pPr>
            <w:r>
              <w:rPr/>
              <w:t xml:space="preserve">Match for grant</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$5,000.00 </w:t>
            </w:r>
          </w:p>
        </w:tc>
        <w:tc>
          <w:tcPr>
            <w:tcW w:w="430"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$5,000.00 </w:t>
            </w:r>
          </w:p>
        </w:tc>
        <w:tc>
          <w:tcPr>
            <w:tcW w:w="463"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center"/>
              <w:rPr/>
            </w:pPr>
            <w:r>
              <w:rPr/>
              <w:t xml:space="preserve">12/20/2022</w:t>
            </w:r>
          </w:p>
        </w:tc>
        <w:tc>
          <w:tcPr>
            <w:tcW w:w="37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Y</w:t>
            </w:r>
          </w:p>
        </w:tc>
      </w:tr>
    </w:tbl>
    <w:p>
      <w:pPr>
        <w:pStyle w:val="Heading2"/>
        <w:pBdr>
          <w:top w:val="nil"/>
          <w:left w:val="nil"/>
          <w:bottom w:val="nil"/>
          <w:right w:val="nil"/>
          <w:between w:val="nil"/>
        </w:pBdr>
        <w:spacing w:before="0" w:line="360" w:lineRule="auto"/>
        <w:rPr>
          <w:b w:val="off"/>
          <w:sz w:val="20"/>
          <w:szCs w:val="20"/>
        </w:rPr>
      </w:pPr>
      <w:r>
        <w:rPr>
          <w:b w:val="off"/>
          <w:sz w:val="20"/>
          <w:szCs w:val="20"/>
        </w:rPr>
        <w:t xml:space="preserve"> </w:t>
      </w:r>
    </w:p>
    <w:p>
      <w:pPr>
        <w:pBdr>
          <w:top w:val="nil"/>
          <w:left w:val="nil"/>
          <w:bottom w:val="nil"/>
          <w:right w:val="nil"/>
          <w:between w:val="nil"/>
        </w:pBdr>
        <w:spacing w:after="0"/>
        <w:rPr>
          <w:rFonts w:asciiTheme="majorHAnsi" w:hAnsiTheme="majorHAnsi"/>
        </w:rPr>
      </w:pPr>
    </w:p>
    <w:p>
      <w:pPr>
        <w:pStyle w:val="Heading2"/>
        <w:pBdr>
          <w:top w:val="nil"/>
          <w:left w:val="nil"/>
          <w:bottom w:val="nil"/>
          <w:right w:val="nil"/>
          <w:between w:val="nil"/>
        </w:pBdr>
        <w:spacing w:before="0" w:line="360" w:lineRule="auto"/>
        <w:rPr>
          <w:sz w:val="24"/>
          <w:szCs w:val="24"/>
        </w:rPr>
      </w:pPr>
      <w:r>
        <w:rPr>
          <w:sz w:val="24"/>
          <w:szCs w:val="24"/>
        </w:rPr>
        <w:t xml:space="preserve">Activity Details Summary</w:t>
      </w:r>
    </w:p>
    <w:tbl>
      <w:tblPr>
        <w:tblStyle w:val="LightGrid-Accent1"/>
        <w:tblW w:w="5000" w:type="pct"/>
        <w:tblLook w:firstRow="on" w:lastRow="off" w:firstColumn="on" w:lastColumn="off" w:noHBand="on" w:noVBand="off"/>
      </w:tblPr>
      <w:tblGrid>
        <w:gridCol w:w="3685"/>
        <w:gridCol w:w="2035"/>
        <w:gridCol w:w="2564"/>
        <w:gridCol w:w="3166"/>
        <w:gridCol w:w="2950"/>
      </w:tblGrid>
      <w:tr>
        <w:trPr>
          <w:cantSplit w:val="on"/>
          <w:trHeight w:val="286" w:hRule="atLeast"/>
          <w:tblHeader w:val="on"/>
        </w:trPr>
        <w:tc>
          <w:tcPr>
            <w:tcW w:w="1261"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Activity Details</w:t>
            </w:r>
          </w:p>
        </w:tc>
        <w:tc>
          <w:tcPr>
            <w:tcW w:w="696"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Total Action Count </w:t>
            </w:r>
          </w:p>
        </w:tc>
        <w:tc>
          <w:tcPr>
            <w:tcW w:w="877"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Total Activity Mapped  </w:t>
            </w:r>
          </w:p>
        </w:tc>
        <w:tc>
          <w:tcPr>
            <w:tcW w:w="1083"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Proposed Size / Unit</w:t>
            </w:r>
          </w:p>
        </w:tc>
        <w:tc>
          <w:tcPr>
            <w:tcW w:w="1083"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color w:val="ffffff" w:themeColor="background1"/>
              </w:rPr>
            </w:pPr>
            <w:r>
              <w:rPr>
                <w:rFonts w:asciiTheme="minorHAnsi" w:hAnsiTheme="minorHAnsi"/>
                <w:color w:val="ffffff" w:themeColor="background1"/>
              </w:rPr>
              <w:t xml:space="preserve">Actual Size / Unit</w:t>
            </w:r>
          </w:p>
        </w:tc>
      </w:tr>
      <w:tr>
        <w:trPr>
          <w:cantSplit w:val="on"/>
        </w:trPr>
        <w:tc>
          <w:tcPr>
            <w:tcW w:w="1261"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b w:val="off"/>
              </w:rPr>
              <w:t xml:space="preserve"> 314 - Brush Management</w:t>
            </w:r>
          </w:p>
        </w:tc>
        <w:tc>
          <w:tcPr>
            <w:tcW w:w="696"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jc w:val="center"/>
              <w:rPr>
                <w:rFonts w:cstheme="majorBidi"/>
                <w:bCs w:val="on"/>
              </w:rPr>
            </w:pPr>
            <w:r>
              <w:rPr>
                <w:rFonts w:cstheme="majorBidi"/>
              </w:rPr>
              <w:t xml:space="preserve">1</w:t>
            </w:r>
          </w:p>
        </w:tc>
        <w:tc>
          <w:tcPr>
            <w:tcW w:w="877"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jc w:val="center"/>
              <w:rPr>
                <w:rFonts w:cstheme="majorBidi"/>
                <w:bCs w:val="on"/>
              </w:rPr>
            </w:pPr>
            <w:r>
              <w:rPr>
                <w:rFonts w:cstheme="majorBidi"/>
              </w:rPr>
              <w:t xml:space="preserve">1</w:t>
            </w:r>
          </w:p>
        </w:tc>
        <w:tc>
          <w:tcPr>
            <w:tcW w:w="1083"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jc w:val="center"/>
              <w:rPr>
                <w:rFonts w:cstheme="majorBidi"/>
                <w:bCs w:val="on"/>
              </w:rPr>
            </w:pPr>
            <w:r>
              <w:rPr>
                <w:rFonts w:cstheme="majorBidi"/>
              </w:rPr>
              <w:t xml:space="preserve">1  AC</w:t>
            </w:r>
          </w:p>
        </w:tc>
        <w:tc>
          <w:tcPr>
            <w:tcW w:w="1083"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jc w:val="center"/>
              <w:rPr>
                <w:rFonts w:cstheme="majorBidi"/>
                <w:bCs w:val="on"/>
              </w:rPr>
            </w:pPr>
            <w:r>
              <w:rPr>
                <w:rFonts w:cstheme="majorBidi"/>
              </w:rPr>
              <w:t xml:space="preserve">1  AC</w:t>
            </w:r>
          </w:p>
        </w:tc>
      </w:tr>
    </w:tbl>
    <w:p>
      <w:pPr>
        <w:pBdr>
          <w:top w:val="nil"/>
          <w:left w:val="nil"/>
          <w:bottom w:val="nil"/>
          <w:right w:val="nil"/>
          <w:between w:val="nil"/>
        </w:pBdr>
        <w:spacing w:after="0" w:line="360" w:lineRule="auto"/>
        <w:rPr>
          <w:rFonts w:asciiTheme="majorHAnsi" w:hAnsiTheme="majorHAnsi"/>
          <w:sz w:val="20"/>
          <w:szCs w:val="20"/>
        </w:rPr>
      </w:pPr>
      <w:r>
        <w:rPr>
          <w:rFonts w:asciiTheme="majorHAnsi" w:hAnsiTheme="majorHAnsi"/>
          <w:sz w:val="20"/>
          <w:szCs w:val="20"/>
        </w:rPr>
        <w:t xml:space="preserve">  </w:t>
      </w:r>
    </w:p>
    <w:p>
      <w:pPr>
        <w:pBdr>
          <w:top w:val="nil"/>
          <w:left w:val="nil"/>
          <w:bottom w:val="nil"/>
          <w:right w:val="nil"/>
          <w:between w:val="nil"/>
        </w:pBdr>
        <w:spacing w:after="0" w:line="360" w:lineRule="auto"/>
        <w:rPr>
          <w:rFonts w:asciiTheme="majorHAnsi" w:hAnsiTheme="majorHAnsi"/>
          <w:b w:val="on"/>
          <w:sz w:val="20"/>
          <w:szCs w:val="20"/>
        </w:rPr>
      </w:pPr>
    </w:p>
    <w:p>
      <w:pPr>
        <w:pBdr>
          <w:top w:val="nil"/>
          <w:left w:val="nil"/>
          <w:bottom w:val="nil"/>
          <w:right w:val="nil"/>
          <w:between w:val="nil"/>
        </w:pBdr>
        <w:rPr/>
      </w:pPr>
      <w:r>
        <w:rPr>
          <w:rFonts w:asciiTheme="majorHAnsi" w:hAnsiTheme="majorHAnsi"/>
          <w:b w:val="on"/>
          <w:color w:val="4f81bd" w:themeColor="accent1"/>
          <w:sz w:val="24"/>
          <w:szCs w:val="24"/>
        </w:rPr>
        <w:t xml:space="preserve">Proposed Activity Indicators</w:t>
      </w:r>
    </w:p>
    <w:tbl>
      <w:tblPr>
        <w:tblStyle w:val="LightGrid-Accent1"/>
        <w:tblW w:w="14598" w:type="auto"/>
        <w:tblBorders>
          <w:top w:val="single" w:sz="6" w:color="4f81bd" w:themeColor="accent1"/>
          <w:left w:val="single" w:sz="6" w:color="4f81bd" w:themeColor="accent1"/>
          <w:bottom w:val="single" w:sz="6" w:color="4f81bd" w:themeColor="accent1"/>
          <w:right w:val="single" w:sz="6" w:color="4f81bd" w:themeColor="accent1"/>
          <w:insideH w:val="single" w:sz="6" w:color="4f81bd" w:themeColor="accent1"/>
          <w:insideV w:val="single" w:sz="6" w:color="4f81bd" w:themeColor="accent1"/>
        </w:tblBorders>
        <w:tblLayout w:type="fixed"/>
        <w:tblLook w:firstRow="off" w:lastRow="off" w:firstColumn="on" w:lastColumn="off" w:noHBand="on" w:noVBand="off"/>
      </w:tblPr>
      <w:tblGrid>
        <w:gridCol w:w="2718"/>
        <w:gridCol w:w="2970"/>
        <w:gridCol w:w="2160"/>
        <w:gridCol w:w="1710"/>
        <w:gridCol w:w="2016"/>
        <w:gridCol w:w="3024"/>
      </w:tblGrid>
      <w:tr>
        <w:trPr>
          <w:cantSplit w:val="on"/>
          <w:tblHeader w:val="on"/>
        </w:trPr>
        <w:tc>
          <w:tcPr>
            <w:tcW w:w="2718"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color w:val="ffffff" w:themeColor="background1"/>
              </w:rPr>
            </w:pPr>
            <w:r>
              <w:rPr>
                <w:color w:val="ffffff" w:themeColor="background1"/>
              </w:rPr>
              <w:t xml:space="preserve">Activity Name</w:t>
            </w:r>
          </w:p>
        </w:tc>
        <w:tc>
          <w:tcPr>
            <w:tcW w:w="297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Indicator Name</w:t>
            </w:r>
          </w:p>
        </w:tc>
        <w:tc>
          <w:tcPr>
            <w:tcW w:w="216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Value &amp; Units</w:t>
            </w:r>
          </w:p>
        </w:tc>
        <w:tc>
          <w:tcPr>
            <w:tcW w:w="171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Waterbody</w:t>
            </w:r>
          </w:p>
        </w:tc>
        <w:tc>
          <w:tcPr>
            <w:tcW w:w="2016"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Calculation Tool</w:t>
            </w:r>
          </w:p>
        </w:tc>
        <w:tc>
          <w:tcPr>
            <w:tcW w:w="3024"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Comments</w:t>
            </w:r>
          </w:p>
        </w:tc>
      </w:tr>
      <w:tr>
        <w:trPr/>
        <w:tc>
          <w:tcPr>
            <w:tcW w:w="2718" w:type="dxa"/>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rFonts w:asciiTheme="minorHAnsi" w:hAnsiTheme="minorHAnsi"/>
                <w:b w:val="off"/>
              </w:rPr>
            </w:pPr>
            <w:r>
              <w:rPr/>
              <w:t xml:space="preserve">Land Occupier Projects</w:t>
            </w:r>
            <w:r>
              <w:rPr>
                <w:rFonts w:asciiTheme="minorHAnsi" w:hAnsiTheme="minorHAnsi"/>
                <w:b w:val="off"/>
              </w:rPr>
              <w:t xml:space="preserve">  </w:t>
            </w:r>
          </w:p>
        </w:tc>
        <w:tc>
          <w:tcPr>
            <w:tcW w:w="2970" w:type="dxa"/>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pPr>
            <w:r>
              <w:rPr/>
              <w:t xml:space="preserve">PHOSPHORUS (EST. REDUCTION)</w:t>
            </w:r>
          </w:p>
        </w:tc>
        <w:tc>
          <w:tcPr>
            <w:tcW w:w="2160" w:type="dxa"/>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pPr>
            <w:r>
              <w:rPr/>
              <w:t xml:space="preserve">610.45 LBS/YR</w:t>
            </w:r>
          </w:p>
        </w:tc>
        <w:tc>
          <w:tcPr>
            <w:tcW w:w="1710" w:type="dxa"/>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pPr>
            <w:r>
              <w:rPr/>
              <w:t xml:space="preserve">Lake Superior </w:t>
            </w:r>
          </w:p>
        </w:tc>
        <w:tc>
          <w:tcPr>
            <w:tcW w:w="2016" w:type="dxa"/>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pPr>
            <w:r>
              <w:rPr/>
              <w:t xml:space="preserve">Other</w:t>
            </w:r>
          </w:p>
        </w:tc>
        <w:tc>
          <w:tcPr>
            <w:tcW w:w="3024" w:type="dxa"/>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pPr>
            <w:r>
              <w:rPr/>
              <w:t xml:space="preserve">Simple Method_BMP</w:t>
            </w:r>
          </w:p>
        </w:tc>
      </w:tr>
      <w:tr>
        <w:trPr/>
        <w:tc>
          <w:tcPr>
            <w:tcW w:w="2718" w:type="dxa"/>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rPr>
                <w:rFonts w:asciiTheme="minorHAnsi" w:hAnsiTheme="minorHAnsi"/>
                <w:b w:val="off"/>
              </w:rPr>
            </w:pPr>
            <w:r>
              <w:rPr/>
              <w:t xml:space="preserve">Land Occupier Projects</w:t>
            </w:r>
            <w:r>
              <w:rPr>
                <w:rFonts w:asciiTheme="minorHAnsi" w:hAnsiTheme="minorHAnsi"/>
                <w:b w:val="off"/>
              </w:rPr>
              <w:t xml:space="preserve">  </w:t>
            </w:r>
          </w:p>
        </w:tc>
        <w:tc>
          <w:tcPr>
            <w:tcW w:w="2970" w:type="dxa"/>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rPr/>
            </w:pPr>
            <w:r>
              <w:rPr/>
              <w:t xml:space="preserve">NITROGEN</w:t>
            </w:r>
          </w:p>
        </w:tc>
        <w:tc>
          <w:tcPr>
            <w:tcW w:w="2160" w:type="dxa"/>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rPr/>
            </w:pPr>
            <w:r>
              <w:rPr/>
              <w:t xml:space="preserve">767.88 LBS/YR</w:t>
            </w:r>
          </w:p>
        </w:tc>
        <w:tc>
          <w:tcPr>
            <w:tcW w:w="1710" w:type="dxa"/>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rPr/>
            </w:pPr>
            <w:r>
              <w:rPr/>
              <w:t xml:space="preserve">Lake Superior</w:t>
            </w:r>
          </w:p>
        </w:tc>
        <w:tc>
          <w:tcPr>
            <w:tcW w:w="2016" w:type="dxa"/>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rPr/>
            </w:pPr>
            <w:r>
              <w:rPr/>
              <w:t xml:space="preserve">Other</w:t>
            </w:r>
          </w:p>
        </w:tc>
        <w:tc>
          <w:tcPr>
            <w:tcW w:w="3024" w:type="dxa"/>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rPr/>
            </w:pPr>
            <w:r>
              <w:rPr/>
              <w:t xml:space="preserve">Simple Method_BMP</w:t>
            </w:r>
          </w:p>
        </w:tc>
      </w:tr>
      <w:tr>
        <w:trPr/>
        <w:tc>
          <w:tcPr>
            <w:tcW w:w="2718" w:type="dxa"/>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rFonts w:asciiTheme="minorHAnsi" w:hAnsiTheme="minorHAnsi"/>
                <w:b w:val="off"/>
              </w:rPr>
            </w:pPr>
            <w:r>
              <w:rPr/>
              <w:t xml:space="preserve">Land Occupier Projects</w:t>
            </w:r>
            <w:r>
              <w:rPr>
                <w:rFonts w:asciiTheme="minorHAnsi" w:hAnsiTheme="minorHAnsi"/>
                <w:b w:val="off"/>
              </w:rPr>
              <w:t xml:space="preserve">  </w:t>
            </w:r>
          </w:p>
        </w:tc>
        <w:tc>
          <w:tcPr>
            <w:tcW w:w="2970" w:type="dxa"/>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pPr>
            <w:r>
              <w:rPr/>
              <w:t xml:space="preserve">Total Suspended Solids (TSS)</w:t>
            </w:r>
          </w:p>
        </w:tc>
        <w:tc>
          <w:tcPr>
            <w:tcW w:w="2160" w:type="dxa"/>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pPr>
            <w:r>
              <w:rPr/>
              <w:t xml:space="preserve">25189.14 Mg/L</w:t>
            </w:r>
          </w:p>
        </w:tc>
        <w:tc>
          <w:tcPr>
            <w:tcW w:w="1710" w:type="dxa"/>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pPr>
            <w:r>
              <w:rPr/>
              <w:t xml:space="preserve">Lake Superior</w:t>
            </w:r>
          </w:p>
        </w:tc>
        <w:tc>
          <w:tcPr>
            <w:tcW w:w="2016" w:type="dxa"/>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pPr>
            <w:r>
              <w:rPr/>
              <w:t xml:space="preserve">Other</w:t>
            </w:r>
          </w:p>
        </w:tc>
        <w:tc>
          <w:tcPr>
            <w:tcW w:w="3024" w:type="dxa"/>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pPr>
            <w:r>
              <w:rPr/>
              <w:t xml:space="preserve">Simple Method_BMP</w:t>
            </w:r>
          </w:p>
        </w:tc>
      </w:tr>
    </w:tbl>
    <w:p>
      <w:pPr>
        <w:pBdr>
          <w:top w:val="nil"/>
          <w:left w:val="nil"/>
          <w:bottom w:val="nil"/>
          <w:right w:val="nil"/>
          <w:between w:val="nil"/>
        </w:pBdr>
        <w:spacing w:after="0" w:line="360" w:lineRule="auto"/>
        <w:rPr>
          <w:rFonts w:asciiTheme="majorHAnsi" w:hAnsiTheme="majorHAnsi"/>
          <w:b w:val="on"/>
          <w:sz w:val="20"/>
          <w:szCs w:val="20"/>
        </w:rPr>
      </w:pPr>
    </w:p>
    <w:p>
      <w:pPr>
        <w:pStyle w:val="Heading2"/>
        <w:pBdr>
          <w:top w:val="nil"/>
          <w:left w:val="nil"/>
          <w:bottom w:val="nil"/>
          <w:right w:val="nil"/>
          <w:between w:val="nil"/>
        </w:pBdr>
        <w:spacing w:before="0" w:line="360" w:lineRule="auto"/>
        <w:rPr>
          <w:sz w:val="24"/>
          <w:szCs w:val="24"/>
        </w:rPr>
      </w:pPr>
      <w:r>
        <w:rPr>
          <w:sz w:val="24"/>
          <w:szCs w:val="24"/>
        </w:rPr>
        <w:t xml:space="preserve">Final Indicators Summary</w:t>
      </w:r>
    </w:p>
    <w:tbl>
      <w:tblPr>
        <w:tblStyle w:val="MediumShading1-Accent1"/>
        <w:tblW w:w="3617"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5044"/>
        <w:gridCol w:w="2427"/>
        <w:gridCol w:w="2945"/>
      </w:tblGrid>
      <w:tr>
        <w:trPr>
          <w:trHeight w:val="286" w:hRule="atLeast"/>
        </w:trPr>
        <w:tc>
          <w:tcPr>
            <w:tcW w:w="222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Indicator Name</w:t>
            </w:r>
          </w:p>
        </w:tc>
        <w:tc>
          <w:tcPr>
            <w:tcW w:w="1228"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Total Value </w:t>
            </w:r>
          </w:p>
        </w:tc>
        <w:tc>
          <w:tcPr>
            <w:tcW w:w="1547"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Unit  </w:t>
            </w:r>
          </w:p>
        </w:tc>
      </w:tr>
    </w:tbl>
    <w:p>
      <w:pPr>
        <w:pBdr>
          <w:top w:val="nil"/>
          <w:left w:val="nil"/>
          <w:bottom w:val="nil"/>
          <w:right w:val="nil"/>
          <w:between w:val="nil"/>
        </w:pBdr>
        <w:spacing w:after="0" w:line="360" w:lineRule="auto"/>
        <w:rPr>
          <w:rFonts w:asciiTheme="majorHAnsi" w:hAnsiTheme="majorHAnsi"/>
          <w:b w:val="on"/>
          <w:sz w:val="20"/>
          <w:szCs w:val="20"/>
        </w:rPr>
      </w:pPr>
    </w:p>
    <w:p>
      <w:pPr>
        <w:pStyle w:val="Heading2"/>
        <w:pBdr>
          <w:top w:val="nil"/>
          <w:left w:val="nil"/>
          <w:bottom w:val="nil"/>
          <w:right w:val="nil"/>
          <w:between w:val="nil"/>
        </w:pBdr>
        <w:spacing w:before="0" w:line="360" w:lineRule="auto"/>
        <w:rPr>
          <w:sz w:val="20"/>
          <w:szCs w:val="20"/>
        </w:rPr>
      </w:pPr>
      <w:r>
        <w:rPr>
          <w:sz w:val="24"/>
          <w:szCs w:val="24"/>
        </w:rPr>
        <w:t xml:space="preserve">Grant Activity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Administrative Reporting</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Funds will be used for administrative purposes to perform grant reporting and other administrative activities for this grant.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ADMINISTRATION/COORDINATION</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tabs>
                <w:tab w:val="left" w:leader="none" w:pos="8970"/>
              </w:tabs>
              <w:rPr/>
            </w:pPr>
            <w:r>
              <w:rPr/>
              <w:t xml:space="preserve">No</w:t>
            </w:r>
            <w:r>
              <w:rPr/>
              <w:tab/>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Equipment Purchases</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Funds will be used for the purchase of tools to develop a shared CWMA Equipment Rental Program that will be housed at the Carlton SWCD shed in Carlton, MN. Equipment will be available to all citizens within Carlton county and South St. Louis.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SUPPLIES/EQUIPMENT</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tabs>
                <w:tab w:val="left" w:leader="none" w:pos="8970"/>
              </w:tabs>
              <w:rPr/>
            </w:pPr>
            <w:r>
              <w:rPr/>
              <w:t xml:space="preserve">No</w:t>
            </w:r>
            <w:r>
              <w:rPr/>
              <w:tab/>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Land Occupier Projects</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Funds will be used to provide a  funding resource to private landowner and partner sites and provide project site native restoration. This cost share program will follow the current guidelines of the BWSR Erosion Control and Water Management Program. All applicants will sign a Conservation Practice Assistance Contract with a requirement of providing 50% match to the project, eligible for up to 50% cost-share.Each IS project will be maintained for 5 years.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NON-STRUCTURAL MANAGEMENT PRACTICES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tabs>
                <w:tab w:val="left" w:leader="none" w:pos="8970"/>
              </w:tabs>
              <w:rPr/>
            </w:pPr>
            <w:r>
              <w:rPr/>
              <w:t xml:space="preserve">No</w:t>
            </w:r>
            <w:r>
              <w:rPr/>
              <w:tab/>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p>
    <w:tbl>
      <w:tblPr>
        <w:tblStyle w:val="LightGrid-Accent1"/>
        <w:tblW w:w="4378" w:type="pct"/>
        <w:tblInd w:w="1818" w:type="dxa"/>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2360"/>
        <w:gridCol w:w="3379"/>
        <w:gridCol w:w="3982"/>
        <w:gridCol w:w="2887"/>
      </w:tblGrid>
      <w:tr>
        <w:trPr>
          <w:trHeight w:val="430" w:hRule="atLeast"/>
        </w:trPr>
        <w:tc>
          <w:tcPr>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pPr>
              <w:keepNext w:val="on"/>
              <w:keepLines w:val="on"/>
              <w:widowControl w:val="off"/>
              <w:pBdr>
                <w:top w:val="nil"/>
                <w:left w:val="nil"/>
                <w:bottom w:val="nil"/>
                <w:right w:val="nil"/>
                <w:between w:val="nil"/>
              </w:pBdr>
              <w:spacing w:line="276" w:lineRule="auto"/>
              <w:rPr>
                <w:rFonts w:asciiTheme="minorHAnsi" w:hAnsiTheme="minorHAnsi"/>
              </w:rPr>
            </w:pPr>
            <w:r>
              <w:rPr>
                <w:rFonts w:asciiTheme="minorHAnsi" w:hAnsiTheme="minorHAnsi"/>
                <w:color w:val="ffffff" w:themeColor="background1"/>
              </w:rPr>
              <w:t xml:space="preserve">Activity Action - </w:t>
            </w:r>
            <w:r>
              <w:rPr>
                <w:rFonts w:asciiTheme="minorHAnsi" w:hAnsiTheme="minorHAnsi"/>
                <w:color w:val="ffffff" w:themeColor="background1"/>
              </w:rPr>
              <w:t xml:space="preserve">Mark Bolf </w:t>
            </w:r>
            <w:r>
              <w:rPr>
                <w:rFonts w:asciiTheme="minorHAnsi" w:hAnsiTheme="minorHAnsi"/>
                <w:color w:val="ffffff" w:themeColor="background1"/>
              </w:rPr>
              <w:t xml:space="preserve"> </w:t>
            </w: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Practice</w:t>
            </w:r>
          </w:p>
        </w:tc>
        <w:tc>
          <w:tcPr>
            <w:tcW w:w="1340"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314 - Brush Management</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Count of Activities</w:t>
            </w:r>
          </w:p>
        </w:tc>
        <w:tc>
          <w:tcPr>
            <w:tcW w:w="11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w:t>
            </w: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4064"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Mark Bolf contacted Carlton SWCD on behalf of the
</w:t>
            </w:r>
          </w:p>
          <w:p>
            <w:pPr>
              <w:keepNext w:val="on"/>
              <w:keepLines w:val="on"/>
              <w:widowControl w:val="off"/>
              <w:pBdr>
                <w:top w:val="nil"/>
                <w:left w:val="nil"/>
                <w:bottom w:val="nil"/>
                <w:right w:val="nil"/>
                <w:between w:val="nil"/>
              </w:pBdr>
              <w:spacing w:line="276" w:lineRule="auto"/>
              <w:rPr/>
            </w:pPr>
            <w:r>
              <w:rPr/>
              <w:t xml:space="preserve">Bayhill Community Association. Japanese Knotweed had
</w:t>
            </w:r>
          </w:p>
          <w:p>
            <w:pPr>
              <w:keepNext w:val="on"/>
              <w:keepLines w:val="on"/>
              <w:widowControl w:val="off"/>
              <w:pBdr>
                <w:top w:val="nil"/>
                <w:left w:val="nil"/>
                <w:bottom w:val="nil"/>
                <w:right w:val="nil"/>
                <w:between w:val="nil"/>
              </w:pBdr>
              <w:spacing w:line="276" w:lineRule="auto"/>
              <w:rPr/>
            </w:pPr>
            <w:r>
              <w:rPr/>
              <w:t xml:space="preserve">been identified on the side of the road on association
</w:t>
            </w:r>
          </w:p>
          <w:p>
            <w:pPr>
              <w:keepNext w:val="on"/>
              <w:keepLines w:val="on"/>
              <w:widowControl w:val="off"/>
              <w:pBdr>
                <w:top w:val="nil"/>
                <w:left w:val="nil"/>
                <w:bottom w:val="nil"/>
                <w:right w:val="nil"/>
                <w:between w:val="nil"/>
              </w:pBdr>
              <w:spacing w:line="276" w:lineRule="auto"/>
              <w:rPr/>
            </w:pPr>
            <w:r>
              <w:rPr/>
              <w:t xml:space="preserve">land. They remove dthe knotweed before it spreads even
</w:t>
            </w:r>
          </w:p>
          <w:p>
            <w:pPr>
              <w:keepNext w:val="on"/>
              <w:keepLines w:val="on"/>
              <w:widowControl w:val="off"/>
              <w:pBdr>
                <w:top w:val="nil"/>
                <w:left w:val="nil"/>
                <w:bottom w:val="nil"/>
                <w:right w:val="nil"/>
                <w:between w:val="nil"/>
              </w:pBdr>
              <w:spacing w:line="276" w:lineRule="auto"/>
              <w:rPr/>
            </w:pPr>
            <w:r>
              <w:rPr/>
              <w:t xml:space="preserve">further into the St. Louis River and its estuary. Knotweed
</w:t>
            </w:r>
          </w:p>
          <w:p>
            <w:pPr>
              <w:keepNext w:val="on"/>
              <w:keepLines w:val="on"/>
              <w:widowControl w:val="off"/>
              <w:pBdr>
                <w:top w:val="nil"/>
                <w:left w:val="nil"/>
                <w:bottom w:val="nil"/>
                <w:right w:val="nil"/>
                <w:between w:val="nil"/>
              </w:pBdr>
              <w:spacing w:line="276" w:lineRule="auto"/>
              <w:rPr/>
            </w:pPr>
            <w:r>
              <w:rPr/>
              <w:t xml:space="preserve">aka Bamboo, is native to Asia and is listed as “Prohibited
</w:t>
            </w:r>
          </w:p>
          <w:p>
            <w:pPr>
              <w:keepNext w:val="on"/>
              <w:keepLines w:val="on"/>
              <w:widowControl w:val="off"/>
              <w:pBdr>
                <w:top w:val="nil"/>
                <w:left w:val="nil"/>
                <w:bottom w:val="nil"/>
                <w:right w:val="nil"/>
                <w:between w:val="nil"/>
              </w:pBdr>
              <w:spacing w:line="276" w:lineRule="auto"/>
              <w:rPr/>
            </w:pPr>
            <w:r>
              <w:rPr/>
              <w:t xml:space="preserve">– Control” with MDA. It was brought over to North
</w:t>
            </w:r>
          </w:p>
          <w:p>
            <w:pPr>
              <w:keepNext w:val="on"/>
              <w:keepLines w:val="on"/>
              <w:widowControl w:val="off"/>
              <w:pBdr>
                <w:top w:val="nil"/>
                <w:left w:val="nil"/>
                <w:bottom w:val="nil"/>
                <w:right w:val="nil"/>
                <w:between w:val="nil"/>
              </w:pBdr>
              <w:spacing w:line="276" w:lineRule="auto"/>
              <w:rPr/>
            </w:pPr>
            <w:r>
              <w:rPr/>
              <w:t xml:space="preserve">America as an ornamental garden plant and has escaped
</w:t>
            </w:r>
          </w:p>
          <w:p>
            <w:pPr>
              <w:keepNext w:val="on"/>
              <w:keepLines w:val="on"/>
              <w:widowControl w:val="off"/>
              <w:pBdr>
                <w:top w:val="nil"/>
                <w:left w:val="nil"/>
                <w:bottom w:val="nil"/>
                <w:right w:val="nil"/>
                <w:between w:val="nil"/>
              </w:pBdr>
              <w:spacing w:line="276" w:lineRule="auto"/>
              <w:rPr/>
            </w:pPr>
            <w:r>
              <w:rPr/>
              <w:t xml:space="preserve">cultivation. In their native range, knotweeds are early
</w:t>
            </w:r>
          </w:p>
          <w:p>
            <w:pPr>
              <w:keepNext w:val="on"/>
              <w:keepLines w:val="on"/>
              <w:widowControl w:val="off"/>
              <w:pBdr>
                <w:top w:val="nil"/>
                <w:left w:val="nil"/>
                <w:bottom w:val="nil"/>
                <w:right w:val="nil"/>
                <w:between w:val="nil"/>
              </w:pBdr>
              <w:spacing w:line="276" w:lineRule="auto"/>
              <w:rPr/>
            </w:pPr>
            <w:r>
              <w:rPr/>
              <w:t xml:space="preserve">colonizers after volcanoes and stems push through
</w:t>
            </w:r>
          </w:p>
          <w:p>
            <w:pPr>
              <w:keepNext w:val="on"/>
              <w:keepLines w:val="on"/>
              <w:widowControl w:val="off"/>
              <w:pBdr>
                <w:top w:val="nil"/>
                <w:left w:val="nil"/>
                <w:bottom w:val="nil"/>
                <w:right w:val="nil"/>
                <w:between w:val="nil"/>
              </w:pBdr>
              <w:spacing w:line="276" w:lineRule="auto"/>
              <w:rPr/>
            </w:pPr>
            <w:r>
              <w:rPr/>
              <w:t xml:space="preserve">volcanic rock. Similarly, stems can grow through
</w:t>
            </w:r>
          </w:p>
          <w:p>
            <w:pPr>
              <w:keepNext w:val="on"/>
              <w:keepLines w:val="on"/>
              <w:widowControl w:val="off"/>
              <w:pBdr>
                <w:top w:val="nil"/>
                <w:left w:val="nil"/>
                <w:bottom w:val="nil"/>
                <w:right w:val="nil"/>
                <w:between w:val="nil"/>
              </w:pBdr>
              <w:spacing w:line="276" w:lineRule="auto"/>
              <w:rPr/>
            </w:pPr>
            <w:r>
              <w:rPr/>
              <w:t xml:space="preserve">pavement and building foundations which can have
</w:t>
            </w:r>
          </w:p>
          <w:p>
            <w:pPr>
              <w:keepNext w:val="on"/>
              <w:keepLines w:val="on"/>
              <w:widowControl w:val="off"/>
              <w:pBdr>
                <w:top w:val="nil"/>
                <w:left w:val="nil"/>
                <w:bottom w:val="nil"/>
                <w:right w:val="nil"/>
                <w:between w:val="nil"/>
              </w:pBdr>
              <w:spacing w:line="276" w:lineRule="auto"/>
              <w:rPr/>
            </w:pPr>
            <w:r>
              <w:rPr/>
              <w:t xml:space="preserve">costly removal and repairs. It can exceed 10’ in height
</w:t>
            </w:r>
          </w:p>
          <w:p>
            <w:pPr>
              <w:keepNext w:val="on"/>
              <w:keepLines w:val="on"/>
              <w:widowControl w:val="off"/>
              <w:pBdr>
                <w:top w:val="nil"/>
                <w:left w:val="nil"/>
                <w:bottom w:val="nil"/>
                <w:right w:val="nil"/>
                <w:between w:val="nil"/>
              </w:pBdr>
              <w:spacing w:line="276" w:lineRule="auto"/>
              <w:rPr/>
            </w:pPr>
            <w:r>
              <w:rPr/>
              <w:t xml:space="preserve">and colonizes an area, displacing native vegetation.</w:t>
            </w: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Proposed Size / Units</w:t>
            </w:r>
          </w:p>
        </w:tc>
        <w:tc>
          <w:tcPr>
            <w:tcW w:w="1340"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1.00 AC</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Lifespan</w:t>
            </w:r>
          </w:p>
        </w:tc>
        <w:tc>
          <w:tcPr>
            <w:tcW w:w="11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5 Years</w:t>
            </w:r>
          </w:p>
        </w:tc>
      </w:tr>
      <w:tr>
        <w:trPr>
          <w:trHeight w:val="322" w:hRule="atLeast"/>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Actual Size/Units</w:t>
            </w:r>
          </w:p>
        </w:tc>
        <w:tc>
          <w:tcPr>
            <w:tcW w:w="1340" w:type="pct"/>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1.00 AC</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Installed Date</w:t>
            </w:r>
          </w:p>
        </w:tc>
        <w:tc>
          <w:tcPr>
            <w:tcW w:w="1145" w:type="pct"/>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27-Sep-22</w:t>
            </w:r>
          </w:p>
        </w:tc>
      </w:tr>
      <w:tr>
        <w:trPr>
          <w:trHeight w:val="322" w:hRule="atLeast"/>
        </w:trPr>
        <w:tc>
          <w:tcPr>
            <w:tcW w:w="936"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keepNext w:val="on"/>
              <w:keepLines w:val="on"/>
              <w:widowControl w:val="off"/>
              <w:pBdr>
                <w:top w:val="nil"/>
                <w:left w:val="nil"/>
                <w:bottom w:val="nil"/>
                <w:right w:val="nil"/>
                <w:between w:val="nil"/>
              </w:pBdr>
              <w:rPr>
                <w:color w:val="ffffff" w:themeColor="background1"/>
              </w:rPr>
            </w:pPr>
            <w:r>
              <w:rPr>
                <w:rFonts w:asciiTheme="minorHAnsi" w:hAnsiTheme="minorHAnsi"/>
                <w:color w:val="ffffff" w:themeColor="background1"/>
              </w:rPr>
              <w:t xml:space="preserve">Mapped Activities</w:t>
            </w:r>
          </w:p>
        </w:tc>
        <w:tc>
          <w:tcPr>
            <w:tcW w:w="1340"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keepNext w:val="on"/>
              <w:keepLines w:val="on"/>
              <w:widowControl w:val="off"/>
              <w:pBdr>
                <w:top w:val="nil"/>
                <w:left w:val="nil"/>
                <w:bottom w:val="nil"/>
                <w:right w:val="nil"/>
                <w:between w:val="nil"/>
              </w:pBdr>
              <w:rPr/>
            </w:pPr>
            <w:r>
              <w:rPr/>
              <w:t xml:space="preserve">1 Polygon(s)</w:t>
            </w:r>
          </w:p>
        </w:tc>
        <w:tc>
          <w:tcPr>
            <w:tcW w:w="1579"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keepNext w:val="on"/>
              <w:keepLines w:val="on"/>
              <w:widowControl w:val="off"/>
              <w:pBdr>
                <w:top w:val="nil"/>
                <w:left w:val="nil"/>
                <w:bottom w:val="nil"/>
                <w:right w:val="nil"/>
                <w:between w:val="nil"/>
              </w:pBdr>
              <w:rPr>
                <w:b w:val="on"/>
                <w:color w:val="ffffff" w:themeColor="background1"/>
              </w:rPr>
            </w:pPr>
            <w:r>
              <w:rPr>
                <w:b w:val="on"/>
                <w:color w:val="ffffff" w:themeColor="background1"/>
              </w:rPr>
              <w:t xml:space="preserve">Technical Assistance Provider</w:t>
            </w:r>
          </w:p>
        </w:tc>
        <w:tc>
          <w:tcPr>
            <w:tcW w:w="1145"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d3dfee" w:themeFill="accent1" w:themeFillTint="3F"/>
          </w:tcPr>
          <w:p>
            <w:pPr>
              <w:keepNext w:val="on"/>
              <w:keepLines w:val="on"/>
              <w:widowControl w:val="off"/>
              <w:pBdr>
                <w:top w:val="nil"/>
                <w:left w:val="nil"/>
                <w:bottom w:val="nil"/>
                <w:right w:val="nil"/>
                <w:between w:val="nil"/>
              </w:pBdr>
              <w:rPr/>
            </w:pPr>
            <w:r>
              <w:rPr/>
              <w:t xml:space="preserve">SWCD</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Miscellaneous </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Fund will be used for miscellaneous costs such as minor transactions (ex. mileage, postage)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SPECIAL PROJECTS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tabs>
                <w:tab w:val="left" w:leader="none" w:pos="8970"/>
              </w:tabs>
              <w:rPr/>
            </w:pPr>
            <w:r>
              <w:rPr/>
              <w:t xml:space="preserve">No</w:t>
            </w:r>
            <w:r>
              <w:rPr/>
              <w:tab/>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Technical Assistance</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Funds will be used for staff time to assist land occupiers, project partners, community members, and others in implementing the Carlton CWMA and Duluth CISMA Program. $3,000 will be for Alyssa Bloss, Carlton SWCD CWMA coordinator. $1,000 for Lori Seele, Duluth CISMA coordinator.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TECHNICAL/ENGINEERING ASSISTANCE</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tabs>
                <w:tab w:val="left" w:leader="none" w:pos="8970"/>
              </w:tabs>
              <w:rPr/>
            </w:pPr>
            <w:r>
              <w:rPr/>
              <w:t xml:space="preserve">No</w:t>
            </w:r>
            <w:r>
              <w:rPr/>
              <w:tab/>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p>
      <w:pPr>
        <w:pStyle w:val="Heading2"/>
        <w:pBdr>
          <w:top w:val="nil"/>
          <w:left w:val="nil"/>
          <w:bottom w:val="nil"/>
          <w:right w:val="nil"/>
          <w:between w:val="nil"/>
        </w:pBdr>
        <w:spacing w:line="360" w:lineRule="auto"/>
        <w:rPr>
          <w:sz w:val="24"/>
          <w:szCs w:val="24"/>
        </w:rPr>
      </w:pPr>
      <w:r>
        <w:rPr>
          <w:sz w:val="24"/>
          <w:szCs w:val="24"/>
        </w:rPr>
        <w:t xml:space="preserve">Grant Attachments</w:t>
      </w:r>
    </w:p>
    <w:tbl>
      <w:tblPr>
        <w:tblStyle w:val="LightGrid-Accent1"/>
        <w:tblW w:w="5000" w:type="pct"/>
        <w:tblBorders>
          <w:top w:val="single" w:sz="8" w:color="95b3d7" w:themeColor="accent1" w:themeTint="99"/>
          <w:left w:val="single" w:sz="8" w:color="95b3d7" w:themeColor="accent1" w:themeTint="99"/>
          <w:bottom w:val="single" w:sz="8" w:color="95b3d7" w:themeColor="accent1" w:themeTint="99"/>
          <w:right w:val="single" w:sz="8" w:color="95b3d7" w:themeColor="accent1" w:themeTint="99"/>
          <w:insideH w:val="single" w:sz="8" w:color="95b3d7" w:themeColor="accent1" w:themeTint="99"/>
          <w:insideV w:val="single" w:sz="8" w:color="95b3d7" w:themeColor="accent1" w:themeTint="99"/>
        </w:tblBorders>
        <w:tblLook w:firstRow="on" w:lastRow="off" w:firstColumn="on" w:lastColumn="off" w:noHBand="on" w:noVBand="off"/>
      </w:tblPr>
      <w:tblGrid>
        <w:gridCol w:w="5292"/>
        <w:gridCol w:w="2849"/>
        <w:gridCol w:w="6259"/>
      </w:tblGrid>
      <w:tr>
        <w:trPr>
          <w:cantSplit w:val="on"/>
          <w:tblHeader w:val="on"/>
        </w:trPr>
        <w:tc>
          <w:tcPr>
            <w:tcW w:w="1749"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Document Name</w:t>
            </w:r>
          </w:p>
        </w:tc>
        <w:tc>
          <w:tcPr>
            <w:tcW w:w="100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Document Type</w:t>
            </w:r>
          </w:p>
        </w:tc>
        <w:tc>
          <w:tcPr>
            <w:tcW w:w="224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Description</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2021-22_USFS_CWMA_Project Kickoff Meeting Cliff Notes 11.4.21</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Carlton SWCD and Duluth CISMA: Joining Forces to Tackle the Spread</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2022 Cooperative Weed Management</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Grant Agreement</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2022 Cooperative Weed Management - Carlton SWCD</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2022 Cooperative Weed Management EXECUTED</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Grant Agreement</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2022 Cooperative Weed Management - Carlton SWCD</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All Details Report - 12/05/2022</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Alyssa Time (7_1_2022 to 12_31_2022)</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Carlton SWCD and Duluth CISMA: Joining Forces to Tackle the Spread</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Application</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Application - 02/18/2022</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Bolf Carlton CWMA and Duluth CISMA Knotweed Voucher Packet BWSR</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Carlton SWCD and Duluth CISMA: Joining Forces to Tackle the Spread</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Carlton SWCD Activities 7_1_2022 through 12_1_2022</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Carlton SWCD and Duluth CISMA: Joining Forces to Tackle the Spread</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December 2022 Financial Report</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Carlton SWCD and Duluth CISMA: Joining Forces to Tackle the Spread</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Duluth CISMA 2022 Reporting</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Carlton SWCD and Duluth CISMA: Joining Forces to Tackle the Spread</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Image</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Carlton SWCD and Duluth CISMA: Joining Forces to Tackle the Spread</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Work Plan - 04/27/2022</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Work Plan - 06/07/2022</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grantmap_33352_2022-02-18_01-43-58-PM.jpg</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Carlton SWCD and Duluth CISMA: Joining Forces to Tackle the Spread</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line="360" w:lineRule="auto"/>
        <w:rPr>
          <w:rFonts w:asciiTheme="majorHAnsi" w:hAnsiTheme="majorHAnsi"/>
          <w:b w:val="on"/>
          <w:sz w:val="20"/>
          <w:szCs w:val="20"/>
        </w:rPr>
      </w:pPr>
    </w:p>
    <w:sectPr>
      <w:headerReference w:type="default" r:id="rId5"/>
      <w:headerReference w:type="first" r:id="rId6"/>
      <w:headerReference w:type="even" r:id="rId8"/>
      <w:footerReference w:type="default" r:id="rId9"/>
      <w:footerReference w:type="first" r:id="rId10"/>
      <w:footerReference w:type="even" r:id="rId11"/>
      <w:type w:val="continuous"/>
      <w:pgSz w:w="15840" w:h="12240" w:orient="landscape"/>
      <w:pgMar w:top="720" w:right="720" w:bottom="720" w:left="720" w:header="720" w:footer="720" w:gutter="0"/>
      <w:pgBorders w:offsetFrom="page">
        <w:top w:val="nil"/>
        <w:left w:val="nil"/>
        <w:bottom w:val="nil"/>
        <w:right w:val="nil"/>
      </w:pgBorders>
    </w:sectPr>
  </w:body>
</w:document>
</file>

<file path=word/fontTable.xml><?xml version="1.0" encoding="utf-8"?>
<w:fonts xmlns:r="http://schemas.openxmlformats.org/officeDocument/2006/relationships" xmlns:w="http://schemas.openxmlformats.org/wordprocessingml/2006/main">
  <w:font w:name="Arial">
    <w:charset w:val="00"/>
    <w:family w:val="swiss"/>
    <w:pitch w:val="variable"/>
  </w:font>
  <w:font w:name="Calibri">
    <w:panose1 w:val="020F0502020204030204"/>
    <w:charset w:val="00"/>
    <w:family w:val="swiss"/>
    <w:pitch w:val="variable"/>
  </w:font>
  <w:font w:name="Cambria">
    <w:panose1 w:val="02040503050406030204"/>
    <w:charset w:val="00"/>
    <w:family w:val="roman"/>
    <w:pitch w:val="variable"/>
  </w:font>
  <w:font w:name="MS Mincho">
    <w:charset w:val="01"/>
    <w:family w:val="nil"/>
    <w:pitch w:val="default"/>
  </w:font>
  <w:font w:name="Times New Roman">
    <w:panose1 w:val="02020603050405020304"/>
    <w:charset w:val="0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Footer"/>
      <w:pBdr>
        <w:top w:val="nil"/>
        <w:left w:val="nil"/>
        <w:bottom w:val="nil"/>
        <w:right w:val="nil"/>
        <w:between w:val="nil"/>
      </w:pBdr>
      <w:rPr/>
    </w:pPr>
    <w:r>
      <w:rPr>
        <w:sz w:val="20"/>
        <w:szCs w:val="20"/>
      </w:rPr>
      <w:t xml:space="preserve">Report created on:</w:t>
    </w:r>
    <w:fldSimple w:instr=" PRINTDATE  \@ &quot;M/d/yy&quot; ">
      <w:r>
        <w:rPr>
          <w:sz w:val="20"/>
          <w:szCs w:val="20"/>
        </w:rPr>
        <w:t xml:space="preserve">1/18/23</w:t>
      </w:r>
    </w:fldSimpl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Page </w:t>
    </w:r>
    <w:r>
      <w:rPr>
        <w:b w:val="on"/>
        <w:sz w:val="20"/>
        <w:szCs w:val="20"/>
      </w:rPr>
      <w:fldChar w:fldCharType="begin"/>
    </w:r>
    <w:r>
      <w:rPr>
        <w:b w:val="on"/>
        <w:sz w:val="20"/>
        <w:szCs w:val="20"/>
      </w:rPr>
      <w:instrText> PAGE </w:instrText>
    </w:r>
    <w:r>
      <w:rPr>
        <w:b w:val="on"/>
        <w:sz w:val="20"/>
        <w:szCs w:val="20"/>
      </w:rPr>
      <w:r>
        <w:fldChar w:fldCharType="separate"/>
      </w:r>
    </w:r>
    <w:r>
      <w:rPr>
        <w:b w:val="on"/>
        <w:sz w:val="20"/>
        <w:szCs w:val="20"/>
      </w:rPr>
      <w:t xml:space="preserve">1</w:t>
    </w:r>
    <w:r>
      <w:rPr>
        <w:b w:val="on"/>
        <w:sz w:val="20"/>
        <w:szCs w:val="20"/>
      </w:rPr>
      <w:fldChar w:fldCharType="end"/>
    </w:r>
    <w:r>
      <w:rPr>
        <w:sz w:val="20"/>
        <w:szCs w:val="20"/>
      </w:rPr>
      <w:t xml:space="preserve"> of </w:t>
    </w:r>
    <w:r>
      <w:rPr>
        <w:b w:val="on"/>
        <w:sz w:val="20"/>
        <w:szCs w:val="20"/>
      </w:rPr>
      <w:fldChar w:fldCharType="begin"/>
    </w:r>
    <w:r>
      <w:rPr>
        <w:b w:val="on"/>
        <w:sz w:val="20"/>
        <w:szCs w:val="20"/>
      </w:rPr>
      <w:instrText> NUMPAGES </w:instrText>
    </w:r>
    <w:r>
      <w:rPr>
        <w:b w:val="on"/>
        <w:sz w:val="20"/>
        <w:szCs w:val="20"/>
      </w:rPr>
      <w:r>
        <w:fldChar w:fldCharType="separate"/>
      </w:r>
    </w:r>
    <w:r>
      <w:rPr>
        <w:b w:val="on"/>
        <w:sz w:val="20"/>
        <w:szCs w:val="20"/>
      </w:rPr>
      <w:t xml:space="preserve">6</w:t>
    </w:r>
    <w:r>
      <w:rPr>
        <w:b w:val="on"/>
        <w:sz w:val="20"/>
        <w:szCs w:val="20"/>
      </w:rPr>
      <w:fldChar w:fldCharType="end"/>
    </w:r>
    <w: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Footer"/>
      <w:pBdr>
        <w:top w:val="nil"/>
        <w:left w:val="nil"/>
        <w:bottom w:val="nil"/>
        <w:right w:val="nil"/>
        <w:between w:val="nil"/>
      </w:pBd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Footer"/>
      <w:pBdr>
        <w:top w:val="nil"/>
        <w:left w:val="nil"/>
        <w:bottom w:val="nil"/>
        <w:right w:val="nil"/>
        <w:between w:val="nil"/>
      </w:pBdr>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Header"/>
      <w:pBdr>
        <w:top w:val="nil"/>
        <w:left w:val="nil"/>
        <w:bottom w:val="nil"/>
        <w:right w:val="nil"/>
        <w:between w:val="nil"/>
      </w:pBd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Header"/>
      <w:pBdr>
        <w:top w:val="nil"/>
        <w:left w:val="nil"/>
        <w:bottom w:val="nil"/>
        <w:right w:val="nil"/>
        <w:between w:val="nil"/>
      </w:pBd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Header"/>
      <w:pBdr>
        <w:top w:val="nil"/>
        <w:left w:val="nil"/>
        <w:bottom w:val="nil"/>
        <w:right w:val="nil"/>
        <w:between w:val="nil"/>
      </w:pBd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 xmlns:w10="urn:schemas-microsoft-com:office:word" xmlns:w="http://schemas.openxmlformats.org/wordprocessingml/2006/main" xmlns:sl="http://schemas.openxmlformats.org/schemaLibrary/2006/main">
  <w:defaultTabStop w:val="720"/>
  <w:compat>
    <w:compatSetting w:name="compatibilityMode" w:uri="http://schemas.microsoft.com/office/word" w:val="14"/>
  </w:compat>
  <w:clrSchemeMapping w:bg1="light1" w:t2="dark2" w:bg2="light2" w:t1="dark1"/>
</w:settings>
</file>

<file path=word/styles.xml><?xml version="1.0" encoding="utf-8"?>
<w:styles xmlns:r="http://schemas.openxmlformats.org/officeDocument/2006/relationships" xmlns:w="http://schemas.openxmlformats.org/wordprocessingml/2006/main">
  <w:docDefaults>
    <w:rPrDefault>
      <w:rPr>
        <w:rFonts w:asciiTheme="minorHAnsi" w:hAnsiTheme="minorHAnsi" w:cstheme="minorBidi" w:eastAsiaTheme="minorHAnsi"/>
        <w:sz w:val="22"/>
        <w:szCs w:val="22"/>
        <w:lang w:val="EN-US" w:eastAsia="EN-US" w:bidi="AR-SA"/>
      </w:rPr>
    </w:rPrDefault>
    <w:pPrDefault>
      <w:pPr>
        <w:pBdr>
          <w:top w:val="nil"/>
          <w:left w:val="nil"/>
          <w:bottom w:val="nil"/>
          <w:right w:val="nil"/>
          <w:between w:val="nil"/>
        </w:pBdr>
        <w:spacing w:after="200" w:line="276" w:lineRule="auto"/>
      </w:pPr>
    </w:pPrDefault>
  </w:docDefaults>
  <w:style w:type="paragraph" w:default="1" w:styleId="Normal">
    <w:name w:val="Normal"/>
    <w:pPr>
      <w:pBdr>
        <w:top w:val="nil"/>
        <w:left w:val="nil"/>
        <w:bottom w:val="nil"/>
        <w:right w:val="nil"/>
        <w:between w:val="nil"/>
      </w:pBdr>
    </w:pPr>
    <w:rPr>
      <w:rFonts w:eastAsiaTheme="minorEastAsia"/>
      <w:sz w:val="22"/>
      <w:szCs w:val="22"/>
    </w:rPr>
  </w:style>
  <w:style w:type="paragraph" w:styleId="Heading2">
    <w:name w:val="heading 2"/>
    <w:basedOn w:val="Normal"/>
    <w:link w:val="Heading2Char"/>
    <w:pPr>
      <w:keepNext w:val="on"/>
      <w:keepLines w:val="on"/>
      <w:pBdr>
        <w:top w:val="nil"/>
        <w:left w:val="nil"/>
        <w:bottom w:val="nil"/>
        <w:right w:val="nil"/>
        <w:between w:val="nil"/>
      </w:pBdr>
      <w:spacing w:before="200" w:after="0"/>
      <w:outlineLvl w:val="1"/>
    </w:pPr>
    <w:rPr>
      <w:rFonts w:asciiTheme="majorHAnsi" w:hAnsiTheme="majorHAnsi" w:cstheme="majorBidi" w:eastAsiaTheme="majorEastAsia"/>
      <w:b w:val="on"/>
      <w:color w:val="4f81bd" w:themeColor="accent1"/>
      <w:sz w:val="26"/>
      <w:szCs w:val="26"/>
    </w:rPr>
  </w:style>
  <w:style w:type="character" w:default="1" w:styleId="DefaultParagraphFont">
    <w:name w:val="Default Paragraph Font"/>
    <w:pPr>
      <w:pBdr>
        <w:top w:val="nil"/>
        <w:left w:val="nil"/>
        <w:bottom w:val="nil"/>
        <w:right w:val="nil"/>
        <w:between w:val="nil"/>
      </w:pBdr>
    </w:pPr>
    <w:rPr>
      <w:sz w:val="22"/>
      <w:szCs w:val="22"/>
    </w:rPr>
  </w:style>
  <w:style w:type="table" w:default="1" w:styleId="TableNormal">
    <w:name w:val="Normal Table"/>
    <w:pPr>
      <w:pBdr>
        <w:top w:val="nil"/>
        <w:left w:val="nil"/>
        <w:bottom w:val="nil"/>
        <w:right w:val="nil"/>
        <w:between w:val="nil"/>
      </w:pBdr>
    </w:pPr>
    <w:rPr>
      <w:sz w:val="22"/>
      <w:szCs w:val="22"/>
    </w:rPr>
    <w:tblPr>
      <w:tblW w:w="0" w:type="dxa"/>
      <w:tblInd w:w="0" w:type="dxa"/>
      <w:tblCellMar>
        <w:top w:w="0" w:type="dxa"/>
        <w:left w:w="108" w:type="dxa"/>
        <w:bottom w:w="0" w:type="dxa"/>
        <w:right w:w="108" w:type="dxa"/>
      </w:tblCellMar>
    </w:tblPr>
    <w:trPr/>
    <w:tcPr/>
  </w:style>
  <w:style w:type="numbering" w:default="1" w:styleId="NoList">
    <w:name w:val="No List"/>
    <w:pPr>
      <w:pBdr>
        <w:top w:val="nil"/>
        <w:left w:val="nil"/>
        <w:bottom w:val="nil"/>
        <w:right w:val="nil"/>
        <w:between w:val="nil"/>
      </w:pBdr>
    </w:pPr>
    <w:rPr>
      <w:sz w:val="22"/>
      <w:szCs w:val="22"/>
    </w:rPr>
  </w:style>
  <w:style w:type="table" w:styleId="TableGrid">
    <w:name w:val="Table Grid"/>
    <w:basedOn w:val="TableNormal"/>
    <w:pPr>
      <w:pBdr>
        <w:top w:val="nil"/>
        <w:left w:val="nil"/>
        <w:bottom w:val="nil"/>
        <w:right w:val="nil"/>
        <w:between w:val="nil"/>
      </w:pBdr>
      <w:spacing w:after="0" w:line="240" w:lineRule="auto"/>
    </w:pPr>
    <w:rPr/>
    <w:tblPr>
      <w:tblW w:w="0" w:type="dxa"/>
      <w:tblBorders>
        <w:top w:val="single" w:sz="4" w:color="auto"/>
        <w:left w:val="single" w:sz="4" w:color="auto"/>
        <w:bottom w:val="single" w:sz="4" w:color="auto"/>
        <w:right w:val="single" w:sz="4" w:color="auto"/>
        <w:insideH w:val="single" w:sz="4" w:color="auto"/>
        <w:insideV w:val="single" w:sz="4" w:color="auto"/>
      </w:tblBorders>
    </w:tblPr>
    <w:trPr/>
    <w:tcPr/>
  </w:style>
  <w:style w:type="character" w:styleId="Heading2Char">
    <w:name w:val="Heading 2 Char"/>
    <w:basedOn w:val="DefaultParagraphFont"/>
    <w:link w:val="Heading2"/>
    <w:pPr>
      <w:pBdr>
        <w:top w:val="nil"/>
        <w:left w:val="nil"/>
        <w:bottom w:val="nil"/>
        <w:right w:val="nil"/>
        <w:between w:val="nil"/>
      </w:pBdr>
    </w:pPr>
    <w:rPr>
      <w:rFonts w:asciiTheme="majorHAnsi" w:hAnsiTheme="majorHAnsi" w:cstheme="majorBidi" w:eastAsiaTheme="majorEastAsia"/>
      <w:b w:val="on"/>
      <w:color w:val="4f81bd" w:themeColor="accent1"/>
      <w:sz w:val="26"/>
      <w:szCs w:val="26"/>
    </w:rPr>
  </w:style>
  <w:style w:type="paragraph" w:styleId="Header">
    <w:name w:val="header"/>
    <w:basedOn w:val="Normal"/>
    <w:link w:val="HeaderChar"/>
    <w:pPr>
      <w:pBdr>
        <w:top w:val="nil"/>
        <w:left w:val="nil"/>
        <w:bottom w:val="nil"/>
        <w:right w:val="nil"/>
        <w:between w:val="nil"/>
      </w:pBdr>
      <w:tabs>
        <w:tab w:val="center" w:leader="none" w:pos="4680"/>
        <w:tab w:val="right" w:leader="none" w:pos="9360"/>
      </w:tabs>
      <w:spacing w:after="0" w:line="240" w:lineRule="auto"/>
    </w:pPr>
    <w:rPr/>
  </w:style>
  <w:style w:type="character" w:styleId="HeaderChar">
    <w:name w:val="Header Char"/>
    <w:basedOn w:val="DefaultParagraphFont"/>
    <w:link w:val="Header"/>
    <w:pPr>
      <w:pBdr>
        <w:top w:val="nil"/>
        <w:left w:val="nil"/>
        <w:bottom w:val="nil"/>
        <w:right w:val="nil"/>
        <w:between w:val="nil"/>
      </w:pBdr>
    </w:pPr>
    <w:rPr>
      <w:rFonts w:eastAsiaTheme="minorEastAsia"/>
    </w:rPr>
  </w:style>
  <w:style w:type="paragraph" w:styleId="Footer">
    <w:name w:val="footer"/>
    <w:basedOn w:val="Normal"/>
    <w:link w:val="FooterChar"/>
    <w:pPr>
      <w:pBdr>
        <w:top w:val="nil"/>
        <w:left w:val="nil"/>
        <w:bottom w:val="nil"/>
        <w:right w:val="nil"/>
        <w:between w:val="nil"/>
      </w:pBdr>
      <w:tabs>
        <w:tab w:val="center" w:leader="none" w:pos="4680"/>
        <w:tab w:val="right" w:leader="none" w:pos="9360"/>
      </w:tabs>
      <w:spacing w:after="0" w:line="240" w:lineRule="auto"/>
    </w:pPr>
    <w:rPr/>
  </w:style>
  <w:style w:type="character" w:styleId="FooterChar">
    <w:name w:val="Footer Char"/>
    <w:basedOn w:val="DefaultParagraphFont"/>
    <w:link w:val="Footer"/>
    <w:pPr>
      <w:pBdr>
        <w:top w:val="nil"/>
        <w:left w:val="nil"/>
        <w:bottom w:val="nil"/>
        <w:right w:val="nil"/>
        <w:between w:val="nil"/>
      </w:pBdr>
    </w:pPr>
    <w:rPr>
      <w:rFonts w:eastAsiaTheme="minorEastAsia"/>
    </w:rPr>
  </w:style>
  <w:style w:type="table" w:styleId="MediumShading1-Accent1">
    <w:name w:val="Medium Shading 1 Accent 1"/>
    <w:basedOn w:val="TableNormal"/>
    <w:pPr>
      <w:pBdr>
        <w:top w:val="nil"/>
        <w:left w:val="nil"/>
        <w:bottom w:val="nil"/>
        <w:right w:val="nil"/>
        <w:between w:val="nil"/>
      </w:pBdr>
      <w:spacing w:after="0" w:line="240" w:lineRule="auto"/>
    </w:pPr>
    <w:rPr/>
    <w:tblPr>
      <w:tblW w:w="0" w:type="dxa"/>
      <w:tblBorders>
        <w:top w:val="single" w:sz="8" w:color="7ba0cd" w:themeColor="accent1" w:themeTint="BF"/>
        <w:left w:val="single" w:sz="8" w:color="7ba0cd" w:themeColor="accent1" w:themeTint="BF"/>
        <w:bottom w:val="single" w:sz="8" w:color="7ba0cd" w:themeColor="accent1" w:themeTint="BF"/>
        <w:right w:val="single" w:sz="8" w:color="7ba0cd" w:themeColor="accent1" w:themeTint="BF"/>
        <w:insideH w:val="single" w:sz="8" w:color="7ba0cd" w:themeColor="accent1" w:themeTint="BF"/>
      </w:tblBorders>
    </w:tblPr>
    <w:trPr/>
    <w:tcPr/>
    <w:tblStylePr w:type="firstRow">
      <w:rPr>
        <w:b w:val="on"/>
        <w:color w:val="ffffff" w:themeColor="background1"/>
        <w:sz w:val="20"/>
        <w:szCs w:val="20"/>
      </w:rPr>
      <w:tcPr>
        <w:tcBorders>
          <w:top w:val="single" w:sz="8" w:color="7ba0cd" w:themeColor="accent1" w:themeTint="BF"/>
          <w:left w:val="single" w:sz="8" w:color="7ba0cd" w:themeColor="accent1" w:themeTint="BF"/>
          <w:bottom w:val="single" w:sz="8" w:color="7ba0cd" w:themeColor="accent1" w:themeTint="BF"/>
          <w:right w:val="single" w:sz="8" w:color="7ba0cd" w:themeColor="accent1" w:themeTint="BF"/>
        </w:tcBorders>
        <w:shd w:val="clear" w:color="auto" w:fill="4f81bd" w:themeFill="accent1"/>
      </w:tcPr>
    </w:tblStylePr>
    <w:tblStylePr w:type="lastRow">
      <w:rPr>
        <w:b w:val="on"/>
        <w:sz w:val="20"/>
        <w:szCs w:val="20"/>
      </w:rPr>
      <w:tcPr>
        <w:tcBorders>
          <w:top w:val="double" w:sz="6" w:color="7ba0cd" w:themeColor="accent1" w:themeTint="BF"/>
          <w:left w:val="single" w:sz="8" w:color="7ba0cd" w:themeColor="accent1" w:themeTint="BF"/>
          <w:bottom w:val="single" w:sz="8" w:color="7ba0cd" w:themeColor="accent1" w:themeTint="BF"/>
          <w:right w:val="single" w:sz="8" w:color="7ba0cd" w:themeColor="accent1" w:themeTint="BF"/>
        </w:tcBorders>
      </w:tcPr>
    </w:tblStylePr>
    <w:tblStylePr w:type="firstCol">
      <w:rPr>
        <w:b w:val="on"/>
        <w:sz w:val="20"/>
        <w:szCs w:val="20"/>
      </w:rPr>
      <w:tcPr/>
    </w:tblStylePr>
    <w:tblStylePr w:type="lastCol">
      <w:rPr>
        <w:b w:val="on"/>
        <w:sz w:val="20"/>
        <w:szCs w:val="20"/>
      </w:rPr>
      <w:tcPr/>
    </w:tblStylePr>
    <w:tblStylePr w:type="band1Vert">
      <w:rPr>
        <w:sz w:val="20"/>
        <w:szCs w:val="20"/>
      </w:rPr>
      <w:tcPr>
        <w:shd w:val="clear" w:color="auto" w:fill="d3dfee" w:themeFill="accent1" w:themeFillTint="3F"/>
      </w:tcPr>
    </w:tblStylePr>
    <w:tblStylePr w:type="band1Horz">
      <w:rPr>
        <w:sz w:val="20"/>
        <w:szCs w:val="20"/>
      </w:rPr>
      <w:tcPr>
        <w:shd w:val="clear" w:color="auto" w:fill="d3dfee" w:themeFill="accent1" w:themeFillTint="3F"/>
      </w:tcPr>
    </w:tblStylePr>
    <w:tblStylePr w:type="band2Horz">
      <w:rPr>
        <w:sz w:val="20"/>
        <w:szCs w:val="20"/>
      </w:rPr>
      <w:tcPr/>
    </w:tblStylePr>
  </w:style>
  <w:style w:type="table" w:styleId="LightGrid-Accent1">
    <w:name w:val="Light Grid Accent 1"/>
    <w:basedOn w:val="TableNormal"/>
    <w:pPr>
      <w:pBdr>
        <w:top w:val="nil"/>
        <w:left w:val="nil"/>
        <w:bottom w:val="nil"/>
        <w:right w:val="nil"/>
        <w:between w:val="nil"/>
      </w:pBdr>
      <w:spacing w:after="0" w:line="240" w:lineRule="auto"/>
    </w:pPr>
    <w:rPr/>
    <w:tblPr>
      <w:tblW w:w="0" w:type="dxa"/>
      <w:tblBorders>
        <w:top w:val="single" w:sz="8" w:color="4f81bd" w:themeColor="accent1"/>
        <w:left w:val="single" w:sz="8" w:color="4f81bd" w:themeColor="accent1"/>
        <w:bottom w:val="single" w:sz="8" w:color="4f81bd" w:themeColor="accent1"/>
        <w:right w:val="single" w:sz="8" w:color="4f81bd" w:themeColor="accent1"/>
        <w:insideH w:val="single" w:sz="8" w:color="4f81bd" w:themeColor="accent1"/>
        <w:insideV w:val="single" w:sz="8" w:color="4f81bd" w:themeColor="accent1"/>
      </w:tblBorders>
    </w:tblPr>
    <w:trPr/>
    <w:tcPr/>
    <w:tblStylePr w:type="firstRow">
      <w:rPr>
        <w:rFonts w:asciiTheme="majorHAnsi" w:hAnsiTheme="majorHAnsi" w:cstheme="majorBidi" w:eastAsiaTheme="majorEastAsia"/>
        <w:b w:val="on"/>
        <w:sz w:val="20"/>
        <w:szCs w:val="20"/>
      </w:rPr>
      <w:tcPr>
        <w:tcBorders>
          <w:top w:val="single" w:sz="8" w:color="4f81bd" w:themeColor="accent1"/>
          <w:left w:val="single" w:sz="8" w:color="4f81bd" w:themeColor="accent1"/>
          <w:bottom w:val="single" w:sz="18" w:color="4f81bd" w:themeColor="accent1"/>
          <w:right w:val="single" w:sz="8" w:color="4f81bd" w:themeColor="accent1"/>
        </w:tcBorders>
      </w:tcPr>
    </w:tblStylePr>
    <w:tblStylePr w:type="lastRow">
      <w:rPr>
        <w:rFonts w:asciiTheme="majorHAnsi" w:hAnsiTheme="majorHAnsi" w:cstheme="majorBidi" w:eastAsiaTheme="majorEastAsia"/>
        <w:b w:val="on"/>
        <w:sz w:val="20"/>
        <w:szCs w:val="20"/>
      </w:rPr>
      <w:tcPr>
        <w:tcBorders>
          <w:top w:val="double" w:sz="6" w:color="4f81bd" w:themeColor="accent1"/>
          <w:left w:val="single" w:sz="8" w:color="4f81bd" w:themeColor="accent1"/>
          <w:bottom w:val="single" w:sz="8" w:color="4f81bd" w:themeColor="accent1"/>
          <w:right w:val="single" w:sz="8" w:color="4f81bd" w:themeColor="accent1"/>
        </w:tcBorders>
      </w:tcPr>
    </w:tblStylePr>
    <w:tblStylePr w:type="firstCol">
      <w:rPr>
        <w:rFonts w:asciiTheme="majorHAnsi" w:hAnsiTheme="majorHAnsi" w:cstheme="majorBidi" w:eastAsiaTheme="majorEastAsia"/>
        <w:b w:val="on"/>
        <w:sz w:val="20"/>
        <w:szCs w:val="20"/>
      </w:rPr>
      <w:tcPr/>
    </w:tblStylePr>
    <w:tblStylePr w:type="lastCol">
      <w:rPr>
        <w:rFonts w:asciiTheme="majorHAnsi" w:hAnsiTheme="majorHAnsi" w:cstheme="majorBidi" w:eastAsiaTheme="majorEastAsia"/>
        <w:b w:val="on"/>
        <w:sz w:val="20"/>
        <w:szCs w:val="20"/>
      </w:rPr>
      <w:tcPr>
        <w:tcBorders>
          <w:top w:val="single" w:sz="8" w:color="4f81bd" w:themeColor="accent1"/>
          <w:left w:val="single" w:sz="8" w:color="4f81bd" w:themeColor="accent1"/>
          <w:bottom w:val="single" w:sz="8" w:color="4f81bd" w:themeColor="accent1"/>
          <w:right w:val="single" w:sz="8" w:color="4f81bd" w:themeColor="accent1"/>
        </w:tcBorders>
      </w:tcPr>
    </w:tblStylePr>
    <w:tblStylePr w:type="band1Vert">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tblStylePr>
    <w:tblStylePr w:type="band1Horz">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tblStylePr>
    <w:tblStylePr w:type="band2Horz">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tcPr>
    </w:tblStylePr>
  </w:style>
</w:styles>
</file>

<file path=word/_rels/document.xml.rels><?xml version="1.0" encoding="utf-8"?>
<Relationships xmlns="http://schemas.openxmlformats.org/package/2006/relationships">
  <Relationship Id="rId1" Type="http://schemas.openxmlformats.org/officeDocument/2006/relationships/settings" Target="settings.xml" />
  <Relationship Id="rId2" Type="http://schemas.openxmlformats.org/officeDocument/2006/relationships/fontTable" Target="fontTable.xml" />
  <Relationship Id="rId3" Type="http://schemas.openxmlformats.org/officeDocument/2006/relationships/styles" Target="style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header" Target="header2.xml" />
  <Relationship Id="rId8" Type="http://schemas.openxmlformats.org/officeDocument/2006/relationships/header" Target="header3.xml" />
  <Relationship Id="rId9" Type="http://schemas.openxmlformats.org/officeDocument/2006/relationships/footer" Target="footer1.xml" />
  <Relationship Id="rId10" Type="http://schemas.openxmlformats.org/officeDocument/2006/relationships/footer" Target="footer2.xml" />
  <Relationship Id="rId11" Type="http://schemas.openxmlformats.org/officeDocument/2006/relationships/footer" Target="footer3.xml" />
  <Relationship Id="rId7" Type="http://schemas.openxmlformats.org/officeDocument/2006/relationships/image" Target="media/image1.png" />
</Relationships>
</file>

<file path=word/theme/theme1.xml><?xml version="1.0" encoding="utf-8"?>
<a:theme xmlns:a="http://schemas.openxmlformats.org/drawingml/2006/main" xmlns:r="http://schemas.openxmlformats.org/officeDocument/2006/relationship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6</Pages>
  <Application>Microsoft Office Word</Application>
  <Company>Board of Water and Soil Resources (BWSR)</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2023-01-18T14:52:00Z</dcterms:created>
  <dcterms:modified xsi:type="dcterms:W3CDTF">2023-01-18T14:52:00Z</dcterms:modified>
</cp:coreProperties>
</file>