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3649" w14:textId="77777777" w:rsidR="00604297" w:rsidRPr="00604297" w:rsidRDefault="00604297" w:rsidP="00604297">
      <w:pPr>
        <w:shd w:val="clear" w:color="auto" w:fill="FFFFFF"/>
        <w:spacing w:line="405" w:lineRule="atLeast"/>
        <w:rPr>
          <w:rFonts w:ascii="PT Serif" w:eastAsia="Times New Roman" w:hAnsi="PT Serif" w:cs="Times New Roman"/>
          <w:b/>
          <w:bCs/>
          <w:caps/>
          <w:color w:val="2C2B2D"/>
          <w:spacing w:val="19"/>
          <w:kern w:val="0"/>
          <w:sz w:val="27"/>
          <w:szCs w:val="27"/>
          <w14:ligatures w14:val="none"/>
        </w:rPr>
      </w:pPr>
      <w:r w:rsidRPr="00604297">
        <w:rPr>
          <w:rFonts w:ascii="PT Serif" w:eastAsia="Times New Roman" w:hAnsi="PT Serif" w:cs="Times New Roman"/>
          <w:b/>
          <w:bCs/>
          <w:caps/>
          <w:color w:val="2C2B2D"/>
          <w:spacing w:val="19"/>
          <w:kern w:val="0"/>
          <w:sz w:val="27"/>
          <w:szCs w:val="27"/>
          <w14:ligatures w14:val="none"/>
        </w:rPr>
        <w:fldChar w:fldCharType="begin"/>
      </w:r>
      <w:r w:rsidRPr="00604297">
        <w:rPr>
          <w:rFonts w:ascii="PT Serif" w:eastAsia="Times New Roman" w:hAnsi="PT Serif" w:cs="Times New Roman"/>
          <w:b/>
          <w:bCs/>
          <w:caps/>
          <w:color w:val="2C2B2D"/>
          <w:spacing w:val="19"/>
          <w:kern w:val="0"/>
          <w:sz w:val="27"/>
          <w:szCs w:val="27"/>
          <w14:ligatures w14:val="none"/>
        </w:rPr>
        <w:instrText xml:space="preserve"> HYPERLINK "https://product.costar.com/home/news?label=CoStar%20Insight" </w:instrText>
      </w:r>
      <w:r w:rsidRPr="00604297">
        <w:rPr>
          <w:rFonts w:ascii="PT Serif" w:eastAsia="Times New Roman" w:hAnsi="PT Serif" w:cs="Times New Roman"/>
          <w:b/>
          <w:bCs/>
          <w:caps/>
          <w:color w:val="2C2B2D"/>
          <w:spacing w:val="19"/>
          <w:kern w:val="0"/>
          <w:sz w:val="27"/>
          <w:szCs w:val="27"/>
          <w14:ligatures w14:val="none"/>
        </w:rPr>
        <w:fldChar w:fldCharType="separate"/>
      </w:r>
      <w:r w:rsidRPr="00604297">
        <w:rPr>
          <w:rFonts w:ascii="PT Serif" w:eastAsia="Times New Roman" w:hAnsi="PT Serif" w:cs="Times New Roman"/>
          <w:b/>
          <w:bCs/>
          <w:caps/>
          <w:color w:val="0559B3"/>
          <w:spacing w:val="19"/>
          <w:kern w:val="0"/>
          <w:u w:val="single"/>
          <w14:ligatures w14:val="none"/>
        </w:rPr>
        <w:t>COSTAR INSIGHT</w:t>
      </w:r>
      <w:r w:rsidRPr="00604297">
        <w:rPr>
          <w:rFonts w:ascii="PT Serif" w:eastAsia="Times New Roman" w:hAnsi="PT Serif" w:cs="Times New Roman"/>
          <w:b/>
          <w:bCs/>
          <w:caps/>
          <w:color w:val="2C2B2D"/>
          <w:spacing w:val="19"/>
          <w:kern w:val="0"/>
          <w:sz w:val="27"/>
          <w:szCs w:val="27"/>
          <w14:ligatures w14:val="none"/>
        </w:rPr>
        <w:fldChar w:fldCharType="end"/>
      </w:r>
    </w:p>
    <w:p w14:paraId="7B833DCC" w14:textId="77777777" w:rsidR="00604297" w:rsidRPr="00604297" w:rsidRDefault="00604297" w:rsidP="00604297">
      <w:pPr>
        <w:shd w:val="clear" w:color="auto" w:fill="FFFFFF"/>
        <w:spacing w:before="300" w:after="300" w:line="780" w:lineRule="atLeast"/>
        <w:outlineLvl w:val="0"/>
        <w:rPr>
          <w:rFonts w:ascii="PT Serif" w:eastAsia="Times New Roman" w:hAnsi="PT Serif" w:cs="Times New Roman"/>
          <w:b/>
          <w:bCs/>
          <w:color w:val="000000"/>
          <w:kern w:val="36"/>
          <w:sz w:val="54"/>
          <w:szCs w:val="54"/>
          <w14:ligatures w14:val="none"/>
        </w:rPr>
      </w:pPr>
      <w:r w:rsidRPr="00604297">
        <w:rPr>
          <w:rFonts w:ascii="PT Serif" w:eastAsia="Times New Roman" w:hAnsi="PT Serif" w:cs="Times New Roman"/>
          <w:b/>
          <w:bCs/>
          <w:color w:val="000000"/>
          <w:kern w:val="36"/>
          <w:sz w:val="54"/>
          <w:szCs w:val="54"/>
          <w14:ligatures w14:val="none"/>
        </w:rPr>
        <w:t>Philadelphia Office Market Sees Slowdown in Leasing Recovery</w:t>
      </w:r>
    </w:p>
    <w:p w14:paraId="74E6AC8C" w14:textId="77777777" w:rsidR="00604297" w:rsidRPr="00604297" w:rsidRDefault="00604297" w:rsidP="00604297">
      <w:pPr>
        <w:shd w:val="clear" w:color="auto" w:fill="FFFFFF"/>
        <w:spacing w:before="330" w:after="100" w:afterAutospacing="1" w:line="510" w:lineRule="atLeast"/>
        <w:outlineLvl w:val="2"/>
        <w:rPr>
          <w:rFonts w:ascii="PT Serif" w:eastAsia="Times New Roman" w:hAnsi="PT Serif" w:cs="Times New Roman"/>
          <w:color w:val="404040"/>
          <w:kern w:val="0"/>
          <w:sz w:val="36"/>
          <w:szCs w:val="36"/>
          <w14:ligatures w14:val="none"/>
        </w:rPr>
      </w:pPr>
      <w:r w:rsidRPr="00604297">
        <w:rPr>
          <w:rFonts w:ascii="PT Serif" w:eastAsia="Times New Roman" w:hAnsi="PT Serif" w:cs="Times New Roman"/>
          <w:color w:val="404040"/>
          <w:kern w:val="0"/>
          <w:sz w:val="36"/>
          <w:szCs w:val="36"/>
          <w14:ligatures w14:val="none"/>
        </w:rPr>
        <w:t>Leasing Volumes Drop Near Pandemic-Level Lows</w:t>
      </w:r>
    </w:p>
    <w:p w14:paraId="5076775C" w14:textId="71174396" w:rsidR="00604297" w:rsidRPr="00604297" w:rsidRDefault="00604297" w:rsidP="00604297">
      <w:pPr>
        <w:shd w:val="clear" w:color="auto" w:fill="FFFFFF"/>
        <w:spacing w:line="285" w:lineRule="atLeast"/>
        <w:jc w:val="center"/>
        <w:rPr>
          <w:rFonts w:ascii="Roboto" w:eastAsia="Times New Roman" w:hAnsi="Roboto" w:cs="Times New Roman"/>
          <w:color w:val="808080"/>
          <w:spacing w:val="-1"/>
          <w:kern w:val="0"/>
          <w14:ligatures w14:val="none"/>
        </w:rPr>
      </w:pPr>
      <w:r w:rsidRPr="00604297">
        <w:rPr>
          <w:rFonts w:ascii="Roboto" w:eastAsia="Times New Roman" w:hAnsi="Roboto" w:cs="Times New Roman"/>
          <w:color w:val="808080"/>
          <w:spacing w:val="-1"/>
          <w:kern w:val="0"/>
          <w14:ligatures w14:val="none"/>
        </w:rPr>
        <w:fldChar w:fldCharType="begin"/>
      </w:r>
      <w:r w:rsidRPr="00604297">
        <w:rPr>
          <w:rFonts w:ascii="Roboto" w:eastAsia="Times New Roman" w:hAnsi="Roboto" w:cs="Times New Roman"/>
          <w:color w:val="808080"/>
          <w:spacing w:val="-1"/>
          <w:kern w:val="0"/>
          <w14:ligatures w14:val="none"/>
        </w:rPr>
        <w:instrText xml:space="preserve"> INCLUDEPICTURE "https://costar.brightspotcdn.com/dims4/default/95bb29a/2147483647/strip/true/crop/1440x960+0+0/resize/1440x960!/quality/100/?url=http%3A%2F%2Fcostar-brightspot.s3.amazonaws.com%2Fcb%2F2d%2Fd9af1ea34673a7e8c4dae1fd7c26%2Fphilly-office.jpg" \* MERGEFORMATINET </w:instrText>
      </w:r>
      <w:r w:rsidRPr="00604297">
        <w:rPr>
          <w:rFonts w:ascii="Roboto" w:eastAsia="Times New Roman" w:hAnsi="Roboto" w:cs="Times New Roman"/>
          <w:color w:val="808080"/>
          <w:spacing w:val="-1"/>
          <w:kern w:val="0"/>
          <w14:ligatures w14:val="none"/>
        </w:rPr>
        <w:fldChar w:fldCharType="separate"/>
      </w:r>
      <w:r w:rsidRPr="00604297">
        <w:rPr>
          <w:rFonts w:ascii="Roboto" w:eastAsia="Times New Roman" w:hAnsi="Roboto" w:cs="Times New Roman"/>
          <w:noProof/>
          <w:color w:val="808080"/>
          <w:spacing w:val="-1"/>
          <w:kern w:val="0"/>
          <w14:ligatures w14:val="none"/>
        </w:rPr>
        <w:drawing>
          <wp:inline distT="0" distB="0" distL="0" distR="0" wp14:anchorId="0D68E6A0" wp14:editId="19446D06">
            <wp:extent cx="5943600" cy="3962400"/>
            <wp:effectExtent l="0" t="0" r="0" b="0"/>
            <wp:docPr id="1" name="Picture 1"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 histogra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604297">
        <w:rPr>
          <w:rFonts w:ascii="Roboto" w:eastAsia="Times New Roman" w:hAnsi="Roboto" w:cs="Times New Roman"/>
          <w:color w:val="808080"/>
          <w:spacing w:val="-1"/>
          <w:kern w:val="0"/>
          <w14:ligatures w14:val="none"/>
        </w:rPr>
        <w:fldChar w:fldCharType="end"/>
      </w:r>
    </w:p>
    <w:p w14:paraId="6BCDF20A" w14:textId="77777777" w:rsidR="00604297" w:rsidRPr="00604297" w:rsidRDefault="00604297" w:rsidP="00604297">
      <w:pPr>
        <w:shd w:val="clear" w:color="auto" w:fill="FFFFFF"/>
        <w:rPr>
          <w:rFonts w:ascii="PT Serif" w:eastAsia="Times New Roman" w:hAnsi="PT Serif" w:cs="Times New Roman"/>
          <w:b/>
          <w:bCs/>
          <w:color w:val="2C2B2D"/>
          <w:spacing w:val="15"/>
          <w:kern w:val="0"/>
          <w:sz w:val="27"/>
          <w:szCs w:val="27"/>
          <w14:ligatures w14:val="none"/>
        </w:rPr>
      </w:pPr>
      <w:r w:rsidRPr="00604297">
        <w:rPr>
          <w:rFonts w:ascii="PT Serif" w:eastAsia="Times New Roman" w:hAnsi="PT Serif" w:cs="Times New Roman"/>
          <w:b/>
          <w:bCs/>
          <w:color w:val="2C2B2D"/>
          <w:spacing w:val="15"/>
          <w:kern w:val="0"/>
          <w:sz w:val="27"/>
          <w:szCs w:val="27"/>
          <w14:ligatures w14:val="none"/>
        </w:rPr>
        <w:t>By </w:t>
      </w:r>
      <w:hyperlink r:id="rId5" w:tgtFrame="_blank" w:history="1">
        <w:r w:rsidRPr="00604297">
          <w:rPr>
            <w:rFonts w:ascii="PT Serif" w:eastAsia="Times New Roman" w:hAnsi="PT Serif" w:cs="Times New Roman"/>
            <w:b/>
            <w:bCs/>
            <w:color w:val="0559B3"/>
            <w:spacing w:val="15"/>
            <w:kern w:val="0"/>
            <w:u w:val="single"/>
            <w14:ligatures w14:val="none"/>
          </w:rPr>
          <w:t>Brenda Nguyen</w:t>
        </w:r>
      </w:hyperlink>
      <w:r w:rsidRPr="00604297">
        <w:rPr>
          <w:rFonts w:ascii="PT Serif" w:eastAsia="Times New Roman" w:hAnsi="PT Serif" w:cs="Times New Roman"/>
          <w:b/>
          <w:bCs/>
          <w:color w:val="2C2B2D"/>
          <w:spacing w:val="15"/>
          <w:kern w:val="0"/>
          <w:sz w:val="27"/>
          <w:szCs w:val="27"/>
          <w14:ligatures w14:val="none"/>
        </w:rPr>
        <w:br/>
      </w:r>
    </w:p>
    <w:p w14:paraId="56CB5FDE" w14:textId="77777777" w:rsidR="00604297" w:rsidRPr="00604297" w:rsidRDefault="00604297" w:rsidP="00604297">
      <w:pPr>
        <w:shd w:val="clear" w:color="auto" w:fill="FFFFFF"/>
        <w:rPr>
          <w:rFonts w:ascii="PT Serif" w:eastAsia="Times New Roman" w:hAnsi="PT Serif" w:cs="Times New Roman"/>
          <w:color w:val="2C2B2D"/>
          <w:spacing w:val="18"/>
          <w:kern w:val="0"/>
          <w:sz w:val="27"/>
          <w:szCs w:val="27"/>
          <w14:ligatures w14:val="none"/>
        </w:rPr>
      </w:pPr>
      <w:r w:rsidRPr="00604297">
        <w:rPr>
          <w:rFonts w:ascii="PT Serif" w:eastAsia="Times New Roman" w:hAnsi="PT Serif" w:cs="Times New Roman"/>
          <w:color w:val="2C2B2D"/>
          <w:spacing w:val="18"/>
          <w:kern w:val="0"/>
          <w:sz w:val="27"/>
          <w:szCs w:val="27"/>
          <w14:ligatures w14:val="none"/>
        </w:rPr>
        <w:t xml:space="preserve">April 12, </w:t>
      </w:r>
      <w:proofErr w:type="gramStart"/>
      <w:r w:rsidRPr="00604297">
        <w:rPr>
          <w:rFonts w:ascii="PT Serif" w:eastAsia="Times New Roman" w:hAnsi="PT Serif" w:cs="Times New Roman"/>
          <w:color w:val="2C2B2D"/>
          <w:spacing w:val="18"/>
          <w:kern w:val="0"/>
          <w:sz w:val="27"/>
          <w:szCs w:val="27"/>
          <w14:ligatures w14:val="none"/>
        </w:rPr>
        <w:t>2023</w:t>
      </w:r>
      <w:proofErr w:type="gramEnd"/>
      <w:r w:rsidRPr="00604297">
        <w:rPr>
          <w:rFonts w:ascii="PT Serif" w:eastAsia="Times New Roman" w:hAnsi="PT Serif" w:cs="Times New Roman"/>
          <w:color w:val="2C2B2D"/>
          <w:spacing w:val="18"/>
          <w:kern w:val="0"/>
          <w:sz w:val="27"/>
          <w:szCs w:val="27"/>
          <w14:ligatures w14:val="none"/>
        </w:rPr>
        <w:t xml:space="preserve"> | 2:54 P.M.</w:t>
      </w:r>
    </w:p>
    <w:p w14:paraId="5329B9C3" w14:textId="77777777" w:rsidR="00604297" w:rsidRPr="00604297" w:rsidRDefault="00604297" w:rsidP="00604297">
      <w:pPr>
        <w:shd w:val="clear" w:color="auto" w:fill="FFFFFF"/>
        <w:spacing w:after="405"/>
        <w:rPr>
          <w:rFonts w:ascii="PT Serif" w:eastAsia="Times New Roman" w:hAnsi="PT Serif" w:cs="Times New Roman"/>
          <w:color w:val="000000"/>
          <w:kern w:val="0"/>
          <w:sz w:val="33"/>
          <w:szCs w:val="33"/>
          <w14:ligatures w14:val="none"/>
        </w:rPr>
      </w:pPr>
      <w:r w:rsidRPr="00604297">
        <w:rPr>
          <w:rFonts w:ascii="PT Serif" w:eastAsia="Times New Roman" w:hAnsi="PT Serif" w:cs="Times New Roman"/>
          <w:color w:val="000000"/>
          <w:kern w:val="0"/>
          <w:sz w:val="33"/>
          <w:szCs w:val="33"/>
          <w14:ligatures w14:val="none"/>
        </w:rPr>
        <w:t>After a period of noteworthy leasing recovery since mid-2021, the </w:t>
      </w:r>
      <w:hyperlink r:id="rId6" w:anchor="/search/detail/market/USA/type/2/property/5/geography/37980/slice/all" w:history="1">
        <w:r w:rsidRPr="00604297">
          <w:rPr>
            <w:rFonts w:ascii="PT Serif" w:eastAsia="Times New Roman" w:hAnsi="PT Serif" w:cs="Times New Roman"/>
            <w:color w:val="0559B3"/>
            <w:kern w:val="0"/>
            <w:sz w:val="33"/>
            <w:szCs w:val="33"/>
            <w:u w:val="single"/>
            <w14:ligatures w14:val="none"/>
          </w:rPr>
          <w:t>Philadelphia office market</w:t>
        </w:r>
      </w:hyperlink>
      <w:r w:rsidRPr="00604297">
        <w:rPr>
          <w:rFonts w:ascii="PT Serif" w:eastAsia="Times New Roman" w:hAnsi="PT Serif" w:cs="Times New Roman"/>
          <w:color w:val="000000"/>
          <w:kern w:val="0"/>
          <w:sz w:val="33"/>
          <w:szCs w:val="33"/>
          <w14:ligatures w14:val="none"/>
        </w:rPr>
        <w:t> has hit another setback.</w:t>
      </w:r>
    </w:p>
    <w:p w14:paraId="02C8602F" w14:textId="77777777" w:rsidR="00604297" w:rsidRPr="00604297" w:rsidRDefault="00604297" w:rsidP="00604297">
      <w:pPr>
        <w:shd w:val="clear" w:color="auto" w:fill="FFFFFF"/>
        <w:spacing w:after="405"/>
        <w:rPr>
          <w:rFonts w:ascii="PT Serif" w:eastAsia="Times New Roman" w:hAnsi="PT Serif" w:cs="Times New Roman"/>
          <w:color w:val="000000"/>
          <w:kern w:val="0"/>
          <w:sz w:val="33"/>
          <w:szCs w:val="33"/>
          <w14:ligatures w14:val="none"/>
        </w:rPr>
      </w:pPr>
      <w:r w:rsidRPr="00604297">
        <w:rPr>
          <w:rFonts w:ascii="PT Serif" w:eastAsia="Times New Roman" w:hAnsi="PT Serif" w:cs="Times New Roman"/>
          <w:color w:val="000000"/>
          <w:kern w:val="0"/>
          <w:sz w:val="33"/>
          <w:szCs w:val="33"/>
          <w14:ligatures w14:val="none"/>
        </w:rPr>
        <w:t xml:space="preserve">Business decisions, and subsequently leasing momentum, have given way to inflationary measures and economic uncertainty </w:t>
      </w:r>
      <w:r w:rsidRPr="00604297">
        <w:rPr>
          <w:rFonts w:ascii="PT Serif" w:eastAsia="Times New Roman" w:hAnsi="PT Serif" w:cs="Times New Roman"/>
          <w:color w:val="000000"/>
          <w:kern w:val="0"/>
          <w:sz w:val="33"/>
          <w:szCs w:val="33"/>
          <w14:ligatures w14:val="none"/>
        </w:rPr>
        <w:lastRenderedPageBreak/>
        <w:t>in recent months. The past two quarters have recorded the lowest leasing levels since the height of the pandemic.</w:t>
      </w:r>
    </w:p>
    <w:p w14:paraId="5C1EA598" w14:textId="77777777" w:rsidR="00604297" w:rsidRPr="00604297" w:rsidRDefault="00604297" w:rsidP="00604297">
      <w:pPr>
        <w:shd w:val="clear" w:color="auto" w:fill="FFFFFF"/>
        <w:spacing w:after="405"/>
        <w:rPr>
          <w:rFonts w:ascii="PT Serif" w:eastAsia="Times New Roman" w:hAnsi="PT Serif" w:cs="Times New Roman"/>
          <w:color w:val="000000"/>
          <w:kern w:val="0"/>
          <w:sz w:val="33"/>
          <w:szCs w:val="33"/>
          <w14:ligatures w14:val="none"/>
        </w:rPr>
      </w:pPr>
      <w:r w:rsidRPr="00604297">
        <w:rPr>
          <w:rFonts w:ascii="PT Serif" w:eastAsia="Times New Roman" w:hAnsi="PT Serif" w:cs="Times New Roman"/>
          <w:color w:val="000000"/>
          <w:kern w:val="0"/>
          <w:sz w:val="33"/>
          <w:szCs w:val="33"/>
          <w14:ligatures w14:val="none"/>
        </w:rPr>
        <w:t>After recovering to 80% of pre-pandemic levels in 2021, the annual leasing volume fell to 70% recovery levels in 2022 due to a weak fourth quarter.</w:t>
      </w:r>
    </w:p>
    <w:p w14:paraId="1EC38CBE" w14:textId="77777777" w:rsidR="00604297" w:rsidRPr="00604297" w:rsidRDefault="00604297" w:rsidP="00604297">
      <w:pPr>
        <w:shd w:val="clear" w:color="auto" w:fill="FFFFFF"/>
        <w:spacing w:after="405"/>
        <w:rPr>
          <w:rFonts w:ascii="PT Serif" w:eastAsia="Times New Roman" w:hAnsi="PT Serif" w:cs="Times New Roman"/>
          <w:color w:val="000000"/>
          <w:kern w:val="0"/>
          <w:sz w:val="33"/>
          <w:szCs w:val="33"/>
          <w14:ligatures w14:val="none"/>
        </w:rPr>
      </w:pPr>
      <w:r w:rsidRPr="00604297">
        <w:rPr>
          <w:rFonts w:ascii="PT Serif" w:eastAsia="Times New Roman" w:hAnsi="PT Serif" w:cs="Times New Roman"/>
          <w:color w:val="000000"/>
          <w:kern w:val="0"/>
          <w:sz w:val="33"/>
          <w:szCs w:val="33"/>
          <w14:ligatures w14:val="none"/>
        </w:rPr>
        <w:t>This year is already off to a rocky start, and given current economic headwinds, performance is unlikely to keep up with the recent leasing recovery for the remainder of 2023.</w:t>
      </w:r>
    </w:p>
    <w:p w14:paraId="4EFB1B4E" w14:textId="77777777" w:rsidR="00604297" w:rsidRPr="00604297" w:rsidRDefault="00604297" w:rsidP="00604297">
      <w:pPr>
        <w:shd w:val="clear" w:color="auto" w:fill="FFFFFF"/>
        <w:spacing w:after="405"/>
        <w:rPr>
          <w:rFonts w:ascii="PT Serif" w:eastAsia="Times New Roman" w:hAnsi="PT Serif" w:cs="Times New Roman"/>
          <w:color w:val="000000"/>
          <w:kern w:val="0"/>
          <w:sz w:val="33"/>
          <w:szCs w:val="33"/>
          <w14:ligatures w14:val="none"/>
        </w:rPr>
      </w:pPr>
      <w:r w:rsidRPr="00604297">
        <w:rPr>
          <w:rFonts w:ascii="PT Serif" w:eastAsia="Times New Roman" w:hAnsi="PT Serif" w:cs="Times New Roman"/>
          <w:color w:val="000000"/>
          <w:kern w:val="0"/>
          <w:sz w:val="33"/>
          <w:szCs w:val="33"/>
          <w14:ligatures w14:val="none"/>
        </w:rPr>
        <w:t>While this presents another obstacle in an already uphill battle for the office market, it’s important to note lease transactions have not disappeared altogether. Although occurring in lower volumes overall, significant leases are still being signed, particularly for high-end four- and five-star buildings, build-to-suit office towers and dedicated life science spaces.</w:t>
      </w:r>
    </w:p>
    <w:p w14:paraId="125367B7" w14:textId="77777777" w:rsidR="00604297" w:rsidRPr="00604297" w:rsidRDefault="00604297" w:rsidP="00604297">
      <w:pPr>
        <w:shd w:val="clear" w:color="auto" w:fill="FFFFFF"/>
        <w:spacing w:after="405"/>
        <w:rPr>
          <w:rFonts w:ascii="PT Serif" w:eastAsia="Times New Roman" w:hAnsi="PT Serif" w:cs="Times New Roman"/>
          <w:color w:val="000000"/>
          <w:kern w:val="0"/>
          <w:sz w:val="33"/>
          <w:szCs w:val="33"/>
          <w14:ligatures w14:val="none"/>
        </w:rPr>
      </w:pPr>
      <w:r w:rsidRPr="00604297">
        <w:rPr>
          <w:rFonts w:ascii="PT Serif" w:eastAsia="Times New Roman" w:hAnsi="PT Serif" w:cs="Times New Roman"/>
          <w:color w:val="000000"/>
          <w:kern w:val="0"/>
          <w:sz w:val="33"/>
          <w:szCs w:val="33"/>
          <w14:ligatures w14:val="none"/>
        </w:rPr>
        <w:t xml:space="preserve">Of course, Philadelphia is not the only office market to face this challenge caused by macroeconomic headwinds. Markets across the country, including New York, Boston and Charlotte, North Carolina, have also experienced a pullback toward pandemic-level lows. Some markets hit levels that were even lower than their pandemic low, such as Washington D.C., </w:t>
      </w:r>
      <w:proofErr w:type="gramStart"/>
      <w:r w:rsidRPr="00604297">
        <w:rPr>
          <w:rFonts w:ascii="PT Serif" w:eastAsia="Times New Roman" w:hAnsi="PT Serif" w:cs="Times New Roman"/>
          <w:color w:val="000000"/>
          <w:kern w:val="0"/>
          <w:sz w:val="33"/>
          <w:szCs w:val="33"/>
          <w14:ligatures w14:val="none"/>
        </w:rPr>
        <w:t>Atlanta</w:t>
      </w:r>
      <w:proofErr w:type="gramEnd"/>
      <w:r w:rsidRPr="00604297">
        <w:rPr>
          <w:rFonts w:ascii="PT Serif" w:eastAsia="Times New Roman" w:hAnsi="PT Serif" w:cs="Times New Roman"/>
          <w:color w:val="000000"/>
          <w:kern w:val="0"/>
          <w:sz w:val="33"/>
          <w:szCs w:val="33"/>
          <w14:ligatures w14:val="none"/>
        </w:rPr>
        <w:t xml:space="preserve"> and Baltimore.</w:t>
      </w:r>
    </w:p>
    <w:p w14:paraId="784A6FC9" w14:textId="77777777" w:rsidR="00835144" w:rsidRDefault="00835144"/>
    <w:sectPr w:rsidR="00835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4D"/>
    <w:family w:val="roman"/>
    <w:pitch w:val="variable"/>
    <w:sig w:usb0="A00002EF" w:usb1="5000204B" w:usb2="00000000" w:usb3="00000000" w:csb0="00000097"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97"/>
    <w:rsid w:val="00315420"/>
    <w:rsid w:val="00604297"/>
    <w:rsid w:val="0083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B98CD"/>
  <w15:chartTrackingRefBased/>
  <w15:docId w15:val="{FCE3C8C2-ABD5-DC49-981F-CC4C54D8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4297"/>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604297"/>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297"/>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604297"/>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604297"/>
    <w:rPr>
      <w:color w:val="0000FF"/>
      <w:u w:val="single"/>
    </w:rPr>
  </w:style>
  <w:style w:type="paragraph" w:customStyle="1" w:styleId="author-line15uul24">
    <w:name w:val="_author-line_15uul_24"/>
    <w:basedOn w:val="Normal"/>
    <w:rsid w:val="00604297"/>
    <w:pPr>
      <w:spacing w:before="100" w:beforeAutospacing="1" w:after="100" w:afterAutospacing="1"/>
    </w:pPr>
    <w:rPr>
      <w:rFonts w:ascii="Times New Roman" w:eastAsia="Times New Roman" w:hAnsi="Times New Roman" w:cs="Times New Roman"/>
      <w:kern w:val="0"/>
      <w14:ligatures w14:val="none"/>
    </w:rPr>
  </w:style>
  <w:style w:type="character" w:customStyle="1" w:styleId="author-line15uul241">
    <w:name w:val="_author-line_15uul_241"/>
    <w:basedOn w:val="DefaultParagraphFont"/>
    <w:rsid w:val="00604297"/>
  </w:style>
  <w:style w:type="paragraph" w:styleId="NormalWeb">
    <w:name w:val="Normal (Web)"/>
    <w:basedOn w:val="Normal"/>
    <w:uiPriority w:val="99"/>
    <w:semiHidden/>
    <w:unhideWhenUsed/>
    <w:rsid w:val="00604297"/>
    <w:pPr>
      <w:spacing w:before="100" w:beforeAutospacing="1" w:after="100" w:afterAutospacing="1"/>
    </w:pPr>
    <w:rPr>
      <w:rFonts w:ascii="Times New Roman" w:eastAsia="Times New Roman" w:hAnsi="Times New Roman" w:cs="Times New Roman"/>
      <w:kern w:val="0"/>
      <w14:ligatures w14:val="none"/>
    </w:rPr>
  </w:style>
  <w:style w:type="character" w:customStyle="1" w:styleId="enhancement-item">
    <w:name w:val="enhancement-item"/>
    <w:basedOn w:val="DefaultParagraphFont"/>
    <w:rsid w:val="0060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28469">
      <w:bodyDiv w:val="1"/>
      <w:marLeft w:val="0"/>
      <w:marRight w:val="0"/>
      <w:marTop w:val="0"/>
      <w:marBottom w:val="0"/>
      <w:divBdr>
        <w:top w:val="none" w:sz="0" w:space="0" w:color="auto"/>
        <w:left w:val="none" w:sz="0" w:space="0" w:color="auto"/>
        <w:bottom w:val="none" w:sz="0" w:space="0" w:color="auto"/>
        <w:right w:val="none" w:sz="0" w:space="0" w:color="auto"/>
      </w:divBdr>
      <w:divsChild>
        <w:div w:id="1390572930">
          <w:marLeft w:val="0"/>
          <w:marRight w:val="0"/>
          <w:marTop w:val="0"/>
          <w:marBottom w:val="225"/>
          <w:divBdr>
            <w:top w:val="none" w:sz="0" w:space="0" w:color="auto"/>
            <w:left w:val="none" w:sz="0" w:space="0" w:color="auto"/>
            <w:bottom w:val="none" w:sz="0" w:space="0" w:color="auto"/>
            <w:right w:val="none" w:sz="0" w:space="0" w:color="auto"/>
          </w:divBdr>
          <w:divsChild>
            <w:div w:id="874346330">
              <w:marLeft w:val="0"/>
              <w:marRight w:val="0"/>
              <w:marTop w:val="0"/>
              <w:marBottom w:val="0"/>
              <w:divBdr>
                <w:top w:val="none" w:sz="0" w:space="0" w:color="auto"/>
                <w:left w:val="none" w:sz="0" w:space="0" w:color="auto"/>
                <w:bottom w:val="none" w:sz="0" w:space="0" w:color="auto"/>
                <w:right w:val="none" w:sz="0" w:space="0" w:color="auto"/>
              </w:divBdr>
            </w:div>
          </w:divsChild>
        </w:div>
        <w:div w:id="1077945423">
          <w:marLeft w:val="0"/>
          <w:marRight w:val="0"/>
          <w:marTop w:val="0"/>
          <w:marBottom w:val="0"/>
          <w:divBdr>
            <w:top w:val="none" w:sz="0" w:space="0" w:color="auto"/>
            <w:left w:val="none" w:sz="0" w:space="0" w:color="auto"/>
            <w:bottom w:val="none" w:sz="0" w:space="0" w:color="auto"/>
            <w:right w:val="none" w:sz="0" w:space="0" w:color="auto"/>
          </w:divBdr>
          <w:divsChild>
            <w:div w:id="1133136766">
              <w:marLeft w:val="0"/>
              <w:marRight w:val="0"/>
              <w:marTop w:val="0"/>
              <w:marBottom w:val="0"/>
              <w:divBdr>
                <w:top w:val="none" w:sz="0" w:space="0" w:color="auto"/>
                <w:left w:val="none" w:sz="0" w:space="0" w:color="auto"/>
                <w:bottom w:val="none" w:sz="0" w:space="0" w:color="auto"/>
                <w:right w:val="none" w:sz="0" w:space="0" w:color="auto"/>
              </w:divBdr>
              <w:divsChild>
                <w:div w:id="431126401">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 w:id="1931618575">
          <w:marLeft w:val="0"/>
          <w:marRight w:val="0"/>
          <w:marTop w:val="0"/>
          <w:marBottom w:val="0"/>
          <w:divBdr>
            <w:top w:val="none" w:sz="0" w:space="0" w:color="auto"/>
            <w:left w:val="none" w:sz="0" w:space="0" w:color="auto"/>
            <w:bottom w:val="none" w:sz="0" w:space="0" w:color="auto"/>
            <w:right w:val="none" w:sz="0" w:space="0" w:color="auto"/>
          </w:divBdr>
          <w:divsChild>
            <w:div w:id="1087969254">
              <w:marLeft w:val="0"/>
              <w:marRight w:val="0"/>
              <w:marTop w:val="0"/>
              <w:marBottom w:val="0"/>
              <w:divBdr>
                <w:top w:val="none" w:sz="0" w:space="0" w:color="auto"/>
                <w:left w:val="none" w:sz="0" w:space="0" w:color="auto"/>
                <w:bottom w:val="none" w:sz="0" w:space="0" w:color="auto"/>
                <w:right w:val="none" w:sz="0" w:space="0" w:color="auto"/>
              </w:divBdr>
              <w:divsChild>
                <w:div w:id="18805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duct.costar.com/Market/" TargetMode="External"/><Relationship Id="rId5" Type="http://schemas.openxmlformats.org/officeDocument/2006/relationships/hyperlink" Target="https://product.costar.com/home/news/author/30708993ed024959be949c368bd7ffb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Rohlfing</dc:creator>
  <cp:keywords/>
  <dc:description/>
  <cp:lastModifiedBy>Ellen Rohlfing</cp:lastModifiedBy>
  <cp:revision>1</cp:revision>
  <dcterms:created xsi:type="dcterms:W3CDTF">2023-04-17T21:03:00Z</dcterms:created>
  <dcterms:modified xsi:type="dcterms:W3CDTF">2023-04-17T21:03:00Z</dcterms:modified>
</cp:coreProperties>
</file>