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First Seven Years, Larne Neuland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History of the project: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Thoughts dictate experience.  Larne was miserable. She decided to focus on love to grow her positive thoughts.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She then wrote: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to WIN when Life is Unfair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Let’s take a Peek at our Thoughts -comes with 2 small stuffed animals. ‘Grouch’ and ‘Love’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 the first 7 years, experience will dictate 95% of their thoughts, attitudes, and beliefs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 types of thought categories: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Combo - a mix of thinking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Realistic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Positive - the groundwork of manifestation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Negative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Negative thoughts self-destruct your own life. You don’t engage in unsafe choices that would kill you, why would you consciously choose to focus on negative thoughts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Positive - Train your mind to see the goal, not the obstacle.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You will know when one goal must be sacrificed for another goal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book includes: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Movement and exercise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Visualizations/imagination work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Role play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 Pillars of Thought: 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5 senses - bring in real objects, ie salt touch, perfume smell, bell -hear, fruit - taste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Everything starts with a thought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thoughts live in our thought house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Grouch and love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chooses thoughts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 when grouch and love enter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get a grouch out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Love builds, Grouch destructs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