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5F04" w14:textId="77777777" w:rsidR="00AB4AD4" w:rsidRDefault="007454B3" w:rsidP="0014467F">
      <w:pPr>
        <w:ind w:right="-810" w:firstLine="90"/>
        <w:rPr>
          <w:rFonts w:ascii="Arial" w:hAnsi="Arial" w:cs="Arial"/>
          <w:sz w:val="18"/>
          <w:szCs w:val="18"/>
        </w:rPr>
      </w:pPr>
      <w:r>
        <w:rPr>
          <w:noProof/>
        </w:rPr>
        <w:drawing>
          <wp:anchor distT="0" distB="0" distL="114300" distR="114300" simplePos="0" relativeHeight="251657728" behindDoc="0" locked="0" layoutInCell="1" allowOverlap="1" wp14:anchorId="323EF4F6" wp14:editId="344858EC">
            <wp:simplePos x="0" y="0"/>
            <wp:positionH relativeFrom="column">
              <wp:posOffset>281940</wp:posOffset>
            </wp:positionH>
            <wp:positionV relativeFrom="paragraph">
              <wp:posOffset>-62865</wp:posOffset>
            </wp:positionV>
            <wp:extent cx="504825" cy="466725"/>
            <wp:effectExtent l="19050" t="0" r="9525" b="0"/>
            <wp:wrapNone/>
            <wp:docPr id="2" name="Picture 2" descr="cgsds-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sds-symbol"/>
                    <pic:cNvPicPr>
                      <a:picLocks noChangeAspect="1" noChangeArrowheads="1"/>
                    </pic:cNvPicPr>
                  </pic:nvPicPr>
                  <pic:blipFill>
                    <a:blip r:embed="rId7" cstate="print"/>
                    <a:srcRect/>
                    <a:stretch>
                      <a:fillRect/>
                    </a:stretch>
                  </pic:blipFill>
                  <pic:spPr bwMode="auto">
                    <a:xfrm>
                      <a:off x="0" y="0"/>
                      <a:ext cx="504825" cy="466725"/>
                    </a:xfrm>
                    <a:prstGeom prst="rect">
                      <a:avLst/>
                    </a:prstGeom>
                    <a:noFill/>
                    <a:ln w="9525">
                      <a:noFill/>
                      <a:miter lim="800000"/>
                      <a:headEnd/>
                      <a:tailEnd/>
                    </a:ln>
                  </pic:spPr>
                </pic:pic>
              </a:graphicData>
            </a:graphic>
          </wp:anchor>
        </w:drawing>
      </w:r>
      <w:r w:rsidR="00AB4AD4">
        <w:tab/>
      </w:r>
      <w:r w:rsidR="00AB4AD4">
        <w:tab/>
      </w:r>
      <w:r w:rsidR="00AB4AD4">
        <w:tab/>
      </w:r>
      <w:r w:rsidR="00AB4AD4">
        <w:rPr>
          <w:rFonts w:ascii="Arial" w:hAnsi="Arial" w:cs="Arial"/>
          <w:sz w:val="18"/>
          <w:szCs w:val="18"/>
        </w:rPr>
        <w:t>Sudbury</w:t>
      </w:r>
      <w:r w:rsidR="00AB4AD4">
        <w:rPr>
          <w:rFonts w:ascii="Arial" w:hAnsi="Arial" w:cs="Arial"/>
          <w:sz w:val="18"/>
          <w:szCs w:val="18"/>
        </w:rPr>
        <w:tab/>
      </w:r>
      <w:r w:rsidR="00AB4AD4">
        <w:rPr>
          <w:rFonts w:ascii="Arial" w:hAnsi="Arial" w:cs="Arial"/>
          <w:sz w:val="18"/>
          <w:szCs w:val="18"/>
        </w:rPr>
        <w:tab/>
      </w:r>
      <w:r w:rsidR="00AB4AD4">
        <w:rPr>
          <w:rFonts w:ascii="Arial" w:hAnsi="Arial" w:cs="Arial"/>
          <w:sz w:val="18"/>
          <w:szCs w:val="18"/>
        </w:rPr>
        <w:tab/>
        <w:t>Services pour handicaps</w:t>
      </w:r>
      <w:r w:rsidR="00AB4AD4">
        <w:rPr>
          <w:rFonts w:ascii="Arial" w:hAnsi="Arial" w:cs="Arial"/>
          <w:sz w:val="18"/>
          <w:szCs w:val="18"/>
        </w:rPr>
        <w:tab/>
      </w:r>
      <w:r w:rsidR="00AB4AD4">
        <w:rPr>
          <w:rFonts w:ascii="Arial" w:hAnsi="Arial" w:cs="Arial"/>
          <w:sz w:val="18"/>
          <w:szCs w:val="18"/>
        </w:rPr>
        <w:tab/>
        <w:t>245 rue Mountain Street</w:t>
      </w:r>
    </w:p>
    <w:p w14:paraId="65E8F3AB" w14:textId="77777777" w:rsidR="00AB4AD4" w:rsidRPr="0092111B" w:rsidRDefault="00AB4AD4" w:rsidP="00AB4AD4">
      <w:pPr>
        <w:rPr>
          <w:rFonts w:ascii="Arial" w:hAnsi="Arial" w:cs="Arial"/>
          <w:sz w:val="18"/>
          <w:szCs w:val="18"/>
          <w:lang w:val="fr-FR"/>
        </w:rPr>
      </w:pP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92111B">
        <w:rPr>
          <w:rFonts w:ascii="Arial" w:hAnsi="Arial" w:cs="Arial"/>
          <w:sz w:val="18"/>
          <w:szCs w:val="18"/>
          <w:lang w:val="fr-FR"/>
        </w:rPr>
        <w:t>Developmental</w:t>
      </w:r>
      <w:proofErr w:type="spellEnd"/>
      <w:r w:rsidRPr="0092111B">
        <w:rPr>
          <w:rFonts w:ascii="Arial" w:hAnsi="Arial" w:cs="Arial"/>
          <w:sz w:val="18"/>
          <w:szCs w:val="18"/>
          <w:lang w:val="fr-FR"/>
        </w:rPr>
        <w:tab/>
      </w:r>
      <w:r w:rsidRPr="0092111B">
        <w:rPr>
          <w:rFonts w:ascii="Arial" w:hAnsi="Arial" w:cs="Arial"/>
          <w:sz w:val="18"/>
          <w:szCs w:val="18"/>
          <w:lang w:val="fr-FR"/>
        </w:rPr>
        <w:tab/>
        <w:t>de développement</w:t>
      </w:r>
      <w:r w:rsidRPr="0092111B">
        <w:rPr>
          <w:rFonts w:ascii="Arial" w:hAnsi="Arial" w:cs="Arial"/>
          <w:sz w:val="18"/>
          <w:szCs w:val="18"/>
          <w:lang w:val="fr-FR"/>
        </w:rPr>
        <w:tab/>
      </w:r>
      <w:r w:rsidRPr="0092111B">
        <w:rPr>
          <w:rFonts w:ascii="Arial" w:hAnsi="Arial" w:cs="Arial"/>
          <w:sz w:val="18"/>
          <w:szCs w:val="18"/>
          <w:lang w:val="fr-FR"/>
        </w:rPr>
        <w:tab/>
        <w:t>Sudbury, Ontario</w:t>
      </w:r>
    </w:p>
    <w:p w14:paraId="34D8D172" w14:textId="77777777" w:rsidR="00AB4AD4" w:rsidRPr="0092111B" w:rsidRDefault="00AB4AD4" w:rsidP="00AB4AD4">
      <w:pPr>
        <w:rPr>
          <w:rFonts w:ascii="Arial" w:hAnsi="Arial" w:cs="Arial"/>
          <w:sz w:val="18"/>
          <w:szCs w:val="18"/>
          <w:lang w:val="fr-FR"/>
        </w:rPr>
      </w:pPr>
      <w:r w:rsidRPr="0092111B">
        <w:rPr>
          <w:rFonts w:ascii="Arial" w:hAnsi="Arial" w:cs="Arial"/>
          <w:sz w:val="18"/>
          <w:szCs w:val="18"/>
          <w:lang w:val="fr-FR"/>
        </w:rPr>
        <w:tab/>
      </w:r>
      <w:r w:rsidRPr="0092111B">
        <w:rPr>
          <w:rFonts w:ascii="Arial" w:hAnsi="Arial" w:cs="Arial"/>
          <w:sz w:val="18"/>
          <w:szCs w:val="18"/>
          <w:lang w:val="fr-FR"/>
        </w:rPr>
        <w:tab/>
      </w:r>
      <w:r w:rsidRPr="0092111B">
        <w:rPr>
          <w:rFonts w:ascii="Arial" w:hAnsi="Arial" w:cs="Arial"/>
          <w:sz w:val="18"/>
          <w:szCs w:val="18"/>
          <w:lang w:val="fr-FR"/>
        </w:rPr>
        <w:tab/>
        <w:t>Services</w:t>
      </w:r>
      <w:r w:rsidRPr="0092111B">
        <w:rPr>
          <w:rFonts w:ascii="Arial" w:hAnsi="Arial" w:cs="Arial"/>
          <w:sz w:val="18"/>
          <w:szCs w:val="18"/>
          <w:lang w:val="fr-FR"/>
        </w:rPr>
        <w:tab/>
      </w:r>
      <w:r w:rsidRPr="0092111B">
        <w:rPr>
          <w:rFonts w:ascii="Arial" w:hAnsi="Arial" w:cs="Arial"/>
          <w:sz w:val="18"/>
          <w:szCs w:val="18"/>
          <w:lang w:val="fr-FR"/>
        </w:rPr>
        <w:tab/>
      </w:r>
      <w:r w:rsidRPr="0092111B">
        <w:rPr>
          <w:rFonts w:ascii="Arial" w:hAnsi="Arial" w:cs="Arial"/>
          <w:sz w:val="18"/>
          <w:szCs w:val="18"/>
          <w:lang w:val="fr-FR"/>
        </w:rPr>
        <w:tab/>
        <w:t>de Sudbury</w:t>
      </w:r>
      <w:r w:rsidRPr="0092111B">
        <w:rPr>
          <w:rFonts w:ascii="Arial" w:hAnsi="Arial" w:cs="Arial"/>
          <w:sz w:val="18"/>
          <w:szCs w:val="18"/>
          <w:lang w:val="fr-FR"/>
        </w:rPr>
        <w:tab/>
      </w:r>
      <w:r w:rsidRPr="0092111B">
        <w:rPr>
          <w:rFonts w:ascii="Arial" w:hAnsi="Arial" w:cs="Arial"/>
          <w:sz w:val="18"/>
          <w:szCs w:val="18"/>
          <w:lang w:val="fr-FR"/>
        </w:rPr>
        <w:tab/>
      </w:r>
      <w:r w:rsidRPr="0092111B">
        <w:rPr>
          <w:rFonts w:ascii="Arial" w:hAnsi="Arial" w:cs="Arial"/>
          <w:sz w:val="18"/>
          <w:szCs w:val="18"/>
          <w:lang w:val="fr-FR"/>
        </w:rPr>
        <w:tab/>
        <w:t>P3B 2T8</w:t>
      </w:r>
    </w:p>
    <w:p w14:paraId="7CE7D295" w14:textId="04E5BF56" w:rsidR="000115F9" w:rsidRPr="0092111B" w:rsidRDefault="00EA088E" w:rsidP="000115F9">
      <w:pPr>
        <w:rPr>
          <w:b/>
          <w:sz w:val="28"/>
          <w:szCs w:val="28"/>
          <w:lang w:val="fr-FR"/>
        </w:rPr>
      </w:pPr>
      <w:r w:rsidRPr="0092111B">
        <w:rPr>
          <w:lang w:val="fr-FR"/>
        </w:rPr>
        <w:t xml:space="preserve">       </w:t>
      </w:r>
      <w:r w:rsidR="000115F9" w:rsidRPr="0092111B">
        <w:rPr>
          <w:lang w:val="fr-FR"/>
        </w:rPr>
        <w:t xml:space="preserve">                        </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695"/>
        <w:gridCol w:w="2712"/>
        <w:gridCol w:w="1440"/>
        <w:gridCol w:w="1575"/>
        <w:gridCol w:w="1847"/>
      </w:tblGrid>
      <w:tr w:rsidR="000115F9" w14:paraId="3B172A0E" w14:textId="77777777" w:rsidTr="003638C9">
        <w:trPr>
          <w:trHeight w:val="607"/>
          <w:jc w:val="center"/>
        </w:trPr>
        <w:tc>
          <w:tcPr>
            <w:tcW w:w="2372" w:type="dxa"/>
            <w:gridSpan w:val="2"/>
            <w:tcBorders>
              <w:top w:val="single" w:sz="4" w:space="0" w:color="auto"/>
              <w:left w:val="single" w:sz="4" w:space="0" w:color="auto"/>
              <w:bottom w:val="single" w:sz="4" w:space="0" w:color="auto"/>
              <w:right w:val="nil"/>
            </w:tcBorders>
            <w:vAlign w:val="center"/>
            <w:hideMark/>
          </w:tcPr>
          <w:p w14:paraId="6486ABF7" w14:textId="77777777" w:rsidR="000115F9" w:rsidRPr="0075799F" w:rsidRDefault="000115F9" w:rsidP="0075799F">
            <w:pPr>
              <w:pStyle w:val="Footer"/>
              <w:ind w:right="-108"/>
              <w:rPr>
                <w:rFonts w:ascii="Arial" w:hAnsi="Arial" w:cs="Arial"/>
                <w:b/>
                <w:sz w:val="28"/>
                <w:szCs w:val="28"/>
                <w:highlight w:val="yellow"/>
              </w:rPr>
            </w:pPr>
          </w:p>
        </w:tc>
        <w:tc>
          <w:tcPr>
            <w:tcW w:w="7574" w:type="dxa"/>
            <w:gridSpan w:val="4"/>
            <w:tcBorders>
              <w:top w:val="single" w:sz="4" w:space="0" w:color="auto"/>
              <w:left w:val="nil"/>
              <w:bottom w:val="single" w:sz="4" w:space="0" w:color="auto"/>
              <w:right w:val="single" w:sz="4" w:space="0" w:color="auto"/>
            </w:tcBorders>
            <w:vAlign w:val="center"/>
          </w:tcPr>
          <w:p w14:paraId="1D801D17" w14:textId="77777777" w:rsidR="000115F9" w:rsidRPr="0075799F" w:rsidRDefault="000115F9">
            <w:pPr>
              <w:pStyle w:val="NoSpacing"/>
              <w:rPr>
                <w:rFonts w:ascii="Arial" w:hAnsi="Arial" w:cs="Arial"/>
                <w:highlight w:val="yellow"/>
              </w:rPr>
            </w:pPr>
          </w:p>
          <w:p w14:paraId="56E8C695" w14:textId="7B6076E8" w:rsidR="00BB1D43" w:rsidRPr="0075799F" w:rsidRDefault="007E700B" w:rsidP="007E700B">
            <w:pPr>
              <w:pStyle w:val="NoSpacing"/>
              <w:rPr>
                <w:rFonts w:ascii="Arial" w:hAnsi="Arial" w:cs="Arial"/>
                <w:b/>
                <w:highlight w:val="yellow"/>
              </w:rPr>
            </w:pPr>
            <w:r w:rsidRPr="00AC1E50">
              <w:rPr>
                <w:rFonts w:ascii="Arial" w:hAnsi="Arial" w:cs="Arial"/>
                <w:b/>
                <w:sz w:val="28"/>
                <w:szCs w:val="28"/>
              </w:rPr>
              <w:t xml:space="preserve">  </w:t>
            </w:r>
            <w:r w:rsidR="0075799F" w:rsidRPr="00AC1E50">
              <w:rPr>
                <w:rFonts w:ascii="Arial" w:hAnsi="Arial" w:cs="Arial"/>
                <w:b/>
                <w:sz w:val="28"/>
                <w:szCs w:val="28"/>
              </w:rPr>
              <w:t>MULTIYEAR ACCESSIBILITY PLAN</w:t>
            </w:r>
          </w:p>
        </w:tc>
      </w:tr>
      <w:tr w:rsidR="000115F9" w14:paraId="13288A29" w14:textId="77777777" w:rsidTr="003638C9">
        <w:trPr>
          <w:trHeight w:val="189"/>
          <w:jc w:val="center"/>
        </w:trPr>
        <w:tc>
          <w:tcPr>
            <w:tcW w:w="1677" w:type="dxa"/>
            <w:tcBorders>
              <w:top w:val="single" w:sz="4" w:space="0" w:color="auto"/>
              <w:left w:val="single" w:sz="4" w:space="0" w:color="auto"/>
              <w:bottom w:val="nil"/>
              <w:right w:val="single" w:sz="4" w:space="0" w:color="auto"/>
            </w:tcBorders>
            <w:hideMark/>
          </w:tcPr>
          <w:p w14:paraId="02B53275" w14:textId="77777777" w:rsidR="00AC1E50" w:rsidRDefault="00BB1D43" w:rsidP="00AC1E50">
            <w:pPr>
              <w:rPr>
                <w:rFonts w:ascii="Arial" w:hAnsi="Arial" w:cs="Arial"/>
                <w:b/>
                <w:i/>
                <w:sz w:val="22"/>
                <w:szCs w:val="22"/>
              </w:rPr>
            </w:pPr>
            <w:r w:rsidRPr="00AC1E50">
              <w:rPr>
                <w:rFonts w:ascii="Arial" w:hAnsi="Arial" w:cs="Arial"/>
                <w:b/>
                <w:i/>
                <w:sz w:val="22"/>
                <w:szCs w:val="22"/>
              </w:rPr>
              <w:t>Policy #</w:t>
            </w:r>
          </w:p>
          <w:p w14:paraId="7C5D5E09" w14:textId="77777777" w:rsidR="00CB4BBA" w:rsidRDefault="00CB4BBA" w:rsidP="00AC1E50">
            <w:pPr>
              <w:rPr>
                <w:rFonts w:ascii="Arial" w:hAnsi="Arial" w:cs="Arial"/>
                <w:b/>
                <w:i/>
                <w:sz w:val="22"/>
                <w:szCs w:val="22"/>
              </w:rPr>
            </w:pPr>
          </w:p>
          <w:p w14:paraId="24ED6D91" w14:textId="77777777" w:rsidR="00CB4BBA" w:rsidRPr="00AC1E50" w:rsidRDefault="00CB4BBA" w:rsidP="00AC1E50">
            <w:pPr>
              <w:rPr>
                <w:rFonts w:ascii="Arial" w:hAnsi="Arial" w:cs="Arial"/>
                <w:b/>
                <w:sz w:val="22"/>
                <w:szCs w:val="22"/>
              </w:rPr>
            </w:pPr>
          </w:p>
        </w:tc>
        <w:tc>
          <w:tcPr>
            <w:tcW w:w="3407" w:type="dxa"/>
            <w:gridSpan w:val="2"/>
            <w:tcBorders>
              <w:top w:val="single" w:sz="4" w:space="0" w:color="auto"/>
              <w:left w:val="single" w:sz="4" w:space="0" w:color="auto"/>
              <w:bottom w:val="nil"/>
              <w:right w:val="single" w:sz="4" w:space="0" w:color="auto"/>
            </w:tcBorders>
            <w:hideMark/>
          </w:tcPr>
          <w:p w14:paraId="43912C9E" w14:textId="77777777" w:rsidR="000115F9" w:rsidRPr="00AC1E50" w:rsidRDefault="000115F9">
            <w:pPr>
              <w:rPr>
                <w:rFonts w:ascii="Arial" w:hAnsi="Arial" w:cs="Arial"/>
                <w:b/>
                <w:i/>
                <w:sz w:val="22"/>
                <w:szCs w:val="22"/>
              </w:rPr>
            </w:pPr>
            <w:r w:rsidRPr="00AC1E50">
              <w:rPr>
                <w:rFonts w:ascii="Arial" w:hAnsi="Arial" w:cs="Arial"/>
                <w:b/>
                <w:i/>
                <w:sz w:val="22"/>
                <w:szCs w:val="22"/>
              </w:rPr>
              <w:t>Section:</w:t>
            </w:r>
          </w:p>
          <w:p w14:paraId="3369742E" w14:textId="77777777" w:rsidR="000115F9" w:rsidRPr="00AC1E50" w:rsidRDefault="000115F9" w:rsidP="000115F9">
            <w:pPr>
              <w:rPr>
                <w:rFonts w:ascii="Arial" w:hAnsi="Arial" w:cs="Arial"/>
                <w:b/>
                <w:sz w:val="22"/>
                <w:szCs w:val="22"/>
              </w:rPr>
            </w:pPr>
          </w:p>
        </w:tc>
        <w:tc>
          <w:tcPr>
            <w:tcW w:w="1440" w:type="dxa"/>
            <w:tcBorders>
              <w:top w:val="single" w:sz="4" w:space="0" w:color="auto"/>
              <w:left w:val="single" w:sz="4" w:space="0" w:color="auto"/>
              <w:bottom w:val="nil"/>
              <w:right w:val="single" w:sz="4" w:space="0" w:color="auto"/>
            </w:tcBorders>
            <w:hideMark/>
          </w:tcPr>
          <w:p w14:paraId="6F9AC6D3" w14:textId="77777777" w:rsidR="000115F9" w:rsidRPr="00AC1E50" w:rsidRDefault="000115F9">
            <w:pPr>
              <w:rPr>
                <w:rFonts w:ascii="Arial" w:hAnsi="Arial" w:cs="Arial"/>
                <w:b/>
                <w:i/>
                <w:sz w:val="22"/>
                <w:szCs w:val="22"/>
              </w:rPr>
            </w:pPr>
            <w:r w:rsidRPr="00AC1E50">
              <w:rPr>
                <w:rFonts w:ascii="Arial" w:hAnsi="Arial" w:cs="Arial"/>
                <w:b/>
                <w:i/>
                <w:sz w:val="22"/>
                <w:szCs w:val="22"/>
              </w:rPr>
              <w:t>Effective:</w:t>
            </w:r>
          </w:p>
          <w:p w14:paraId="1FCA7CBF" w14:textId="77777777" w:rsidR="000115F9" w:rsidRPr="0075799F" w:rsidRDefault="000115F9" w:rsidP="00BB1D43">
            <w:pPr>
              <w:rPr>
                <w:rFonts w:ascii="Arial" w:hAnsi="Arial" w:cs="Arial"/>
                <w:b/>
                <w:sz w:val="22"/>
                <w:szCs w:val="22"/>
                <w:highlight w:val="yellow"/>
              </w:rPr>
            </w:pPr>
            <w:r w:rsidRPr="0075799F">
              <w:rPr>
                <w:rFonts w:ascii="Arial" w:hAnsi="Arial" w:cs="Arial"/>
                <w:b/>
                <w:sz w:val="22"/>
                <w:szCs w:val="22"/>
                <w:highlight w:val="yellow"/>
              </w:rPr>
              <w:t xml:space="preserve">   </w:t>
            </w:r>
          </w:p>
        </w:tc>
        <w:tc>
          <w:tcPr>
            <w:tcW w:w="1575" w:type="dxa"/>
            <w:tcBorders>
              <w:top w:val="single" w:sz="4" w:space="0" w:color="auto"/>
              <w:left w:val="single" w:sz="4" w:space="0" w:color="auto"/>
              <w:bottom w:val="nil"/>
              <w:right w:val="single" w:sz="4" w:space="0" w:color="auto"/>
            </w:tcBorders>
            <w:hideMark/>
          </w:tcPr>
          <w:p w14:paraId="36207B09" w14:textId="77777777" w:rsidR="000115F9" w:rsidRPr="0075799F" w:rsidRDefault="00DF05A8" w:rsidP="00533E2D">
            <w:pPr>
              <w:ind w:right="-108"/>
              <w:rPr>
                <w:rFonts w:ascii="Arial" w:hAnsi="Arial" w:cs="Arial"/>
                <w:b/>
                <w:i/>
                <w:sz w:val="22"/>
                <w:szCs w:val="22"/>
                <w:highlight w:val="yellow"/>
              </w:rPr>
            </w:pPr>
            <w:r w:rsidRPr="00AC1E50">
              <w:rPr>
                <w:rFonts w:ascii="Arial" w:hAnsi="Arial" w:cs="Arial"/>
                <w:b/>
                <w:i/>
                <w:sz w:val="22"/>
                <w:szCs w:val="22"/>
              </w:rPr>
              <w:t>Revised</w:t>
            </w:r>
            <w:r w:rsidR="000115F9" w:rsidRPr="00AC1E50">
              <w:rPr>
                <w:rFonts w:ascii="Arial" w:hAnsi="Arial" w:cs="Arial"/>
                <w:b/>
                <w:i/>
                <w:sz w:val="22"/>
                <w:szCs w:val="22"/>
              </w:rPr>
              <w:t>:</w:t>
            </w:r>
          </w:p>
        </w:tc>
        <w:tc>
          <w:tcPr>
            <w:tcW w:w="1847" w:type="dxa"/>
            <w:tcBorders>
              <w:top w:val="single" w:sz="4" w:space="0" w:color="auto"/>
              <w:left w:val="single" w:sz="4" w:space="0" w:color="auto"/>
              <w:bottom w:val="nil"/>
              <w:right w:val="single" w:sz="4" w:space="0" w:color="auto"/>
            </w:tcBorders>
            <w:hideMark/>
          </w:tcPr>
          <w:p w14:paraId="171CE555" w14:textId="67C385BD" w:rsidR="009F7147" w:rsidRPr="00AC1E50" w:rsidRDefault="000115F9">
            <w:pPr>
              <w:ind w:right="-108"/>
              <w:rPr>
                <w:rFonts w:ascii="Arial" w:hAnsi="Arial" w:cs="Arial"/>
                <w:b/>
                <w:i/>
                <w:sz w:val="20"/>
                <w:szCs w:val="20"/>
              </w:rPr>
            </w:pPr>
            <w:r w:rsidRPr="00AC1E50">
              <w:rPr>
                <w:rFonts w:ascii="Arial" w:hAnsi="Arial" w:cs="Arial"/>
                <w:b/>
                <w:i/>
                <w:sz w:val="20"/>
                <w:szCs w:val="20"/>
              </w:rPr>
              <w:t xml:space="preserve">Approved </w:t>
            </w:r>
            <w:r w:rsidR="008706A5" w:rsidRPr="00AC1E50">
              <w:rPr>
                <w:rFonts w:ascii="Arial" w:hAnsi="Arial" w:cs="Arial"/>
                <w:b/>
                <w:i/>
                <w:sz w:val="20"/>
                <w:szCs w:val="20"/>
              </w:rPr>
              <w:t>by</w:t>
            </w:r>
            <w:r w:rsidRPr="00AC1E50">
              <w:rPr>
                <w:rFonts w:ascii="Arial" w:hAnsi="Arial" w:cs="Arial"/>
                <w:b/>
                <w:i/>
                <w:sz w:val="20"/>
                <w:szCs w:val="20"/>
              </w:rPr>
              <w:t>:</w:t>
            </w:r>
          </w:p>
          <w:p w14:paraId="4A96B848" w14:textId="21D92489" w:rsidR="000115F9" w:rsidRPr="00AC1E50" w:rsidRDefault="006217B2" w:rsidP="009F7147">
            <w:pPr>
              <w:jc w:val="center"/>
              <w:rPr>
                <w:rFonts w:ascii="Arial" w:hAnsi="Arial" w:cs="Arial"/>
                <w:sz w:val="20"/>
                <w:szCs w:val="20"/>
              </w:rPr>
            </w:pPr>
            <w:r w:rsidRPr="00AC1E50">
              <w:rPr>
                <w:rFonts w:ascii="Arial" w:hAnsi="Arial" w:cs="Arial"/>
                <w:sz w:val="20"/>
                <w:szCs w:val="20"/>
              </w:rPr>
              <w:t xml:space="preserve"> </w:t>
            </w:r>
          </w:p>
        </w:tc>
      </w:tr>
      <w:tr w:rsidR="000115F9" w14:paraId="6D533156" w14:textId="77777777" w:rsidTr="003638C9">
        <w:trPr>
          <w:trHeight w:val="123"/>
          <w:jc w:val="center"/>
        </w:trPr>
        <w:tc>
          <w:tcPr>
            <w:tcW w:w="1677" w:type="dxa"/>
            <w:tcBorders>
              <w:top w:val="nil"/>
              <w:left w:val="single" w:sz="4" w:space="0" w:color="auto"/>
              <w:bottom w:val="single" w:sz="4" w:space="0" w:color="auto"/>
              <w:right w:val="single" w:sz="4" w:space="0" w:color="auto"/>
            </w:tcBorders>
          </w:tcPr>
          <w:p w14:paraId="1548FEDE" w14:textId="77777777" w:rsidR="000115F9" w:rsidRPr="00E26AE7" w:rsidRDefault="00AC1E50">
            <w:pPr>
              <w:jc w:val="center"/>
              <w:rPr>
                <w:rFonts w:ascii="Arial" w:hAnsi="Arial" w:cs="Arial"/>
                <w:b/>
              </w:rPr>
            </w:pPr>
            <w:r w:rsidRPr="00E26AE7">
              <w:rPr>
                <w:rFonts w:ascii="Arial" w:hAnsi="Arial" w:cs="Arial"/>
                <w:b/>
              </w:rPr>
              <w:t>7-72 b</w:t>
            </w:r>
            <w:r w:rsidR="0075799F" w:rsidRPr="00E26AE7">
              <w:rPr>
                <w:rFonts w:ascii="Arial" w:hAnsi="Arial" w:cs="Arial"/>
                <w:b/>
              </w:rPr>
              <w:t xml:space="preserve"> </w:t>
            </w:r>
          </w:p>
        </w:tc>
        <w:tc>
          <w:tcPr>
            <w:tcW w:w="3407" w:type="dxa"/>
            <w:gridSpan w:val="2"/>
            <w:tcBorders>
              <w:top w:val="nil"/>
              <w:left w:val="single" w:sz="4" w:space="0" w:color="auto"/>
              <w:bottom w:val="single" w:sz="4" w:space="0" w:color="auto"/>
              <w:right w:val="single" w:sz="4" w:space="0" w:color="auto"/>
            </w:tcBorders>
          </w:tcPr>
          <w:p w14:paraId="2C66586D" w14:textId="77777777" w:rsidR="000115F9" w:rsidRPr="00E26AE7" w:rsidRDefault="003638C9">
            <w:pPr>
              <w:jc w:val="center"/>
              <w:rPr>
                <w:rFonts w:ascii="Arial" w:hAnsi="Arial" w:cs="Arial"/>
                <w:b/>
              </w:rPr>
            </w:pPr>
            <w:r w:rsidRPr="00E26AE7">
              <w:rPr>
                <w:rFonts w:ascii="Arial" w:hAnsi="Arial" w:cs="Arial"/>
                <w:b/>
              </w:rPr>
              <w:t>Human Resources</w:t>
            </w:r>
          </w:p>
        </w:tc>
        <w:tc>
          <w:tcPr>
            <w:tcW w:w="1440" w:type="dxa"/>
            <w:tcBorders>
              <w:top w:val="nil"/>
              <w:left w:val="single" w:sz="4" w:space="0" w:color="auto"/>
              <w:bottom w:val="single" w:sz="4" w:space="0" w:color="auto"/>
              <w:right w:val="single" w:sz="4" w:space="0" w:color="auto"/>
            </w:tcBorders>
          </w:tcPr>
          <w:p w14:paraId="6D5B15E7" w14:textId="77777777" w:rsidR="000115F9" w:rsidRPr="00E26AE7" w:rsidRDefault="003638C9" w:rsidP="00AC1E50">
            <w:pPr>
              <w:rPr>
                <w:rFonts w:ascii="Arial" w:hAnsi="Arial" w:cs="Arial"/>
                <w:b/>
                <w:sz w:val="18"/>
                <w:szCs w:val="18"/>
                <w:highlight w:val="yellow"/>
              </w:rPr>
            </w:pPr>
            <w:r w:rsidRPr="00E26AE7">
              <w:rPr>
                <w:rFonts w:ascii="Arial" w:hAnsi="Arial" w:cs="Arial"/>
                <w:b/>
                <w:sz w:val="18"/>
                <w:szCs w:val="18"/>
              </w:rPr>
              <w:t>Jan. 1</w:t>
            </w:r>
            <w:r w:rsidR="00AC1E50" w:rsidRPr="00E26AE7">
              <w:rPr>
                <w:rFonts w:ascii="Arial" w:hAnsi="Arial" w:cs="Arial"/>
                <w:b/>
                <w:sz w:val="18"/>
                <w:szCs w:val="18"/>
              </w:rPr>
              <w:t>4, 2022</w:t>
            </w:r>
          </w:p>
        </w:tc>
        <w:tc>
          <w:tcPr>
            <w:tcW w:w="1575" w:type="dxa"/>
            <w:tcBorders>
              <w:top w:val="nil"/>
              <w:left w:val="single" w:sz="4" w:space="0" w:color="auto"/>
              <w:bottom w:val="single" w:sz="4" w:space="0" w:color="auto"/>
              <w:right w:val="single" w:sz="4" w:space="0" w:color="auto"/>
            </w:tcBorders>
          </w:tcPr>
          <w:p w14:paraId="5A64239F" w14:textId="77777777" w:rsidR="000115F9" w:rsidRPr="00E26AE7" w:rsidRDefault="005E64E5">
            <w:pPr>
              <w:ind w:right="-108"/>
              <w:rPr>
                <w:rFonts w:ascii="Arial" w:hAnsi="Arial" w:cs="Arial"/>
                <w:b/>
                <w:sz w:val="18"/>
                <w:szCs w:val="18"/>
                <w:highlight w:val="yellow"/>
              </w:rPr>
            </w:pPr>
            <w:r w:rsidRPr="00E26AE7">
              <w:rPr>
                <w:rFonts w:ascii="Arial" w:hAnsi="Arial" w:cs="Arial"/>
                <w:b/>
                <w:sz w:val="18"/>
                <w:szCs w:val="18"/>
              </w:rPr>
              <w:t>November 2</w:t>
            </w:r>
            <w:r w:rsidR="004E7004" w:rsidRPr="00E26AE7">
              <w:rPr>
                <w:rFonts w:ascii="Arial" w:hAnsi="Arial" w:cs="Arial"/>
                <w:b/>
                <w:sz w:val="18"/>
                <w:szCs w:val="18"/>
              </w:rPr>
              <w:t>, 2023</w:t>
            </w:r>
          </w:p>
        </w:tc>
        <w:tc>
          <w:tcPr>
            <w:tcW w:w="1847" w:type="dxa"/>
            <w:tcBorders>
              <w:top w:val="nil"/>
              <w:left w:val="single" w:sz="4" w:space="0" w:color="auto"/>
              <w:bottom w:val="single" w:sz="4" w:space="0" w:color="auto"/>
              <w:right w:val="single" w:sz="4" w:space="0" w:color="auto"/>
            </w:tcBorders>
          </w:tcPr>
          <w:p w14:paraId="4EB76965" w14:textId="7CE9E9E8" w:rsidR="000115F9" w:rsidRPr="0075799F" w:rsidRDefault="009A43B4">
            <w:pPr>
              <w:ind w:right="-108"/>
              <w:rPr>
                <w:b/>
                <w:sz w:val="28"/>
                <w:szCs w:val="28"/>
                <w:highlight w:val="yellow"/>
              </w:rPr>
            </w:pPr>
            <w:r w:rsidRPr="00AC1E50">
              <w:rPr>
                <w:rFonts w:ascii="Arial" w:hAnsi="Arial" w:cs="Arial"/>
                <w:b/>
                <w:bCs/>
                <w:noProof/>
              </w:rPr>
              <w:drawing>
                <wp:anchor distT="0" distB="0" distL="114300" distR="114300" simplePos="0" relativeHeight="251658752" behindDoc="0" locked="0" layoutInCell="1" allowOverlap="1" wp14:anchorId="568825DE" wp14:editId="3515F1A5">
                  <wp:simplePos x="0" y="0"/>
                  <wp:positionH relativeFrom="page">
                    <wp:posOffset>164465</wp:posOffset>
                  </wp:positionH>
                  <wp:positionV relativeFrom="paragraph">
                    <wp:posOffset>0</wp:posOffset>
                  </wp:positionV>
                  <wp:extent cx="781050" cy="371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B98B4CB" w14:textId="68785AD1" w:rsidR="000115F9" w:rsidRDefault="000115F9" w:rsidP="000115F9">
      <w:pPr>
        <w:rPr>
          <w:sz w:val="20"/>
          <w:szCs w:val="20"/>
        </w:rPr>
      </w:pPr>
    </w:p>
    <w:p w14:paraId="1C5C8FAA" w14:textId="1680275C" w:rsidR="003638C9" w:rsidRDefault="0075799F"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rPr>
      </w:pPr>
      <w:r>
        <w:rPr>
          <w:rFonts w:ascii="Arial" w:hAnsi="Arial" w:cs="Arial"/>
          <w:b/>
          <w:bCs/>
        </w:rPr>
        <w:t>PLAN</w:t>
      </w:r>
      <w:r w:rsidR="008C60A6">
        <w:rPr>
          <w:rFonts w:ascii="Arial" w:hAnsi="Arial" w:cs="Arial"/>
          <w:b/>
          <w:bCs/>
        </w:rPr>
        <w:t xml:space="preserve"> </w:t>
      </w:r>
    </w:p>
    <w:p w14:paraId="26001DEA" w14:textId="4673B200" w:rsidR="0075799F" w:rsidRDefault="0075799F"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rPr>
      </w:pPr>
    </w:p>
    <w:p w14:paraId="6D88537A" w14:textId="34F5C180" w:rsidR="0075799F" w:rsidRPr="005C373E" w:rsidRDefault="00C510B5"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Cs/>
        </w:rPr>
      </w:pPr>
      <w:r>
        <w:rPr>
          <w:rFonts w:ascii="Arial" w:hAnsi="Arial" w:cs="Arial"/>
          <w:bCs/>
        </w:rPr>
        <w:t>SDS’s Accessibility Standard</w:t>
      </w:r>
      <w:r w:rsidR="0075799F" w:rsidRPr="005C373E">
        <w:rPr>
          <w:rFonts w:ascii="Arial" w:hAnsi="Arial" w:cs="Arial"/>
          <w:bCs/>
        </w:rPr>
        <w:t xml:space="preserve">s Policy (7-72) guides the work being done by SDS in regards to accessibility.  </w:t>
      </w:r>
      <w:r w:rsidR="00CD528C" w:rsidRPr="005C373E">
        <w:rPr>
          <w:rFonts w:ascii="Arial" w:hAnsi="Arial" w:cs="Arial"/>
          <w:bCs/>
        </w:rPr>
        <w:t>The policy statement approved by the Board of Directors, is SDS’s commitment statement and is as follows:</w:t>
      </w:r>
    </w:p>
    <w:p w14:paraId="21F75560" w14:textId="77777777" w:rsidR="005C373E" w:rsidRPr="005C373E" w:rsidRDefault="005C373E"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Cs/>
        </w:rPr>
      </w:pPr>
    </w:p>
    <w:p w14:paraId="289306A3" w14:textId="77777777" w:rsidR="00CD528C" w:rsidRPr="005C373E" w:rsidRDefault="00CD528C" w:rsidP="00C510B5">
      <w:pPr>
        <w:keepLines/>
        <w:jc w:val="both"/>
        <w:rPr>
          <w:rFonts w:ascii="Arial" w:hAnsi="Arial" w:cs="Arial"/>
          <w:i/>
        </w:rPr>
      </w:pPr>
      <w:r w:rsidRPr="005C373E">
        <w:rPr>
          <w:rFonts w:ascii="Arial" w:hAnsi="Arial" w:cs="Arial"/>
          <w:bCs/>
        </w:rPr>
        <w:t xml:space="preserve"> “</w:t>
      </w:r>
      <w:r w:rsidRPr="005C373E">
        <w:rPr>
          <w:rFonts w:ascii="Arial" w:hAnsi="Arial" w:cs="Arial"/>
          <w:i/>
        </w:rPr>
        <w:t xml:space="preserve">Sudbury Developmental Services (SDS) is committed to equal access to goods and services and is    obligated to facilitate the implementation of the Accessibility for Ontarians with Disabilities Act, (AODA) and Ontario Regulation 429/07, “Accessibility Standards for Customer Service.” </w:t>
      </w:r>
    </w:p>
    <w:p w14:paraId="2B726EFC" w14:textId="77777777" w:rsidR="00CD528C" w:rsidRPr="005C373E" w:rsidRDefault="00CD528C" w:rsidP="00CD528C">
      <w:pPr>
        <w:keepLines/>
        <w:rPr>
          <w:rFonts w:ascii="Arial" w:hAnsi="Arial" w:cs="Arial"/>
          <w:i/>
        </w:rPr>
      </w:pPr>
    </w:p>
    <w:p w14:paraId="6018963B" w14:textId="77777777" w:rsidR="00CD528C" w:rsidRDefault="00CD528C"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rPr>
      </w:pPr>
      <w:r w:rsidRPr="005C373E">
        <w:rPr>
          <w:rFonts w:ascii="Arial" w:hAnsi="Arial" w:cs="Arial"/>
          <w:i/>
        </w:rPr>
        <w:t>SDS makes every effort to ensure its policies, practices and procedures are consistent with the principles described in the Regulation.”</w:t>
      </w:r>
    </w:p>
    <w:p w14:paraId="2A4849B9" w14:textId="77777777" w:rsidR="004E7004" w:rsidRDefault="004E7004"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rPr>
      </w:pPr>
    </w:p>
    <w:p w14:paraId="32411473" w14:textId="77777777" w:rsidR="004E7004" w:rsidRPr="005C373E" w:rsidRDefault="004E7004"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rPr>
      </w:pPr>
      <w:r w:rsidRPr="008706A5">
        <w:rPr>
          <w:rFonts w:ascii="Arial" w:hAnsi="Arial" w:cs="Arial"/>
          <w:i/>
        </w:rPr>
        <w:t>“SDS is committed to ensuring equal access and participation for people with disabilities.  We are committed to treating people with disabilities in a way that allows them to maintain their dignity and independence.  We believe in integration, and we are committed to meeting the needs of people with disabilities in a timely manner.  We will do so by removing and preventing barriers to accessibility and by meeting our accessibility requirements under Ontario’s accessibility laws.”</w:t>
      </w:r>
      <w:r>
        <w:rPr>
          <w:rFonts w:ascii="Arial" w:hAnsi="Arial" w:cs="Arial"/>
          <w:i/>
        </w:rPr>
        <w:t xml:space="preserve"> </w:t>
      </w:r>
    </w:p>
    <w:p w14:paraId="05BA5C3E" w14:textId="77777777" w:rsidR="00CD528C" w:rsidRPr="005C373E" w:rsidRDefault="00CD528C"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rPr>
      </w:pPr>
    </w:p>
    <w:p w14:paraId="59716F8B" w14:textId="77777777" w:rsidR="00CD528C" w:rsidRPr="005C373E" w:rsidRDefault="00CD528C"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5C373E">
        <w:rPr>
          <w:rFonts w:ascii="Arial" w:hAnsi="Arial" w:cs="Arial"/>
          <w:b/>
        </w:rPr>
        <w:t>DESCRIPTION OF SDS</w:t>
      </w:r>
      <w:r w:rsidR="008C60A6">
        <w:rPr>
          <w:rFonts w:ascii="Arial" w:hAnsi="Arial" w:cs="Arial"/>
          <w:b/>
        </w:rPr>
        <w:t xml:space="preserve"> </w:t>
      </w:r>
    </w:p>
    <w:p w14:paraId="6FD10A19" w14:textId="77777777" w:rsidR="005C373E" w:rsidRPr="005C373E" w:rsidRDefault="005C373E"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417D62C8" w14:textId="77777777" w:rsidR="00CD528C" w:rsidRDefault="005C373E"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SDS is a designated bilingual community based agency that assists individuals with developmental disabilities as they pursue their maximum potential.  The individuals come first.  Their needs are met with respect, compassion, and with accountability in both official languages.  SDS provides individualized supports and services that foster community integration, social inclusion and choices while guaranteeing individual rights.  </w:t>
      </w:r>
    </w:p>
    <w:p w14:paraId="02437CAF" w14:textId="77777777" w:rsidR="005C373E" w:rsidRDefault="005C373E"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7212F9DF" w14:textId="77777777" w:rsidR="005C373E" w:rsidRDefault="008C60A6"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8C60A6">
        <w:rPr>
          <w:rFonts w:ascii="Arial" w:hAnsi="Arial" w:cs="Arial"/>
          <w:b/>
        </w:rPr>
        <w:t>ACCESSIBILITY GOALS</w:t>
      </w:r>
      <w:r w:rsidR="005C373E" w:rsidRPr="008C60A6">
        <w:rPr>
          <w:rFonts w:ascii="Arial" w:hAnsi="Arial" w:cs="Arial"/>
          <w:b/>
        </w:rPr>
        <w:t xml:space="preserve"> </w:t>
      </w:r>
    </w:p>
    <w:p w14:paraId="5D08D7F9" w14:textId="77777777" w:rsidR="008C60A6" w:rsidRDefault="008C60A6"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375254E2" w14:textId="77777777" w:rsidR="008C60A6" w:rsidRDefault="008C60A6"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 xml:space="preserve">The purpose of the Accessibility Plan is to identify and address accessibility issues in the community including locations owned/leased/operated by SDS.  SDS is dedicated to identifying and removing barriers that limit and restrict the ability of people with disabilities from fully accessing the community and SDS locations.  This plan will bring any barriers to the attention of SDS and will identify barriers that have been noted by SDS and outlines the plan to address.  Completion deadlines may or may not be in place dependent on available resources. </w:t>
      </w:r>
    </w:p>
    <w:p w14:paraId="6C8F2B61" w14:textId="77777777" w:rsidR="008C60A6" w:rsidRDefault="008C60A6" w:rsidP="00CD528C">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4B801ACE" w14:textId="77777777" w:rsidR="0075799F" w:rsidRDefault="008C60A6" w:rsidP="008C60A6">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Barriers identified as either completed, being addressed or in planning stages for consideration in 202</w:t>
      </w:r>
      <w:r w:rsidR="003332AE">
        <w:rPr>
          <w:rFonts w:ascii="Arial" w:hAnsi="Arial" w:cs="Arial"/>
        </w:rPr>
        <w:t>3-24</w:t>
      </w:r>
      <w:r>
        <w:rPr>
          <w:rFonts w:ascii="Arial" w:hAnsi="Arial" w:cs="Arial"/>
        </w:rPr>
        <w:t xml:space="preserve"> are:</w:t>
      </w:r>
    </w:p>
    <w:p w14:paraId="0C912057" w14:textId="77777777" w:rsidR="00034AD2" w:rsidRDefault="00034AD2" w:rsidP="008C60A6">
      <w:pPr>
        <w:pStyle w:val="ListParagraph"/>
        <w:numPr>
          <w:ilvl w:val="0"/>
          <w:numId w:val="34"/>
        </w:num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lastRenderedPageBreak/>
        <w:t>Treeview</w:t>
      </w:r>
      <w:r w:rsidR="00C510B5">
        <w:rPr>
          <w:rFonts w:ascii="Arial" w:hAnsi="Arial" w:cs="Arial"/>
        </w:rPr>
        <w:t xml:space="preserve"> </w:t>
      </w:r>
      <w:r>
        <w:rPr>
          <w:rFonts w:ascii="Arial" w:hAnsi="Arial" w:cs="Arial"/>
        </w:rPr>
        <w:t>- ramp off of deck</w:t>
      </w:r>
    </w:p>
    <w:p w14:paraId="3692525E" w14:textId="77777777" w:rsidR="00034AD2" w:rsidRDefault="00034AD2" w:rsidP="004F6BBF">
      <w:pPr>
        <w:pStyle w:val="ListParagraph"/>
        <w:numPr>
          <w:ilvl w:val="0"/>
          <w:numId w:val="34"/>
        </w:num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4F6BBF">
        <w:rPr>
          <w:rFonts w:ascii="Arial" w:hAnsi="Arial" w:cs="Arial"/>
        </w:rPr>
        <w:t>West</w:t>
      </w:r>
      <w:r w:rsidR="004F6BBF">
        <w:rPr>
          <w:rFonts w:ascii="Arial" w:hAnsi="Arial" w:cs="Arial"/>
        </w:rPr>
        <w:t>mount</w:t>
      </w:r>
      <w:r w:rsidR="00C510B5" w:rsidRPr="004F6BBF">
        <w:rPr>
          <w:rFonts w:ascii="Arial" w:hAnsi="Arial" w:cs="Arial"/>
        </w:rPr>
        <w:t xml:space="preserve"> </w:t>
      </w:r>
      <w:r w:rsidR="004F6BBF">
        <w:rPr>
          <w:rFonts w:ascii="Arial" w:hAnsi="Arial" w:cs="Arial"/>
        </w:rPr>
        <w:t>- repair ramp</w:t>
      </w:r>
    </w:p>
    <w:p w14:paraId="266EB2CC" w14:textId="77777777" w:rsidR="002A2E15" w:rsidRDefault="002A2E15" w:rsidP="004F6BBF">
      <w:pPr>
        <w:pStyle w:val="ListParagraph"/>
        <w:numPr>
          <w:ilvl w:val="0"/>
          <w:numId w:val="34"/>
        </w:num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Running man signs at 2 locations</w:t>
      </w:r>
    </w:p>
    <w:p w14:paraId="7FCDFCFE" w14:textId="77777777" w:rsidR="00C10CD4" w:rsidRDefault="002A2E15" w:rsidP="00C10CD4">
      <w:pPr>
        <w:pStyle w:val="ListParagraph"/>
        <w:numPr>
          <w:ilvl w:val="0"/>
          <w:numId w:val="34"/>
        </w:num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Handicap door access push button in a couple of locations</w:t>
      </w:r>
    </w:p>
    <w:p w14:paraId="1C6FA804" w14:textId="77777777" w:rsidR="00640715" w:rsidRPr="00685C94" w:rsidRDefault="00640715" w:rsidP="00C10CD4">
      <w:pPr>
        <w:pStyle w:val="ListParagraph"/>
        <w:numPr>
          <w:ilvl w:val="0"/>
          <w:numId w:val="34"/>
        </w:num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Pr>
          <w:rFonts w:ascii="Arial" w:hAnsi="Arial" w:cs="Arial"/>
        </w:rPr>
        <w:t>Accessible office space/Accessible training and meeting space at Mountain</w:t>
      </w:r>
    </w:p>
    <w:p w14:paraId="028D7228" w14:textId="77777777" w:rsidR="00C10CD4" w:rsidRPr="00C10CD4" w:rsidRDefault="00C10CD4" w:rsidP="00C10CD4">
      <w:pPr>
        <w:ind w:left="720" w:hanging="720"/>
        <w:rPr>
          <w:rFonts w:ascii="Arial" w:hAnsi="Arial" w:cs="Arial"/>
          <w:b/>
        </w:rPr>
      </w:pPr>
    </w:p>
    <w:p w14:paraId="07610DB3" w14:textId="77777777" w:rsidR="00C10CD4" w:rsidRPr="00C10CD4" w:rsidRDefault="00C10CD4" w:rsidP="00C10CD4">
      <w:pPr>
        <w:ind w:left="720" w:hanging="720"/>
        <w:rPr>
          <w:rFonts w:ascii="Arial" w:hAnsi="Arial" w:cs="Arial"/>
          <w:b/>
        </w:rPr>
      </w:pPr>
      <w:r w:rsidRPr="00C10CD4">
        <w:rPr>
          <w:rFonts w:ascii="Arial" w:hAnsi="Arial" w:cs="Arial"/>
          <w:b/>
        </w:rPr>
        <w:t>DEFINITIONS</w:t>
      </w:r>
    </w:p>
    <w:p w14:paraId="3157431A" w14:textId="77777777" w:rsidR="00C10CD4" w:rsidRDefault="00C10CD4" w:rsidP="00C10CD4">
      <w:pPr>
        <w:ind w:left="720" w:hanging="720"/>
        <w:rPr>
          <w:rFonts w:ascii="Arial" w:hAnsi="Arial" w:cs="Arial"/>
        </w:rPr>
      </w:pPr>
    </w:p>
    <w:p w14:paraId="7BB61A51" w14:textId="77777777" w:rsidR="00C10CD4" w:rsidRDefault="00C10CD4" w:rsidP="00001E11">
      <w:pPr>
        <w:ind w:left="720" w:hanging="720"/>
        <w:jc w:val="both"/>
        <w:rPr>
          <w:rFonts w:ascii="Arial" w:hAnsi="Arial" w:cs="Arial"/>
        </w:rPr>
      </w:pPr>
      <w:r w:rsidRPr="00C10CD4">
        <w:rPr>
          <w:rFonts w:ascii="Arial" w:hAnsi="Arial" w:cs="Arial"/>
          <w:u w:val="single"/>
        </w:rPr>
        <w:t>Barrier</w:t>
      </w:r>
      <w:r w:rsidR="00C510B5">
        <w:rPr>
          <w:rFonts w:ascii="Arial" w:hAnsi="Arial" w:cs="Arial"/>
          <w:u w:val="single"/>
        </w:rPr>
        <w:t xml:space="preserve"> </w:t>
      </w:r>
      <w:r w:rsidRPr="00C10CD4">
        <w:rPr>
          <w:rFonts w:ascii="Arial" w:hAnsi="Arial" w:cs="Arial"/>
        </w:rPr>
        <w:t xml:space="preserve">- </w:t>
      </w:r>
      <w:r>
        <w:rPr>
          <w:rFonts w:ascii="Arial" w:hAnsi="Arial" w:cs="Arial"/>
        </w:rPr>
        <w:t>An obstacle that prevents a person with a disability from doing the day–to-day activities      that many take for granted.  A barrier may make it difficult or impossible for people with disabilities to take part in society, to go shopping, work or take public transportation.</w:t>
      </w:r>
    </w:p>
    <w:p w14:paraId="141C9D3C" w14:textId="77777777" w:rsidR="00C10CD4" w:rsidRDefault="00C10CD4" w:rsidP="00001E11">
      <w:pPr>
        <w:ind w:left="720" w:hanging="720"/>
        <w:jc w:val="both"/>
        <w:rPr>
          <w:rFonts w:ascii="Arial" w:hAnsi="Arial" w:cs="Arial"/>
        </w:rPr>
      </w:pPr>
      <w:r w:rsidRPr="00C10CD4">
        <w:rPr>
          <w:rFonts w:ascii="Arial" w:hAnsi="Arial" w:cs="Arial"/>
          <w:u w:val="single"/>
        </w:rPr>
        <w:t>Performance Management</w:t>
      </w:r>
      <w:r w:rsidR="00C510B5">
        <w:rPr>
          <w:rFonts w:ascii="Arial" w:hAnsi="Arial" w:cs="Arial"/>
        </w:rPr>
        <w:t xml:space="preserve"> – The method</w:t>
      </w:r>
      <w:r>
        <w:rPr>
          <w:rFonts w:ascii="Arial" w:hAnsi="Arial" w:cs="Arial"/>
        </w:rPr>
        <w:t xml:space="preserve"> that is used to assess and improve an employee’s performance, productivity, effectiveness, and overall success.</w:t>
      </w:r>
    </w:p>
    <w:p w14:paraId="28C8D626" w14:textId="77777777" w:rsidR="00C10CD4" w:rsidRDefault="00C10CD4" w:rsidP="00001E11">
      <w:pPr>
        <w:ind w:left="720" w:hanging="720"/>
        <w:jc w:val="both"/>
        <w:rPr>
          <w:rFonts w:ascii="Arial" w:hAnsi="Arial" w:cs="Arial"/>
        </w:rPr>
      </w:pPr>
      <w:r>
        <w:rPr>
          <w:rFonts w:ascii="Arial" w:hAnsi="Arial" w:cs="Arial"/>
        </w:rPr>
        <w:t xml:space="preserve"> </w:t>
      </w:r>
      <w:r w:rsidRPr="00C10CD4">
        <w:rPr>
          <w:rFonts w:ascii="Arial" w:hAnsi="Arial" w:cs="Arial"/>
          <w:u w:val="single"/>
        </w:rPr>
        <w:t>Career Development</w:t>
      </w:r>
      <w:r w:rsidR="00C510B5">
        <w:rPr>
          <w:rFonts w:ascii="Arial" w:hAnsi="Arial" w:cs="Arial"/>
          <w:u w:val="single"/>
        </w:rPr>
        <w:t xml:space="preserve"> </w:t>
      </w:r>
      <w:r w:rsidR="00C510B5">
        <w:rPr>
          <w:rFonts w:ascii="Arial" w:hAnsi="Arial" w:cs="Arial"/>
        </w:rPr>
        <w:t>- Providing</w:t>
      </w:r>
      <w:r>
        <w:rPr>
          <w:rFonts w:ascii="Arial" w:hAnsi="Arial" w:cs="Arial"/>
        </w:rPr>
        <w:t xml:space="preserve"> employees learning and development opportunities and increasing their current job responsibilities.</w:t>
      </w:r>
    </w:p>
    <w:p w14:paraId="3BCC30FE" w14:textId="77777777" w:rsidR="00C10CD4" w:rsidRDefault="00C10CD4" w:rsidP="00C10CD4">
      <w:pPr>
        <w:ind w:left="720" w:hanging="720"/>
        <w:rPr>
          <w:rFonts w:ascii="Arial" w:hAnsi="Arial" w:cs="Arial"/>
        </w:rPr>
      </w:pPr>
      <w:r w:rsidRPr="00C10CD4">
        <w:rPr>
          <w:rFonts w:ascii="Arial" w:hAnsi="Arial" w:cs="Arial"/>
          <w:u w:val="single"/>
        </w:rPr>
        <w:t>Job Changes</w:t>
      </w:r>
      <w:r w:rsidR="00C510B5">
        <w:rPr>
          <w:rFonts w:ascii="Arial" w:hAnsi="Arial" w:cs="Arial"/>
          <w:u w:val="single"/>
        </w:rPr>
        <w:t xml:space="preserve"> </w:t>
      </w:r>
      <w:r>
        <w:rPr>
          <w:rFonts w:ascii="Arial" w:hAnsi="Arial" w:cs="Arial"/>
        </w:rPr>
        <w:t>-</w:t>
      </w:r>
      <w:r w:rsidR="00C510B5">
        <w:rPr>
          <w:rFonts w:ascii="Arial" w:hAnsi="Arial" w:cs="Arial"/>
        </w:rPr>
        <w:t xml:space="preserve"> </w:t>
      </w:r>
      <w:r>
        <w:rPr>
          <w:rFonts w:ascii="Arial" w:hAnsi="Arial" w:cs="Arial"/>
        </w:rPr>
        <w:t>Moving an employee to another position within the agency.</w:t>
      </w:r>
    </w:p>
    <w:p w14:paraId="23805B2A" w14:textId="77777777" w:rsidR="00C10CD4" w:rsidRDefault="00C10CD4" w:rsidP="00C10CD4">
      <w:pPr>
        <w:ind w:left="720" w:hanging="720"/>
        <w:rPr>
          <w:rFonts w:ascii="Arial" w:hAnsi="Arial" w:cs="Arial"/>
        </w:rPr>
      </w:pPr>
    </w:p>
    <w:p w14:paraId="0E361A66" w14:textId="77777777" w:rsidR="00C10CD4" w:rsidRDefault="00C10CD4" w:rsidP="00C10CD4">
      <w:pPr>
        <w:ind w:left="720" w:hanging="720"/>
        <w:rPr>
          <w:rFonts w:ascii="Arial" w:hAnsi="Arial" w:cs="Arial"/>
          <w:b/>
        </w:rPr>
      </w:pPr>
      <w:r w:rsidRPr="00C10CD4">
        <w:rPr>
          <w:rFonts w:ascii="Arial" w:hAnsi="Arial" w:cs="Arial"/>
          <w:b/>
        </w:rPr>
        <w:t>ASSESSMENT</w:t>
      </w:r>
    </w:p>
    <w:p w14:paraId="4C9F811D" w14:textId="77777777" w:rsidR="00C10CD4" w:rsidRDefault="00C10CD4" w:rsidP="00C10CD4">
      <w:pPr>
        <w:ind w:left="720" w:hanging="720"/>
        <w:rPr>
          <w:rFonts w:ascii="Arial" w:hAnsi="Arial" w:cs="Arial"/>
          <w:b/>
        </w:rPr>
      </w:pPr>
    </w:p>
    <w:p w14:paraId="1E290902" w14:textId="77777777" w:rsidR="00C10CD4" w:rsidRPr="00C10CD4" w:rsidRDefault="009C71BE" w:rsidP="00001E11">
      <w:pPr>
        <w:ind w:left="720" w:hanging="720"/>
        <w:jc w:val="both"/>
        <w:rPr>
          <w:rFonts w:ascii="Arial" w:hAnsi="Arial" w:cs="Arial"/>
        </w:rPr>
      </w:pPr>
      <w:r>
        <w:rPr>
          <w:rFonts w:ascii="Arial" w:hAnsi="Arial" w:cs="Arial"/>
        </w:rPr>
        <w:t xml:space="preserve">          </w:t>
      </w:r>
      <w:r w:rsidR="00C10CD4">
        <w:rPr>
          <w:rFonts w:ascii="Arial" w:hAnsi="Arial" w:cs="Arial"/>
        </w:rPr>
        <w:t xml:space="preserve">SDS has extensive experience in accessibility matters due </w:t>
      </w:r>
      <w:r>
        <w:rPr>
          <w:rFonts w:ascii="Arial" w:hAnsi="Arial" w:cs="Arial"/>
        </w:rPr>
        <w:t xml:space="preserve">to </w:t>
      </w:r>
      <w:r w:rsidR="00685C94" w:rsidRPr="008706A5">
        <w:rPr>
          <w:rFonts w:ascii="Arial" w:hAnsi="Arial" w:cs="Arial"/>
        </w:rPr>
        <w:t>seventy</w:t>
      </w:r>
      <w:r>
        <w:rPr>
          <w:rFonts w:ascii="Arial" w:hAnsi="Arial" w:cs="Arial"/>
        </w:rPr>
        <w:t xml:space="preserve"> </w:t>
      </w:r>
      <w:r w:rsidRPr="00640715">
        <w:rPr>
          <w:rFonts w:ascii="Arial" w:hAnsi="Arial" w:cs="Arial"/>
        </w:rPr>
        <w:t>years</w:t>
      </w:r>
      <w:r>
        <w:rPr>
          <w:rFonts w:ascii="Arial" w:hAnsi="Arial" w:cs="Arial"/>
        </w:rPr>
        <w:t xml:space="preserve"> in </w:t>
      </w:r>
      <w:r w:rsidR="00C10CD4">
        <w:rPr>
          <w:rFonts w:ascii="Arial" w:hAnsi="Arial" w:cs="Arial"/>
        </w:rPr>
        <w:t xml:space="preserve">provision of supports and services to people who have developmental </w:t>
      </w:r>
      <w:r>
        <w:rPr>
          <w:rFonts w:ascii="Arial" w:hAnsi="Arial" w:cs="Arial"/>
        </w:rPr>
        <w:t>disabilities and many with mobility and health related challenges.</w:t>
      </w:r>
    </w:p>
    <w:p w14:paraId="274B528B" w14:textId="77777777" w:rsidR="00C510B5" w:rsidRDefault="00C510B5" w:rsidP="00C10CD4">
      <w:pPr>
        <w:ind w:left="720" w:hanging="720"/>
        <w:rPr>
          <w:rFonts w:ascii="Arial" w:hAnsi="Arial" w:cs="Arial"/>
        </w:rPr>
      </w:pPr>
    </w:p>
    <w:p w14:paraId="0FAA568C" w14:textId="77777777" w:rsidR="00C10CD4" w:rsidRDefault="009C71BE" w:rsidP="00C10CD4">
      <w:pPr>
        <w:ind w:left="720" w:hanging="720"/>
        <w:rPr>
          <w:rFonts w:ascii="Arial" w:hAnsi="Arial" w:cs="Arial"/>
        </w:rPr>
      </w:pPr>
      <w:r>
        <w:rPr>
          <w:rFonts w:ascii="Arial" w:hAnsi="Arial" w:cs="Arial"/>
        </w:rPr>
        <w:t>Methods and tools that may be used by SDS to identify accessibility barriers could include:</w:t>
      </w:r>
    </w:p>
    <w:p w14:paraId="14C6E73E" w14:textId="77777777" w:rsidR="009C71BE" w:rsidRDefault="009C71BE" w:rsidP="009C71BE">
      <w:pPr>
        <w:pStyle w:val="ListParagraph"/>
        <w:numPr>
          <w:ilvl w:val="0"/>
          <w:numId w:val="34"/>
        </w:numPr>
        <w:rPr>
          <w:rFonts w:ascii="Arial" w:hAnsi="Arial" w:cs="Arial"/>
        </w:rPr>
      </w:pPr>
      <w:r>
        <w:rPr>
          <w:rFonts w:ascii="Arial" w:hAnsi="Arial" w:cs="Arial"/>
        </w:rPr>
        <w:t>an accessibility survey distributed to various stakeholders,</w:t>
      </w:r>
    </w:p>
    <w:p w14:paraId="2DA1F9B6" w14:textId="77777777" w:rsidR="009C71BE" w:rsidRDefault="009C71BE" w:rsidP="009C71BE">
      <w:pPr>
        <w:pStyle w:val="ListParagraph"/>
        <w:numPr>
          <w:ilvl w:val="0"/>
          <w:numId w:val="34"/>
        </w:numPr>
        <w:rPr>
          <w:rFonts w:ascii="Arial" w:hAnsi="Arial" w:cs="Arial"/>
        </w:rPr>
      </w:pPr>
      <w:r>
        <w:rPr>
          <w:rFonts w:ascii="Arial" w:hAnsi="Arial" w:cs="Arial"/>
        </w:rPr>
        <w:t>people supported, families and employees identify any potential barriers and report them to the Manager, and/or the Accessibility Committee,</w:t>
      </w:r>
    </w:p>
    <w:p w14:paraId="39F579D5" w14:textId="77777777" w:rsidR="009C71BE" w:rsidRDefault="009C71BE" w:rsidP="00001E11">
      <w:pPr>
        <w:pStyle w:val="ListParagraph"/>
        <w:numPr>
          <w:ilvl w:val="0"/>
          <w:numId w:val="34"/>
        </w:numPr>
        <w:jc w:val="both"/>
        <w:rPr>
          <w:rFonts w:ascii="Arial" w:hAnsi="Arial" w:cs="Arial"/>
        </w:rPr>
      </w:pPr>
      <w:r>
        <w:rPr>
          <w:rFonts w:ascii="Arial" w:hAnsi="Arial" w:cs="Arial"/>
        </w:rPr>
        <w:t>the Accessibility Committee meets regularly to be an objective resource in all matters concerning accessibility, which would include identifying any barriers, including attitudinal barriers,</w:t>
      </w:r>
    </w:p>
    <w:p w14:paraId="194FBB7F" w14:textId="77777777" w:rsidR="009C71BE" w:rsidRDefault="009C71BE" w:rsidP="00001E11">
      <w:pPr>
        <w:pStyle w:val="ListParagraph"/>
        <w:numPr>
          <w:ilvl w:val="0"/>
          <w:numId w:val="34"/>
        </w:numPr>
        <w:jc w:val="both"/>
        <w:rPr>
          <w:rFonts w:ascii="Arial" w:hAnsi="Arial" w:cs="Arial"/>
        </w:rPr>
      </w:pPr>
      <w:r>
        <w:rPr>
          <w:rFonts w:ascii="Arial" w:hAnsi="Arial" w:cs="Arial"/>
        </w:rPr>
        <w:t>the Joint Health and Safety Committee (JHSC) conduct regular inspections of all SDS locations and any barriers would be recorded for action, and</w:t>
      </w:r>
    </w:p>
    <w:p w14:paraId="22D8A5D2" w14:textId="77777777" w:rsidR="009C71BE" w:rsidRDefault="00C510B5" w:rsidP="009C71BE">
      <w:pPr>
        <w:pStyle w:val="ListParagraph"/>
        <w:numPr>
          <w:ilvl w:val="0"/>
          <w:numId w:val="34"/>
        </w:numPr>
        <w:rPr>
          <w:rFonts w:ascii="Arial" w:hAnsi="Arial" w:cs="Arial"/>
        </w:rPr>
      </w:pPr>
      <w:r>
        <w:rPr>
          <w:rFonts w:ascii="Arial" w:hAnsi="Arial" w:cs="Arial"/>
        </w:rPr>
        <w:t xml:space="preserve">an </w:t>
      </w:r>
      <w:r w:rsidR="009C71BE">
        <w:rPr>
          <w:rFonts w:ascii="Arial" w:hAnsi="Arial" w:cs="Arial"/>
        </w:rPr>
        <w:t>annual review of the Multiyear Accessibility Plan.</w:t>
      </w:r>
    </w:p>
    <w:p w14:paraId="6C5E22FB" w14:textId="77777777" w:rsidR="0056071E" w:rsidRPr="0056071E" w:rsidRDefault="0056071E" w:rsidP="0056071E">
      <w:pPr>
        <w:ind w:left="360"/>
        <w:rPr>
          <w:rFonts w:ascii="Arial" w:hAnsi="Arial" w:cs="Arial"/>
        </w:rPr>
      </w:pPr>
    </w:p>
    <w:p w14:paraId="7270F223" w14:textId="77777777" w:rsidR="00034AD2" w:rsidRDefault="0056071E" w:rsidP="00034AD2">
      <w:pPr>
        <w:rPr>
          <w:rFonts w:ascii="Arial" w:hAnsi="Arial" w:cs="Arial"/>
          <w:b/>
        </w:rPr>
      </w:pPr>
      <w:r w:rsidRPr="0056071E">
        <w:rPr>
          <w:rFonts w:ascii="Arial" w:hAnsi="Arial" w:cs="Arial"/>
          <w:b/>
        </w:rPr>
        <w:t>CUSTOMER SERVICE</w:t>
      </w:r>
    </w:p>
    <w:p w14:paraId="72062BC3" w14:textId="77777777" w:rsidR="0056071E" w:rsidRDefault="0056071E" w:rsidP="00034AD2">
      <w:pPr>
        <w:rPr>
          <w:rFonts w:ascii="Arial" w:hAnsi="Arial" w:cs="Arial"/>
          <w:b/>
        </w:rPr>
      </w:pPr>
    </w:p>
    <w:p w14:paraId="71C9CC33" w14:textId="77777777" w:rsidR="00B80925" w:rsidRDefault="0056071E" w:rsidP="00001E11">
      <w:pPr>
        <w:jc w:val="both"/>
        <w:rPr>
          <w:rFonts w:ascii="Arial" w:hAnsi="Arial" w:cs="Arial"/>
        </w:rPr>
      </w:pPr>
      <w:r>
        <w:rPr>
          <w:rFonts w:ascii="Arial" w:hAnsi="Arial" w:cs="Arial"/>
        </w:rPr>
        <w:t>SDS will uphold the customer service standards of the AODA.  Current customer service practices are outl</w:t>
      </w:r>
      <w:r w:rsidR="00B80925">
        <w:rPr>
          <w:rFonts w:ascii="Arial" w:hAnsi="Arial" w:cs="Arial"/>
        </w:rPr>
        <w:t>ined in SDS’s “Best Practice: Accessible Service for All Who Have a Disability” document.  This document outlines SDS’s customer service practices and can be found on our website.</w:t>
      </w:r>
    </w:p>
    <w:p w14:paraId="65ABC42D" w14:textId="77777777" w:rsidR="00B80925" w:rsidRDefault="00B80925" w:rsidP="00034AD2">
      <w:pPr>
        <w:rPr>
          <w:rFonts w:ascii="Arial" w:hAnsi="Arial" w:cs="Arial"/>
        </w:rPr>
      </w:pPr>
    </w:p>
    <w:p w14:paraId="0991D1BC" w14:textId="77777777" w:rsidR="00B80925" w:rsidRDefault="00B80925" w:rsidP="00034AD2">
      <w:pPr>
        <w:rPr>
          <w:rFonts w:ascii="Arial" w:hAnsi="Arial" w:cs="Arial"/>
          <w:b/>
        </w:rPr>
      </w:pPr>
      <w:r w:rsidRPr="00B80925">
        <w:rPr>
          <w:rFonts w:ascii="Arial" w:hAnsi="Arial" w:cs="Arial"/>
          <w:b/>
        </w:rPr>
        <w:t>ACCESSIBLE EMERGENCY INFORMATION</w:t>
      </w:r>
    </w:p>
    <w:p w14:paraId="3A27D58A" w14:textId="77777777" w:rsidR="00B80925" w:rsidRDefault="00B80925" w:rsidP="00034AD2">
      <w:pPr>
        <w:rPr>
          <w:rFonts w:ascii="Arial" w:hAnsi="Arial" w:cs="Arial"/>
          <w:b/>
        </w:rPr>
      </w:pPr>
    </w:p>
    <w:p w14:paraId="2537EA79" w14:textId="77777777" w:rsidR="00685C94" w:rsidRDefault="00B80925" w:rsidP="00E26AE7">
      <w:pPr>
        <w:jc w:val="both"/>
        <w:rPr>
          <w:rFonts w:ascii="Arial" w:hAnsi="Arial" w:cs="Arial"/>
        </w:rPr>
      </w:pPr>
      <w:r>
        <w:rPr>
          <w:rFonts w:ascii="Arial" w:hAnsi="Arial" w:cs="Arial"/>
        </w:rPr>
        <w:t>SDS will provide the people we support and others with publicly available emergency information in accessible formats upon request.</w:t>
      </w:r>
    </w:p>
    <w:p w14:paraId="6D2AE78A" w14:textId="77777777" w:rsidR="00B80925" w:rsidRDefault="00B80925" w:rsidP="00034AD2">
      <w:pPr>
        <w:rPr>
          <w:rFonts w:ascii="Arial" w:hAnsi="Arial" w:cs="Arial"/>
        </w:rPr>
      </w:pPr>
    </w:p>
    <w:p w14:paraId="3C20A673" w14:textId="77777777" w:rsidR="00665C5C" w:rsidRDefault="00665C5C" w:rsidP="00034AD2">
      <w:pPr>
        <w:rPr>
          <w:rFonts w:ascii="Arial" w:hAnsi="Arial" w:cs="Arial"/>
          <w:b/>
        </w:rPr>
      </w:pPr>
    </w:p>
    <w:p w14:paraId="15078598" w14:textId="77777777" w:rsidR="00665C5C" w:rsidRDefault="00665C5C" w:rsidP="00034AD2">
      <w:pPr>
        <w:rPr>
          <w:rFonts w:ascii="Arial" w:hAnsi="Arial" w:cs="Arial"/>
          <w:b/>
        </w:rPr>
      </w:pPr>
    </w:p>
    <w:p w14:paraId="058D055C" w14:textId="77777777" w:rsidR="00665C5C" w:rsidRDefault="00665C5C" w:rsidP="00034AD2">
      <w:pPr>
        <w:rPr>
          <w:rFonts w:ascii="Arial" w:hAnsi="Arial" w:cs="Arial"/>
          <w:b/>
        </w:rPr>
      </w:pPr>
    </w:p>
    <w:p w14:paraId="22019331" w14:textId="5C9CC70C" w:rsidR="00B80925" w:rsidRDefault="00B80925" w:rsidP="00034AD2">
      <w:pPr>
        <w:rPr>
          <w:rFonts w:ascii="Arial" w:hAnsi="Arial" w:cs="Arial"/>
          <w:b/>
        </w:rPr>
      </w:pPr>
      <w:r w:rsidRPr="00B80925">
        <w:rPr>
          <w:rFonts w:ascii="Arial" w:hAnsi="Arial" w:cs="Arial"/>
          <w:b/>
        </w:rPr>
        <w:lastRenderedPageBreak/>
        <w:t>TRAINING</w:t>
      </w:r>
    </w:p>
    <w:p w14:paraId="31789498" w14:textId="77777777" w:rsidR="00B80925" w:rsidRDefault="00B80925" w:rsidP="00034AD2">
      <w:pPr>
        <w:rPr>
          <w:rFonts w:ascii="Arial" w:hAnsi="Arial" w:cs="Arial"/>
          <w:b/>
        </w:rPr>
      </w:pPr>
    </w:p>
    <w:p w14:paraId="79E9643B" w14:textId="760F0F5B" w:rsidR="00B80925" w:rsidRDefault="00B80925" w:rsidP="00E26AE7">
      <w:pPr>
        <w:jc w:val="both"/>
        <w:rPr>
          <w:rFonts w:ascii="Arial" w:hAnsi="Arial" w:cs="Arial"/>
        </w:rPr>
      </w:pPr>
      <w:r>
        <w:rPr>
          <w:rFonts w:ascii="Arial" w:hAnsi="Arial" w:cs="Arial"/>
        </w:rPr>
        <w:t>SDS will provide training to employees, volunteers, and other stakeholders as appropriate regarding the following:</w:t>
      </w:r>
    </w:p>
    <w:p w14:paraId="09B7238C" w14:textId="77777777" w:rsidR="00640715" w:rsidRDefault="00640715" w:rsidP="00640715">
      <w:pPr>
        <w:pStyle w:val="ListParagraph"/>
        <w:numPr>
          <w:ilvl w:val="0"/>
          <w:numId w:val="35"/>
        </w:numPr>
        <w:rPr>
          <w:rFonts w:ascii="Arial" w:hAnsi="Arial" w:cs="Arial"/>
        </w:rPr>
      </w:pPr>
      <w:r>
        <w:rPr>
          <w:rFonts w:ascii="Arial" w:hAnsi="Arial" w:cs="Arial"/>
        </w:rPr>
        <w:t>the purpose of the Accessibility for Ontarians with Disabilities Act</w:t>
      </w:r>
    </w:p>
    <w:p w14:paraId="51DB6BEE" w14:textId="77777777" w:rsidR="00640715" w:rsidRPr="00640715" w:rsidRDefault="00640715" w:rsidP="00640715">
      <w:pPr>
        <w:pStyle w:val="ListParagraph"/>
        <w:numPr>
          <w:ilvl w:val="0"/>
          <w:numId w:val="35"/>
        </w:numPr>
        <w:rPr>
          <w:rFonts w:ascii="Arial" w:hAnsi="Arial" w:cs="Arial"/>
        </w:rPr>
      </w:pPr>
      <w:r>
        <w:rPr>
          <w:rFonts w:ascii="Arial" w:hAnsi="Arial" w:cs="Arial"/>
        </w:rPr>
        <w:t>an overview of the requirements of the customer service standard</w:t>
      </w:r>
    </w:p>
    <w:p w14:paraId="69C85A88" w14:textId="77777777" w:rsidR="00B80925" w:rsidRDefault="00B80925" w:rsidP="00B80925">
      <w:pPr>
        <w:pStyle w:val="ListParagraph"/>
        <w:numPr>
          <w:ilvl w:val="0"/>
          <w:numId w:val="35"/>
        </w:numPr>
        <w:rPr>
          <w:rFonts w:ascii="Arial" w:hAnsi="Arial" w:cs="Arial"/>
        </w:rPr>
      </w:pPr>
      <w:r>
        <w:rPr>
          <w:rFonts w:ascii="Arial" w:hAnsi="Arial" w:cs="Arial"/>
        </w:rPr>
        <w:t xml:space="preserve">Accessibility Policy </w:t>
      </w:r>
    </w:p>
    <w:p w14:paraId="464601C7" w14:textId="77777777" w:rsidR="00B80925" w:rsidRDefault="00B80925" w:rsidP="00B80925">
      <w:pPr>
        <w:pStyle w:val="ListParagraph"/>
        <w:numPr>
          <w:ilvl w:val="0"/>
          <w:numId w:val="35"/>
        </w:numPr>
        <w:rPr>
          <w:rFonts w:ascii="Arial" w:hAnsi="Arial" w:cs="Arial"/>
        </w:rPr>
      </w:pPr>
      <w:r>
        <w:rPr>
          <w:rFonts w:ascii="Arial" w:hAnsi="Arial" w:cs="Arial"/>
        </w:rPr>
        <w:t>“Best Practice:  Accessible Service for All Who Have a Disability”</w:t>
      </w:r>
    </w:p>
    <w:p w14:paraId="06BEF821" w14:textId="77777777" w:rsidR="00B80925" w:rsidRDefault="00B80925" w:rsidP="00B80925">
      <w:pPr>
        <w:pStyle w:val="ListParagraph"/>
        <w:numPr>
          <w:ilvl w:val="0"/>
          <w:numId w:val="35"/>
        </w:numPr>
        <w:rPr>
          <w:rFonts w:ascii="Arial" w:hAnsi="Arial" w:cs="Arial"/>
        </w:rPr>
      </w:pPr>
      <w:r>
        <w:rPr>
          <w:rFonts w:ascii="Arial" w:hAnsi="Arial" w:cs="Arial"/>
        </w:rPr>
        <w:t>Multiyear Accessibility Plan</w:t>
      </w:r>
    </w:p>
    <w:p w14:paraId="6741AC61" w14:textId="77777777" w:rsidR="00B80925" w:rsidRDefault="00640715" w:rsidP="00B80925">
      <w:pPr>
        <w:pStyle w:val="ListParagraph"/>
        <w:numPr>
          <w:ilvl w:val="0"/>
          <w:numId w:val="35"/>
        </w:numPr>
        <w:rPr>
          <w:rFonts w:ascii="Arial" w:hAnsi="Arial" w:cs="Arial"/>
        </w:rPr>
      </w:pPr>
      <w:r>
        <w:rPr>
          <w:rFonts w:ascii="Arial" w:hAnsi="Arial" w:cs="Arial"/>
        </w:rPr>
        <w:t>What to do if a person with a disability is having difficulty accessing SDS’s goods, services or facilities</w:t>
      </w:r>
    </w:p>
    <w:p w14:paraId="5D7EED63" w14:textId="77777777" w:rsidR="00B80925" w:rsidRDefault="00B80925" w:rsidP="00001E11">
      <w:pPr>
        <w:pStyle w:val="ListParagraph"/>
        <w:numPr>
          <w:ilvl w:val="0"/>
          <w:numId w:val="35"/>
        </w:numPr>
        <w:jc w:val="both"/>
        <w:rPr>
          <w:rFonts w:ascii="Arial" w:hAnsi="Arial" w:cs="Arial"/>
        </w:rPr>
      </w:pPr>
      <w:r>
        <w:rPr>
          <w:rFonts w:ascii="Arial" w:hAnsi="Arial" w:cs="Arial"/>
        </w:rPr>
        <w:t>The purposes of the AODA, 2005 and its regulations and five standards- Customer Service, Transportation, Information and Communication, Employment and Built Environment.</w:t>
      </w:r>
    </w:p>
    <w:p w14:paraId="6965DB3C" w14:textId="77777777" w:rsidR="00B80925" w:rsidRDefault="00B80925" w:rsidP="00001E11">
      <w:pPr>
        <w:jc w:val="both"/>
        <w:rPr>
          <w:rFonts w:ascii="Arial" w:hAnsi="Arial" w:cs="Arial"/>
        </w:rPr>
      </w:pPr>
      <w:r>
        <w:rPr>
          <w:rFonts w:ascii="Arial" w:hAnsi="Arial" w:cs="Arial"/>
        </w:rPr>
        <w:t>Training will be delivered as soon as possible following any changes to the Accessibility Policy and Procedures, at a minimum annually, and in a way that best suits the duties of employees, volunteers, and stakeholders.</w:t>
      </w:r>
    </w:p>
    <w:p w14:paraId="039878B3" w14:textId="77777777" w:rsidR="00B80925" w:rsidRDefault="00B80925" w:rsidP="00B80925">
      <w:pPr>
        <w:rPr>
          <w:rFonts w:ascii="Arial" w:hAnsi="Arial" w:cs="Arial"/>
        </w:rPr>
      </w:pPr>
    </w:p>
    <w:p w14:paraId="0B5B0DB9" w14:textId="77777777" w:rsidR="00B80925" w:rsidRDefault="00B80925" w:rsidP="00B80925">
      <w:pPr>
        <w:rPr>
          <w:rFonts w:ascii="Arial" w:hAnsi="Arial" w:cs="Arial"/>
          <w:b/>
        </w:rPr>
      </w:pPr>
      <w:r w:rsidRPr="00B80925">
        <w:rPr>
          <w:rFonts w:ascii="Arial" w:hAnsi="Arial" w:cs="Arial"/>
          <w:b/>
        </w:rPr>
        <w:t>KIOSKS</w:t>
      </w:r>
    </w:p>
    <w:p w14:paraId="3F2A2981" w14:textId="77777777" w:rsidR="00B80925" w:rsidRDefault="00B80925" w:rsidP="00B80925">
      <w:pPr>
        <w:rPr>
          <w:rFonts w:ascii="Arial" w:hAnsi="Arial" w:cs="Arial"/>
          <w:b/>
        </w:rPr>
      </w:pPr>
    </w:p>
    <w:p w14:paraId="4F8715A6" w14:textId="77777777" w:rsidR="00B80925" w:rsidRDefault="00B80925" w:rsidP="00C510B5">
      <w:pPr>
        <w:jc w:val="both"/>
        <w:rPr>
          <w:rFonts w:ascii="Arial" w:hAnsi="Arial" w:cs="Arial"/>
        </w:rPr>
      </w:pPr>
      <w:r>
        <w:rPr>
          <w:rFonts w:ascii="Arial" w:hAnsi="Arial" w:cs="Arial"/>
        </w:rPr>
        <w:t xml:space="preserve">Self-service </w:t>
      </w:r>
      <w:r w:rsidR="00B112DD">
        <w:rPr>
          <w:rFonts w:ascii="Arial" w:hAnsi="Arial" w:cs="Arial"/>
        </w:rPr>
        <w:t>kiosks</w:t>
      </w:r>
      <w:r>
        <w:rPr>
          <w:rFonts w:ascii="Arial" w:hAnsi="Arial" w:cs="Arial"/>
        </w:rPr>
        <w:t xml:space="preserve"> are not required and</w:t>
      </w:r>
      <w:r w:rsidR="00C510B5">
        <w:rPr>
          <w:rFonts w:ascii="Arial" w:hAnsi="Arial" w:cs="Arial"/>
        </w:rPr>
        <w:t xml:space="preserve"> SDS</w:t>
      </w:r>
      <w:r>
        <w:rPr>
          <w:rFonts w:ascii="Arial" w:hAnsi="Arial" w:cs="Arial"/>
        </w:rPr>
        <w:t xml:space="preserve"> has not </w:t>
      </w:r>
      <w:r w:rsidR="00B112DD">
        <w:rPr>
          <w:rFonts w:ascii="Arial" w:hAnsi="Arial" w:cs="Arial"/>
        </w:rPr>
        <w:t>received any requests for this service to date.</w:t>
      </w:r>
    </w:p>
    <w:p w14:paraId="0C566EB4" w14:textId="77777777" w:rsidR="00B112DD" w:rsidRDefault="00B112DD" w:rsidP="00B80925">
      <w:pPr>
        <w:rPr>
          <w:rFonts w:ascii="Arial" w:hAnsi="Arial" w:cs="Arial"/>
        </w:rPr>
      </w:pPr>
    </w:p>
    <w:p w14:paraId="6AE1AA5B" w14:textId="04D0CABE" w:rsidR="00B112DD" w:rsidRPr="00E26AE7" w:rsidRDefault="00B112DD" w:rsidP="00E26AE7">
      <w:pPr>
        <w:pStyle w:val="NoSpacing"/>
        <w:rPr>
          <w:rFonts w:ascii="Arial" w:hAnsi="Arial" w:cs="Arial"/>
          <w:b/>
          <w:bCs/>
          <w:sz w:val="24"/>
          <w:szCs w:val="24"/>
        </w:rPr>
      </w:pPr>
      <w:r w:rsidRPr="00E26AE7">
        <w:rPr>
          <w:rFonts w:ascii="Arial" w:hAnsi="Arial" w:cs="Arial"/>
          <w:b/>
          <w:bCs/>
          <w:sz w:val="24"/>
          <w:szCs w:val="24"/>
        </w:rPr>
        <w:t>INFORMA</w:t>
      </w:r>
      <w:r w:rsidR="00E26AE7" w:rsidRPr="00E26AE7">
        <w:rPr>
          <w:rFonts w:ascii="Arial" w:hAnsi="Arial" w:cs="Arial"/>
          <w:b/>
          <w:bCs/>
          <w:sz w:val="24"/>
          <w:szCs w:val="24"/>
        </w:rPr>
        <w:t>T</w:t>
      </w:r>
      <w:r w:rsidRPr="00E26AE7">
        <w:rPr>
          <w:rFonts w:ascii="Arial" w:hAnsi="Arial" w:cs="Arial"/>
          <w:b/>
          <w:bCs/>
          <w:sz w:val="24"/>
          <w:szCs w:val="24"/>
        </w:rPr>
        <w:t>ION AND COMMUNICATIONS</w:t>
      </w:r>
    </w:p>
    <w:p w14:paraId="6E516363" w14:textId="77777777" w:rsidR="00B112DD" w:rsidRDefault="00B112DD" w:rsidP="00B80925">
      <w:pPr>
        <w:rPr>
          <w:rFonts w:ascii="Arial" w:hAnsi="Arial" w:cs="Arial"/>
          <w:b/>
        </w:rPr>
      </w:pPr>
    </w:p>
    <w:p w14:paraId="435EB065" w14:textId="77777777" w:rsidR="00B112DD" w:rsidRDefault="00B112DD" w:rsidP="00001E11">
      <w:pPr>
        <w:jc w:val="both"/>
        <w:rPr>
          <w:rFonts w:ascii="Arial" w:hAnsi="Arial" w:cs="Arial"/>
        </w:rPr>
      </w:pPr>
      <w:r>
        <w:rPr>
          <w:rFonts w:ascii="Arial" w:hAnsi="Arial" w:cs="Arial"/>
        </w:rPr>
        <w:t xml:space="preserve">SDS is committed to meeting the communication needs of people with disabilities and will consult with the person to determine the alternative format that will remove the barrier to information and communication.  </w:t>
      </w:r>
    </w:p>
    <w:p w14:paraId="22A1EE08" w14:textId="77777777" w:rsidR="00B112DD" w:rsidRDefault="00B112DD" w:rsidP="00B80925">
      <w:pPr>
        <w:rPr>
          <w:rFonts w:ascii="Arial" w:hAnsi="Arial" w:cs="Arial"/>
        </w:rPr>
      </w:pPr>
    </w:p>
    <w:p w14:paraId="39356C7E" w14:textId="77777777" w:rsidR="00B112DD" w:rsidRDefault="00B112DD" w:rsidP="00B80925">
      <w:pPr>
        <w:rPr>
          <w:rFonts w:ascii="Arial" w:hAnsi="Arial" w:cs="Arial"/>
          <w:b/>
        </w:rPr>
      </w:pPr>
      <w:r w:rsidRPr="00B112DD">
        <w:rPr>
          <w:rFonts w:ascii="Arial" w:hAnsi="Arial" w:cs="Arial"/>
          <w:b/>
        </w:rPr>
        <w:t>WEBSITE</w:t>
      </w:r>
    </w:p>
    <w:p w14:paraId="518FF178" w14:textId="77777777" w:rsidR="00B112DD" w:rsidRDefault="00B112DD" w:rsidP="00B80925">
      <w:pPr>
        <w:rPr>
          <w:rFonts w:ascii="Arial" w:hAnsi="Arial" w:cs="Arial"/>
          <w:b/>
        </w:rPr>
      </w:pPr>
    </w:p>
    <w:p w14:paraId="1A2F5E50" w14:textId="77777777" w:rsidR="00B112DD" w:rsidRDefault="00B112DD" w:rsidP="00001E11">
      <w:pPr>
        <w:jc w:val="both"/>
        <w:rPr>
          <w:rFonts w:ascii="Arial" w:hAnsi="Arial" w:cs="Arial"/>
        </w:rPr>
      </w:pPr>
      <w:r>
        <w:rPr>
          <w:rFonts w:ascii="Arial" w:hAnsi="Arial" w:cs="Arial"/>
        </w:rPr>
        <w:t xml:space="preserve">The website and content conforms </w:t>
      </w:r>
      <w:r w:rsidR="007335E8">
        <w:rPr>
          <w:rFonts w:ascii="Arial" w:hAnsi="Arial" w:cs="Arial"/>
        </w:rPr>
        <w:t>to</w:t>
      </w:r>
      <w:r>
        <w:rPr>
          <w:rFonts w:ascii="Arial" w:hAnsi="Arial" w:cs="Arial"/>
        </w:rPr>
        <w:t xml:space="preserve"> Web Content Accessibility Guidelines (WCAG</w:t>
      </w:r>
      <w:r w:rsidR="007335E8">
        <w:rPr>
          <w:rFonts w:ascii="Arial" w:hAnsi="Arial" w:cs="Arial"/>
        </w:rPr>
        <w:t>) 2.0</w:t>
      </w:r>
      <w:r>
        <w:rPr>
          <w:rFonts w:ascii="Arial" w:hAnsi="Arial" w:cs="Arial"/>
        </w:rPr>
        <w:t>, Level AA.</w:t>
      </w:r>
    </w:p>
    <w:p w14:paraId="2641F51C" w14:textId="77777777" w:rsidR="00B112DD" w:rsidRDefault="00B112DD" w:rsidP="00B112DD">
      <w:pPr>
        <w:pStyle w:val="ListParagraph"/>
        <w:numPr>
          <w:ilvl w:val="0"/>
          <w:numId w:val="36"/>
        </w:numPr>
        <w:rPr>
          <w:rFonts w:ascii="Arial" w:hAnsi="Arial" w:cs="Arial"/>
        </w:rPr>
      </w:pPr>
      <w:r>
        <w:rPr>
          <w:rFonts w:ascii="Arial" w:hAnsi="Arial" w:cs="Arial"/>
        </w:rPr>
        <w:t xml:space="preserve">Any live </w:t>
      </w:r>
      <w:r w:rsidR="003F6A7D">
        <w:rPr>
          <w:rFonts w:ascii="Arial" w:hAnsi="Arial" w:cs="Arial"/>
        </w:rPr>
        <w:t>video or audio on the website will have the necessary captions for accessibility.</w:t>
      </w:r>
    </w:p>
    <w:p w14:paraId="4B65090A" w14:textId="77777777" w:rsidR="003F6A7D" w:rsidRDefault="003F6A7D" w:rsidP="00B112DD">
      <w:pPr>
        <w:pStyle w:val="ListParagraph"/>
        <w:numPr>
          <w:ilvl w:val="0"/>
          <w:numId w:val="36"/>
        </w:numPr>
        <w:rPr>
          <w:rFonts w:ascii="Arial" w:hAnsi="Arial" w:cs="Arial"/>
        </w:rPr>
      </w:pPr>
      <w:r>
        <w:rPr>
          <w:rFonts w:ascii="Arial" w:hAnsi="Arial" w:cs="Arial"/>
        </w:rPr>
        <w:t>Descriptions for all media will be provided in order to receive the information in various form.</w:t>
      </w:r>
    </w:p>
    <w:p w14:paraId="7E18A49D" w14:textId="77777777" w:rsidR="003F6A7D" w:rsidRDefault="003F6A7D" w:rsidP="00B112DD">
      <w:pPr>
        <w:pStyle w:val="ListParagraph"/>
        <w:numPr>
          <w:ilvl w:val="0"/>
          <w:numId w:val="36"/>
        </w:numPr>
        <w:rPr>
          <w:rFonts w:ascii="Arial" w:hAnsi="Arial" w:cs="Arial"/>
        </w:rPr>
      </w:pPr>
      <w:r>
        <w:rPr>
          <w:rFonts w:ascii="Arial" w:hAnsi="Arial" w:cs="Arial"/>
        </w:rPr>
        <w:t xml:space="preserve">Text on the website will be able to zoom to @00% to ensure accessible reading for all.  </w:t>
      </w:r>
    </w:p>
    <w:p w14:paraId="12700F07" w14:textId="77777777" w:rsidR="003F6A7D" w:rsidRDefault="003F6A7D" w:rsidP="00B112DD">
      <w:pPr>
        <w:pStyle w:val="ListParagraph"/>
        <w:numPr>
          <w:ilvl w:val="0"/>
          <w:numId w:val="36"/>
        </w:numPr>
        <w:rPr>
          <w:rFonts w:ascii="Arial" w:hAnsi="Arial" w:cs="Arial"/>
        </w:rPr>
      </w:pPr>
      <w:r>
        <w:rPr>
          <w:rFonts w:ascii="Arial" w:hAnsi="Arial" w:cs="Arial"/>
        </w:rPr>
        <w:t>Text on the website will be accessible through text-to-audio for people who have a vision impairment.</w:t>
      </w:r>
    </w:p>
    <w:p w14:paraId="6FFD39E9" w14:textId="77777777" w:rsidR="003F6A7D" w:rsidRDefault="003F6A7D" w:rsidP="00B112DD">
      <w:pPr>
        <w:pStyle w:val="ListParagraph"/>
        <w:numPr>
          <w:ilvl w:val="0"/>
          <w:numId w:val="36"/>
        </w:numPr>
        <w:rPr>
          <w:rFonts w:ascii="Arial" w:hAnsi="Arial" w:cs="Arial"/>
        </w:rPr>
      </w:pPr>
      <w:r>
        <w:rPr>
          <w:rFonts w:ascii="Arial" w:hAnsi="Arial" w:cs="Arial"/>
        </w:rPr>
        <w:t>Large text will</w:t>
      </w:r>
      <w:r w:rsidR="00964B9B">
        <w:rPr>
          <w:rFonts w:ascii="Arial" w:hAnsi="Arial" w:cs="Arial"/>
        </w:rPr>
        <w:t xml:space="preserve"> have a contrast ration of 3:1.</w:t>
      </w:r>
    </w:p>
    <w:p w14:paraId="60A38C97" w14:textId="77777777" w:rsidR="00964B9B" w:rsidRDefault="00964B9B" w:rsidP="00964B9B">
      <w:pPr>
        <w:pStyle w:val="ListParagraph"/>
        <w:ind w:left="1080"/>
        <w:rPr>
          <w:rFonts w:ascii="Arial" w:hAnsi="Arial" w:cs="Arial"/>
        </w:rPr>
      </w:pPr>
    </w:p>
    <w:p w14:paraId="7D555AE3" w14:textId="77777777" w:rsidR="003F6A7D" w:rsidRPr="00964B9B" w:rsidRDefault="00964B9B" w:rsidP="003F6A7D">
      <w:pPr>
        <w:rPr>
          <w:rFonts w:ascii="Arial" w:hAnsi="Arial" w:cs="Arial"/>
          <w:b/>
        </w:rPr>
      </w:pPr>
      <w:r w:rsidRPr="00964B9B">
        <w:rPr>
          <w:rFonts w:ascii="Arial" w:hAnsi="Arial" w:cs="Arial"/>
          <w:b/>
        </w:rPr>
        <w:t>FEEDBACK</w:t>
      </w:r>
    </w:p>
    <w:p w14:paraId="4E8CB518" w14:textId="77777777" w:rsidR="00C10CD4" w:rsidRDefault="00C10CD4" w:rsidP="00C10CD4">
      <w:pPr>
        <w:ind w:left="720" w:hanging="720"/>
        <w:rPr>
          <w:rFonts w:ascii="Arial" w:hAnsi="Arial" w:cs="Arial"/>
        </w:rPr>
      </w:pPr>
    </w:p>
    <w:p w14:paraId="070C32AA" w14:textId="77777777" w:rsidR="00C10CD4" w:rsidRDefault="00964B9B" w:rsidP="00001E11">
      <w:pPr>
        <w:jc w:val="both"/>
        <w:rPr>
          <w:rFonts w:ascii="Arial" w:hAnsi="Arial" w:cs="Arial"/>
        </w:rPr>
      </w:pPr>
      <w:r>
        <w:rPr>
          <w:rFonts w:ascii="Arial" w:hAnsi="Arial" w:cs="Arial"/>
        </w:rPr>
        <w:t xml:space="preserve">Any feedback requested will ensure their communication needs are met in compliance with AODA standards.  </w:t>
      </w:r>
      <w:r w:rsidR="007335E8">
        <w:rPr>
          <w:rFonts w:ascii="Arial" w:hAnsi="Arial" w:cs="Arial"/>
        </w:rPr>
        <w:t>I</w:t>
      </w:r>
      <w:r>
        <w:rPr>
          <w:rFonts w:ascii="Arial" w:hAnsi="Arial" w:cs="Arial"/>
        </w:rPr>
        <w:t>f SDS is requesting feedback information from an employee, person supported, families,</w:t>
      </w:r>
      <w:r w:rsidR="007335E8">
        <w:rPr>
          <w:rFonts w:ascii="Arial" w:hAnsi="Arial" w:cs="Arial"/>
        </w:rPr>
        <w:t xml:space="preserve"> </w:t>
      </w:r>
      <w:r>
        <w:rPr>
          <w:rFonts w:ascii="Arial" w:hAnsi="Arial" w:cs="Arial"/>
        </w:rPr>
        <w:t>etc.</w:t>
      </w:r>
      <w:r w:rsidR="007335E8">
        <w:rPr>
          <w:rFonts w:ascii="Arial" w:hAnsi="Arial" w:cs="Arial"/>
        </w:rPr>
        <w:t>;</w:t>
      </w:r>
      <w:r>
        <w:rPr>
          <w:rFonts w:ascii="Arial" w:hAnsi="Arial" w:cs="Arial"/>
        </w:rPr>
        <w:t xml:space="preserve"> the information given and received will be provided in an accessible format as required.  For example, if the person is visually impaired, the information will be delivered in an audible format.</w:t>
      </w:r>
    </w:p>
    <w:p w14:paraId="0CFB330A" w14:textId="77777777" w:rsidR="00964B9B" w:rsidRDefault="00964B9B" w:rsidP="00964B9B">
      <w:pPr>
        <w:rPr>
          <w:rFonts w:ascii="Arial" w:hAnsi="Arial" w:cs="Arial"/>
        </w:rPr>
      </w:pPr>
    </w:p>
    <w:p w14:paraId="1BE1B6F7" w14:textId="77777777" w:rsidR="00964B9B" w:rsidRDefault="00964B9B" w:rsidP="00964B9B">
      <w:pPr>
        <w:rPr>
          <w:rFonts w:ascii="Arial" w:hAnsi="Arial" w:cs="Arial"/>
          <w:b/>
        </w:rPr>
      </w:pPr>
      <w:r w:rsidRPr="00964B9B">
        <w:rPr>
          <w:rFonts w:ascii="Arial" w:hAnsi="Arial" w:cs="Arial"/>
          <w:b/>
        </w:rPr>
        <w:t>PUBLIC INFORMATION</w:t>
      </w:r>
    </w:p>
    <w:p w14:paraId="3D34DB47" w14:textId="77777777" w:rsidR="00964B9B" w:rsidRDefault="00964B9B" w:rsidP="00964B9B">
      <w:pPr>
        <w:rPr>
          <w:rFonts w:ascii="Arial" w:hAnsi="Arial" w:cs="Arial"/>
          <w:b/>
        </w:rPr>
      </w:pPr>
    </w:p>
    <w:p w14:paraId="2FCCF974" w14:textId="77777777" w:rsidR="00964B9B" w:rsidRDefault="00964B9B" w:rsidP="00001E11">
      <w:pPr>
        <w:jc w:val="both"/>
        <w:rPr>
          <w:rFonts w:ascii="Arial" w:hAnsi="Arial" w:cs="Arial"/>
        </w:rPr>
      </w:pPr>
      <w:r>
        <w:rPr>
          <w:rFonts w:ascii="Arial" w:hAnsi="Arial" w:cs="Arial"/>
        </w:rPr>
        <w:t>SDS will ensure all publicly available information is made accessible upon request within available resources.</w:t>
      </w:r>
    </w:p>
    <w:p w14:paraId="658A95A1" w14:textId="77777777" w:rsidR="00964B9B" w:rsidRDefault="00964B9B" w:rsidP="00964B9B">
      <w:pPr>
        <w:rPr>
          <w:rFonts w:ascii="Arial" w:hAnsi="Arial" w:cs="Arial"/>
        </w:rPr>
      </w:pPr>
    </w:p>
    <w:p w14:paraId="109B2E10" w14:textId="77777777" w:rsidR="00964B9B" w:rsidRDefault="00964B9B" w:rsidP="00964B9B">
      <w:pPr>
        <w:rPr>
          <w:rFonts w:ascii="Arial" w:hAnsi="Arial" w:cs="Arial"/>
          <w:b/>
        </w:rPr>
      </w:pPr>
      <w:r>
        <w:rPr>
          <w:rFonts w:ascii="Arial" w:hAnsi="Arial" w:cs="Arial"/>
          <w:b/>
        </w:rPr>
        <w:t>EMPLOYMENT</w:t>
      </w:r>
    </w:p>
    <w:p w14:paraId="2C42D6DC" w14:textId="77777777" w:rsidR="00964B9B" w:rsidRDefault="00964B9B" w:rsidP="00964B9B">
      <w:pPr>
        <w:rPr>
          <w:rFonts w:ascii="Arial" w:hAnsi="Arial" w:cs="Arial"/>
          <w:b/>
        </w:rPr>
      </w:pPr>
    </w:p>
    <w:p w14:paraId="1B396E7F" w14:textId="77777777" w:rsidR="00001E11" w:rsidRPr="00685C94" w:rsidRDefault="00964B9B" w:rsidP="00964B9B">
      <w:pPr>
        <w:rPr>
          <w:rFonts w:ascii="Arial" w:hAnsi="Arial" w:cs="Arial"/>
        </w:rPr>
      </w:pPr>
      <w:r>
        <w:rPr>
          <w:rFonts w:ascii="Arial" w:hAnsi="Arial" w:cs="Arial"/>
        </w:rPr>
        <w:t>SDS is committed to fair and accessible employment practices.</w:t>
      </w:r>
    </w:p>
    <w:p w14:paraId="0550B6F0" w14:textId="77777777" w:rsidR="00001E11" w:rsidRDefault="00001E11" w:rsidP="00964B9B">
      <w:pPr>
        <w:rPr>
          <w:rFonts w:ascii="Arial" w:hAnsi="Arial" w:cs="Arial"/>
          <w:b/>
        </w:rPr>
      </w:pPr>
    </w:p>
    <w:p w14:paraId="0486BC87" w14:textId="77777777" w:rsidR="00964B9B" w:rsidRDefault="00964B9B" w:rsidP="00964B9B">
      <w:pPr>
        <w:rPr>
          <w:rFonts w:ascii="Arial" w:hAnsi="Arial" w:cs="Arial"/>
          <w:b/>
        </w:rPr>
      </w:pPr>
      <w:r w:rsidRPr="00964B9B">
        <w:rPr>
          <w:rFonts w:ascii="Arial" w:hAnsi="Arial" w:cs="Arial"/>
          <w:b/>
        </w:rPr>
        <w:t>EMERGENCY INFORMATION</w:t>
      </w:r>
    </w:p>
    <w:p w14:paraId="3FFB4861" w14:textId="77777777" w:rsidR="00001E11" w:rsidRDefault="00001E11" w:rsidP="00001E11">
      <w:pPr>
        <w:jc w:val="both"/>
        <w:rPr>
          <w:rFonts w:ascii="Arial" w:hAnsi="Arial" w:cs="Arial"/>
        </w:rPr>
      </w:pPr>
    </w:p>
    <w:p w14:paraId="26149A11" w14:textId="77777777" w:rsidR="00964B9B" w:rsidRDefault="00964B9B" w:rsidP="00001E11">
      <w:pPr>
        <w:jc w:val="both"/>
        <w:rPr>
          <w:rFonts w:ascii="Arial" w:hAnsi="Arial" w:cs="Arial"/>
        </w:rPr>
      </w:pPr>
      <w:r>
        <w:rPr>
          <w:rFonts w:ascii="Arial" w:hAnsi="Arial" w:cs="Arial"/>
        </w:rPr>
        <w:t>Emergency information is provided to employees of SDS who have a disability in an accessible format.  Employees who are accommodated will have emergency response information as necessary.</w:t>
      </w:r>
    </w:p>
    <w:p w14:paraId="7F673612" w14:textId="77777777" w:rsidR="00964B9B" w:rsidRPr="00964B9B" w:rsidRDefault="00964B9B" w:rsidP="00964B9B">
      <w:pPr>
        <w:rPr>
          <w:rFonts w:ascii="Arial" w:hAnsi="Arial" w:cs="Arial"/>
          <w:b/>
        </w:rPr>
      </w:pPr>
    </w:p>
    <w:p w14:paraId="35923DB6" w14:textId="77777777" w:rsidR="00964B9B" w:rsidRDefault="00964B9B" w:rsidP="00964B9B">
      <w:pPr>
        <w:rPr>
          <w:rFonts w:ascii="Arial" w:hAnsi="Arial" w:cs="Arial"/>
          <w:b/>
        </w:rPr>
      </w:pPr>
      <w:r w:rsidRPr="00964B9B">
        <w:rPr>
          <w:rFonts w:ascii="Arial" w:hAnsi="Arial" w:cs="Arial"/>
          <w:b/>
        </w:rPr>
        <w:t>ACCOMMODATION PLANS</w:t>
      </w:r>
    </w:p>
    <w:p w14:paraId="46563B9E" w14:textId="77777777" w:rsidR="00964B9B" w:rsidRDefault="00964B9B" w:rsidP="00964B9B">
      <w:pPr>
        <w:rPr>
          <w:rFonts w:ascii="Arial" w:hAnsi="Arial" w:cs="Arial"/>
          <w:b/>
        </w:rPr>
      </w:pPr>
    </w:p>
    <w:p w14:paraId="753A07B1" w14:textId="77777777" w:rsidR="00964B9B" w:rsidRDefault="00964B9B" w:rsidP="00001E11">
      <w:pPr>
        <w:jc w:val="both"/>
        <w:rPr>
          <w:rFonts w:ascii="Arial" w:hAnsi="Arial" w:cs="Arial"/>
        </w:rPr>
      </w:pPr>
      <w:r>
        <w:rPr>
          <w:rFonts w:ascii="Arial" w:hAnsi="Arial" w:cs="Arial"/>
        </w:rPr>
        <w:t xml:space="preserve">SDS will </w:t>
      </w:r>
      <w:r w:rsidR="008E6278">
        <w:rPr>
          <w:rFonts w:ascii="Arial" w:hAnsi="Arial" w:cs="Arial"/>
        </w:rPr>
        <w:t>require</w:t>
      </w:r>
      <w:r>
        <w:rPr>
          <w:rFonts w:ascii="Arial" w:hAnsi="Arial" w:cs="Arial"/>
        </w:rPr>
        <w:t xml:space="preserve"> individual accommodation plans for employees who have a disability.  The plans may </w:t>
      </w:r>
      <w:r w:rsidR="008E6278">
        <w:rPr>
          <w:rFonts w:ascii="Arial" w:hAnsi="Arial" w:cs="Arial"/>
        </w:rPr>
        <w:t xml:space="preserve">require </w:t>
      </w:r>
      <w:r>
        <w:rPr>
          <w:rFonts w:ascii="Arial" w:hAnsi="Arial" w:cs="Arial"/>
        </w:rPr>
        <w:t>the following:</w:t>
      </w:r>
    </w:p>
    <w:p w14:paraId="4E4615B3" w14:textId="77777777" w:rsidR="00964B9B" w:rsidRDefault="008E6278" w:rsidP="008E6278">
      <w:pPr>
        <w:pStyle w:val="ListParagraph"/>
        <w:numPr>
          <w:ilvl w:val="0"/>
          <w:numId w:val="39"/>
        </w:numPr>
        <w:rPr>
          <w:rFonts w:ascii="Arial" w:hAnsi="Arial" w:cs="Arial"/>
        </w:rPr>
      </w:pPr>
      <w:r>
        <w:rPr>
          <w:rFonts w:ascii="Arial" w:hAnsi="Arial" w:cs="Arial"/>
        </w:rPr>
        <w:t>the accommodation to be provided by SDS</w:t>
      </w:r>
      <w:r w:rsidR="007335E8">
        <w:rPr>
          <w:rFonts w:ascii="Arial" w:hAnsi="Arial" w:cs="Arial"/>
        </w:rPr>
        <w:t>,</w:t>
      </w:r>
    </w:p>
    <w:p w14:paraId="71BB4C5D" w14:textId="77777777" w:rsidR="008E6278" w:rsidRDefault="008E6278" w:rsidP="008E6278">
      <w:pPr>
        <w:pStyle w:val="ListParagraph"/>
        <w:numPr>
          <w:ilvl w:val="0"/>
          <w:numId w:val="39"/>
        </w:numPr>
        <w:rPr>
          <w:rFonts w:ascii="Arial" w:hAnsi="Arial" w:cs="Arial"/>
        </w:rPr>
      </w:pPr>
      <w:r>
        <w:rPr>
          <w:rFonts w:ascii="Arial" w:hAnsi="Arial" w:cs="Arial"/>
        </w:rPr>
        <w:t>how SDS will help the employee be safe in an emergency,</w:t>
      </w:r>
    </w:p>
    <w:p w14:paraId="396D91E8" w14:textId="77777777" w:rsidR="008E6278" w:rsidRDefault="008E6278" w:rsidP="008E6278">
      <w:pPr>
        <w:pStyle w:val="ListParagraph"/>
        <w:numPr>
          <w:ilvl w:val="0"/>
          <w:numId w:val="39"/>
        </w:numPr>
        <w:rPr>
          <w:rFonts w:ascii="Arial" w:hAnsi="Arial" w:cs="Arial"/>
        </w:rPr>
      </w:pPr>
      <w:r>
        <w:rPr>
          <w:rFonts w:ascii="Arial" w:hAnsi="Arial" w:cs="Arial"/>
        </w:rPr>
        <w:t>the accessible and communication supports the employee needs,</w:t>
      </w:r>
    </w:p>
    <w:p w14:paraId="3B835084" w14:textId="77777777" w:rsidR="008E6278" w:rsidRDefault="008E6278" w:rsidP="008E6278">
      <w:pPr>
        <w:pStyle w:val="ListParagraph"/>
        <w:numPr>
          <w:ilvl w:val="0"/>
          <w:numId w:val="39"/>
        </w:numPr>
        <w:rPr>
          <w:rFonts w:ascii="Arial" w:hAnsi="Arial" w:cs="Arial"/>
        </w:rPr>
      </w:pPr>
      <w:r>
        <w:rPr>
          <w:rFonts w:ascii="Arial" w:hAnsi="Arial" w:cs="Arial"/>
        </w:rPr>
        <w:t>how and when the employee’s accommodation plan will be reviewed and updated, and</w:t>
      </w:r>
    </w:p>
    <w:p w14:paraId="37B4AC9F" w14:textId="77777777" w:rsidR="008E6278" w:rsidRDefault="008E6278" w:rsidP="008E6278">
      <w:pPr>
        <w:pStyle w:val="ListParagraph"/>
        <w:numPr>
          <w:ilvl w:val="0"/>
          <w:numId w:val="39"/>
        </w:numPr>
        <w:rPr>
          <w:rFonts w:ascii="Arial" w:hAnsi="Arial" w:cs="Arial"/>
        </w:rPr>
      </w:pPr>
      <w:r>
        <w:rPr>
          <w:rFonts w:ascii="Arial" w:hAnsi="Arial" w:cs="Arial"/>
        </w:rPr>
        <w:t>in what circumstances the person’s accommodation plan will be shared with others, including the employee’s signed consent.</w:t>
      </w:r>
    </w:p>
    <w:p w14:paraId="294F3358" w14:textId="77777777" w:rsidR="008E6278" w:rsidRPr="008E6278" w:rsidRDefault="008E6278" w:rsidP="008E6278">
      <w:pPr>
        <w:ind w:left="360"/>
        <w:rPr>
          <w:rFonts w:ascii="Arial" w:hAnsi="Arial" w:cs="Arial"/>
        </w:rPr>
      </w:pPr>
    </w:p>
    <w:p w14:paraId="5E7179CE" w14:textId="77777777" w:rsidR="008E6278" w:rsidRDefault="008E6278" w:rsidP="008E6278">
      <w:pPr>
        <w:rPr>
          <w:rFonts w:ascii="Arial" w:hAnsi="Arial" w:cs="Arial"/>
          <w:b/>
        </w:rPr>
      </w:pPr>
      <w:r w:rsidRPr="008E6278">
        <w:rPr>
          <w:rFonts w:ascii="Arial" w:hAnsi="Arial" w:cs="Arial"/>
          <w:b/>
        </w:rPr>
        <w:t>PROCESS TO ACCOMMODATE EMPLOYEES</w:t>
      </w:r>
    </w:p>
    <w:p w14:paraId="425AAE93" w14:textId="77777777" w:rsidR="008E6278" w:rsidRDefault="008E6278" w:rsidP="008E6278">
      <w:pPr>
        <w:rPr>
          <w:rFonts w:ascii="Arial" w:hAnsi="Arial" w:cs="Arial"/>
          <w:b/>
        </w:rPr>
      </w:pPr>
    </w:p>
    <w:p w14:paraId="2BE815F8" w14:textId="77777777" w:rsidR="008E6278" w:rsidRDefault="008E6278" w:rsidP="008E6278">
      <w:pPr>
        <w:rPr>
          <w:rFonts w:ascii="Arial" w:hAnsi="Arial" w:cs="Arial"/>
        </w:rPr>
      </w:pPr>
      <w:r w:rsidRPr="008E6278">
        <w:rPr>
          <w:rFonts w:ascii="Arial" w:hAnsi="Arial" w:cs="Arial"/>
        </w:rPr>
        <w:t xml:space="preserve">SDS will </w:t>
      </w:r>
      <w:r>
        <w:rPr>
          <w:rFonts w:ascii="Arial" w:hAnsi="Arial" w:cs="Arial"/>
        </w:rPr>
        <w:t>ensure the following employment processes to identify any barriers to employment for people with disabilities are reviewed:</w:t>
      </w:r>
    </w:p>
    <w:p w14:paraId="019F9966" w14:textId="77777777" w:rsidR="008E6278" w:rsidRDefault="008E6278" w:rsidP="008E6278">
      <w:pPr>
        <w:pStyle w:val="ListParagraph"/>
        <w:numPr>
          <w:ilvl w:val="0"/>
          <w:numId w:val="40"/>
        </w:numPr>
        <w:rPr>
          <w:rFonts w:ascii="Arial" w:hAnsi="Arial" w:cs="Arial"/>
        </w:rPr>
      </w:pPr>
      <w:r>
        <w:rPr>
          <w:rFonts w:ascii="Arial" w:hAnsi="Arial" w:cs="Arial"/>
        </w:rPr>
        <w:t>the recruitment, assessment and hiring processes,</w:t>
      </w:r>
    </w:p>
    <w:p w14:paraId="62CC8A69" w14:textId="77777777" w:rsidR="008E6278" w:rsidRDefault="00087A76" w:rsidP="008E6278">
      <w:pPr>
        <w:pStyle w:val="ListParagraph"/>
        <w:numPr>
          <w:ilvl w:val="0"/>
          <w:numId w:val="40"/>
        </w:numPr>
        <w:rPr>
          <w:rFonts w:ascii="Arial" w:hAnsi="Arial" w:cs="Arial"/>
        </w:rPr>
      </w:pPr>
      <w:r>
        <w:rPr>
          <w:rFonts w:ascii="Arial" w:hAnsi="Arial" w:cs="Arial"/>
        </w:rPr>
        <w:t>return-to-work policies for employees that have been absent due to a disability,</w:t>
      </w:r>
    </w:p>
    <w:p w14:paraId="5BE6CC5D" w14:textId="77777777" w:rsidR="00087A76" w:rsidRDefault="00087A76" w:rsidP="008E6278">
      <w:pPr>
        <w:pStyle w:val="ListParagraph"/>
        <w:numPr>
          <w:ilvl w:val="0"/>
          <w:numId w:val="40"/>
        </w:numPr>
        <w:rPr>
          <w:rFonts w:ascii="Arial" w:hAnsi="Arial" w:cs="Arial"/>
        </w:rPr>
      </w:pPr>
      <w:r>
        <w:rPr>
          <w:rFonts w:ascii="Arial" w:hAnsi="Arial" w:cs="Arial"/>
        </w:rPr>
        <w:t>the accessibility needs of employees with disabilities are taken into account when using performance management, career development and job changes, and</w:t>
      </w:r>
    </w:p>
    <w:p w14:paraId="403AF882" w14:textId="77777777" w:rsidR="00087A76" w:rsidRDefault="00087A76" w:rsidP="008E6278">
      <w:pPr>
        <w:pStyle w:val="ListParagraph"/>
        <w:numPr>
          <w:ilvl w:val="0"/>
          <w:numId w:val="40"/>
        </w:numPr>
        <w:rPr>
          <w:rFonts w:ascii="Arial" w:hAnsi="Arial" w:cs="Arial"/>
        </w:rPr>
      </w:pPr>
      <w:r>
        <w:rPr>
          <w:rFonts w:ascii="Arial" w:hAnsi="Arial" w:cs="Arial"/>
        </w:rPr>
        <w:t>methods to prevent and remove other accessibility barriers identified.</w:t>
      </w:r>
    </w:p>
    <w:p w14:paraId="315C5C35" w14:textId="77777777" w:rsidR="00087A76" w:rsidRDefault="00087A76" w:rsidP="00C510B5">
      <w:pPr>
        <w:jc w:val="both"/>
        <w:rPr>
          <w:rFonts w:ascii="Arial" w:hAnsi="Arial" w:cs="Arial"/>
        </w:rPr>
      </w:pPr>
      <w:r>
        <w:rPr>
          <w:rFonts w:ascii="Arial" w:hAnsi="Arial" w:cs="Arial"/>
        </w:rPr>
        <w:t>SDS is in compliance with applicable emp</w:t>
      </w:r>
      <w:r w:rsidR="007335E8">
        <w:rPr>
          <w:rFonts w:ascii="Arial" w:hAnsi="Arial" w:cs="Arial"/>
        </w:rPr>
        <w:t>loyment requirements of the AODA.</w:t>
      </w:r>
    </w:p>
    <w:p w14:paraId="3F4A33F2" w14:textId="77777777" w:rsidR="00087A76" w:rsidRDefault="00087A76" w:rsidP="00087A76">
      <w:pPr>
        <w:rPr>
          <w:rFonts w:ascii="Arial" w:hAnsi="Arial" w:cs="Arial"/>
        </w:rPr>
      </w:pPr>
    </w:p>
    <w:p w14:paraId="1CB7AAD3" w14:textId="77777777" w:rsidR="00087A76" w:rsidRDefault="00087A76" w:rsidP="00087A76">
      <w:pPr>
        <w:rPr>
          <w:rFonts w:ascii="Arial" w:hAnsi="Arial" w:cs="Arial"/>
          <w:b/>
        </w:rPr>
      </w:pPr>
      <w:r w:rsidRPr="00087A76">
        <w:rPr>
          <w:rFonts w:ascii="Arial" w:hAnsi="Arial" w:cs="Arial"/>
          <w:b/>
        </w:rPr>
        <w:t xml:space="preserve">DESIGN OF PUBLIC SPACES </w:t>
      </w:r>
    </w:p>
    <w:p w14:paraId="4D21274F" w14:textId="77777777" w:rsidR="00087A76" w:rsidRDefault="00087A76" w:rsidP="00087A76">
      <w:pPr>
        <w:rPr>
          <w:rFonts w:ascii="Arial" w:hAnsi="Arial" w:cs="Arial"/>
          <w:b/>
        </w:rPr>
      </w:pPr>
    </w:p>
    <w:p w14:paraId="0BEDE68E" w14:textId="77777777" w:rsidR="00087A76" w:rsidRDefault="00087A76" w:rsidP="00001E11">
      <w:pPr>
        <w:jc w:val="both"/>
        <w:rPr>
          <w:rFonts w:ascii="Arial" w:hAnsi="Arial" w:cs="Arial"/>
        </w:rPr>
      </w:pPr>
      <w:r>
        <w:rPr>
          <w:rFonts w:ascii="Arial" w:hAnsi="Arial" w:cs="Arial"/>
        </w:rPr>
        <w:t xml:space="preserve">SDS meets the Ontario Building Code Requirements and the Accessibility standards for the Design of Public Spaces when building or making major modifications to its public spaces. </w:t>
      </w:r>
    </w:p>
    <w:p w14:paraId="40B29BCB" w14:textId="77777777" w:rsidR="00087A76" w:rsidRDefault="00087A76" w:rsidP="00087A76">
      <w:pPr>
        <w:rPr>
          <w:rFonts w:ascii="Arial" w:hAnsi="Arial" w:cs="Arial"/>
        </w:rPr>
      </w:pPr>
    </w:p>
    <w:p w14:paraId="1F0F9C28" w14:textId="77777777" w:rsidR="00087A76" w:rsidRDefault="00087A76" w:rsidP="00087A76">
      <w:pPr>
        <w:rPr>
          <w:rFonts w:ascii="Arial" w:hAnsi="Arial" w:cs="Arial"/>
          <w:b/>
        </w:rPr>
      </w:pPr>
      <w:r w:rsidRPr="00087A76">
        <w:rPr>
          <w:rFonts w:ascii="Arial" w:hAnsi="Arial" w:cs="Arial"/>
          <w:b/>
        </w:rPr>
        <w:t>MULTIYEAR ACCESSIBLITY PLAN REVIEW AND UPDATE</w:t>
      </w:r>
    </w:p>
    <w:p w14:paraId="34E6631A" w14:textId="77777777" w:rsidR="00087A76" w:rsidRDefault="00087A76" w:rsidP="00087A76">
      <w:pPr>
        <w:rPr>
          <w:rFonts w:ascii="Arial" w:hAnsi="Arial" w:cs="Arial"/>
          <w:b/>
        </w:rPr>
      </w:pPr>
    </w:p>
    <w:p w14:paraId="0574BB9C" w14:textId="77777777" w:rsidR="00087A76" w:rsidRDefault="00087A76" w:rsidP="00001E11">
      <w:pPr>
        <w:jc w:val="both"/>
        <w:rPr>
          <w:rFonts w:ascii="Arial" w:hAnsi="Arial" w:cs="Arial"/>
        </w:rPr>
      </w:pPr>
      <w:r>
        <w:rPr>
          <w:rFonts w:ascii="Arial" w:hAnsi="Arial" w:cs="Arial"/>
        </w:rPr>
        <w:t>The plan will be reviewed by SDS’s Accessibility Committee at a minimum, annually and forwarded to the Executive Director for approval and to the Board of Directors for information.</w:t>
      </w:r>
    </w:p>
    <w:p w14:paraId="6A4DF702" w14:textId="77777777" w:rsidR="00685C94" w:rsidRDefault="00685C94" w:rsidP="00001E11">
      <w:pPr>
        <w:jc w:val="both"/>
        <w:rPr>
          <w:rFonts w:ascii="Arial" w:hAnsi="Arial" w:cs="Arial"/>
        </w:rPr>
      </w:pPr>
    </w:p>
    <w:p w14:paraId="4C09EF6D" w14:textId="77777777" w:rsidR="00087A76" w:rsidRDefault="00087A76" w:rsidP="00087A76">
      <w:pPr>
        <w:rPr>
          <w:rFonts w:ascii="Arial" w:hAnsi="Arial" w:cs="Arial"/>
        </w:rPr>
      </w:pPr>
    </w:p>
    <w:p w14:paraId="630C850A" w14:textId="77777777" w:rsidR="00E26AE7" w:rsidRDefault="00E26AE7" w:rsidP="00087A76">
      <w:pPr>
        <w:rPr>
          <w:rFonts w:ascii="Arial" w:hAnsi="Arial" w:cs="Arial"/>
          <w:b/>
        </w:rPr>
      </w:pPr>
    </w:p>
    <w:p w14:paraId="508A9EDE" w14:textId="77777777" w:rsidR="00E26AE7" w:rsidRDefault="00E26AE7" w:rsidP="00087A76">
      <w:pPr>
        <w:rPr>
          <w:rFonts w:ascii="Arial" w:hAnsi="Arial" w:cs="Arial"/>
          <w:b/>
        </w:rPr>
      </w:pPr>
    </w:p>
    <w:p w14:paraId="3433116C" w14:textId="7258B7A8" w:rsidR="00087A76" w:rsidRDefault="00087A76" w:rsidP="00087A76">
      <w:pPr>
        <w:rPr>
          <w:rFonts w:ascii="Arial" w:hAnsi="Arial" w:cs="Arial"/>
          <w:b/>
        </w:rPr>
      </w:pPr>
      <w:r w:rsidRPr="00087A76">
        <w:rPr>
          <w:rFonts w:ascii="Arial" w:hAnsi="Arial" w:cs="Arial"/>
          <w:b/>
        </w:rPr>
        <w:t>DISTRIBUTION AND PUBLICATION of the MULTIYEAR ACCESSIBLITY PLAN</w:t>
      </w:r>
    </w:p>
    <w:p w14:paraId="26303A7F" w14:textId="77777777" w:rsidR="00087A76" w:rsidRDefault="00087A76" w:rsidP="00087A76">
      <w:pPr>
        <w:rPr>
          <w:rFonts w:ascii="Arial" w:hAnsi="Arial" w:cs="Arial"/>
          <w:b/>
        </w:rPr>
      </w:pPr>
    </w:p>
    <w:p w14:paraId="2340E0F2" w14:textId="77777777" w:rsidR="00087A76" w:rsidRPr="00087A76" w:rsidRDefault="00087A76" w:rsidP="00001E11">
      <w:pPr>
        <w:jc w:val="both"/>
        <w:rPr>
          <w:rFonts w:ascii="Arial" w:hAnsi="Arial" w:cs="Arial"/>
        </w:rPr>
      </w:pPr>
      <w:r>
        <w:rPr>
          <w:rFonts w:ascii="Arial" w:hAnsi="Arial" w:cs="Arial"/>
        </w:rPr>
        <w:t xml:space="preserve">The Multiyear Accessibility Plan will be available in a timely manner by posting it on SDS’s website, both the public and employee sections, available in addition formats as requested and accessible formats as determined, within available resources.  </w:t>
      </w:r>
    </w:p>
    <w:p w14:paraId="0B027058" w14:textId="77777777" w:rsidR="00964B9B" w:rsidRDefault="00964B9B" w:rsidP="00964B9B">
      <w:pPr>
        <w:rPr>
          <w:rFonts w:ascii="Arial" w:hAnsi="Arial" w:cs="Arial"/>
        </w:rPr>
      </w:pPr>
    </w:p>
    <w:p w14:paraId="779C9DEE" w14:textId="77777777" w:rsidR="00C0705C" w:rsidRDefault="00C0705C" w:rsidP="00964B9B">
      <w:pPr>
        <w:rPr>
          <w:rFonts w:ascii="Arial" w:hAnsi="Arial" w:cs="Arial"/>
        </w:rPr>
      </w:pPr>
    </w:p>
    <w:p w14:paraId="4E63BBFB" w14:textId="77777777" w:rsidR="00C0705C" w:rsidRDefault="00C0705C" w:rsidP="00964B9B">
      <w:pPr>
        <w:rPr>
          <w:rFonts w:ascii="Arial" w:hAnsi="Arial" w:cs="Arial"/>
        </w:rPr>
      </w:pPr>
    </w:p>
    <w:p w14:paraId="632F6439" w14:textId="77777777" w:rsidR="00C0705C" w:rsidRDefault="00C0705C" w:rsidP="00964B9B">
      <w:pPr>
        <w:rPr>
          <w:rFonts w:ascii="Arial" w:hAnsi="Arial" w:cs="Arial"/>
        </w:rPr>
      </w:pPr>
    </w:p>
    <w:p w14:paraId="2C24C8F5" w14:textId="77777777" w:rsidR="00C0705C" w:rsidRDefault="00C0705C" w:rsidP="00964B9B">
      <w:pPr>
        <w:rPr>
          <w:rFonts w:ascii="Arial" w:hAnsi="Arial" w:cs="Arial"/>
        </w:rPr>
      </w:pPr>
    </w:p>
    <w:p w14:paraId="1A3E2836" w14:textId="77777777" w:rsidR="00C0705C" w:rsidRDefault="00C0705C" w:rsidP="00964B9B">
      <w:pPr>
        <w:rPr>
          <w:rFonts w:ascii="Arial" w:hAnsi="Arial" w:cs="Arial"/>
        </w:rPr>
      </w:pPr>
    </w:p>
    <w:p w14:paraId="5D9964D9" w14:textId="77777777" w:rsidR="00C0705C" w:rsidRDefault="00C0705C" w:rsidP="00964B9B">
      <w:pPr>
        <w:rPr>
          <w:rFonts w:ascii="Arial" w:hAnsi="Arial" w:cs="Arial"/>
        </w:rPr>
      </w:pPr>
    </w:p>
    <w:p w14:paraId="60BED2BD" w14:textId="77777777" w:rsidR="00C0705C" w:rsidRDefault="00C0705C" w:rsidP="00964B9B">
      <w:pPr>
        <w:rPr>
          <w:rFonts w:ascii="Arial" w:hAnsi="Arial" w:cs="Arial"/>
        </w:rPr>
      </w:pPr>
    </w:p>
    <w:p w14:paraId="13A78ACF" w14:textId="77777777" w:rsidR="00C0705C" w:rsidRDefault="00C0705C" w:rsidP="00964B9B">
      <w:pPr>
        <w:rPr>
          <w:rFonts w:ascii="Arial" w:hAnsi="Arial" w:cs="Arial"/>
        </w:rPr>
      </w:pPr>
    </w:p>
    <w:p w14:paraId="1D84DB21" w14:textId="77777777" w:rsidR="00C0705C" w:rsidRDefault="00C0705C" w:rsidP="00964B9B">
      <w:pPr>
        <w:rPr>
          <w:rFonts w:ascii="Arial" w:hAnsi="Arial" w:cs="Arial"/>
        </w:rPr>
      </w:pPr>
    </w:p>
    <w:p w14:paraId="0CD72FBF" w14:textId="77777777" w:rsidR="00C0705C" w:rsidRDefault="00C0705C" w:rsidP="00964B9B">
      <w:pPr>
        <w:rPr>
          <w:rFonts w:ascii="Arial" w:hAnsi="Arial" w:cs="Arial"/>
        </w:rPr>
      </w:pPr>
    </w:p>
    <w:p w14:paraId="364F730D" w14:textId="77777777" w:rsidR="00C0705C" w:rsidRDefault="00C0705C" w:rsidP="00964B9B">
      <w:pPr>
        <w:rPr>
          <w:rFonts w:ascii="Arial" w:hAnsi="Arial" w:cs="Arial"/>
        </w:rPr>
      </w:pPr>
    </w:p>
    <w:p w14:paraId="20FD8A33" w14:textId="77777777" w:rsidR="00C0705C" w:rsidRDefault="00C0705C" w:rsidP="00964B9B">
      <w:pPr>
        <w:rPr>
          <w:rFonts w:ascii="Arial" w:hAnsi="Arial" w:cs="Arial"/>
        </w:rPr>
      </w:pPr>
    </w:p>
    <w:p w14:paraId="39AB7D27" w14:textId="77777777" w:rsidR="00C0705C" w:rsidRDefault="00C0705C" w:rsidP="00964B9B">
      <w:pPr>
        <w:rPr>
          <w:rFonts w:ascii="Arial" w:hAnsi="Arial" w:cs="Arial"/>
        </w:rPr>
      </w:pPr>
    </w:p>
    <w:p w14:paraId="02ED049C" w14:textId="77777777" w:rsidR="00C0705C" w:rsidRDefault="00C0705C" w:rsidP="00964B9B">
      <w:pPr>
        <w:rPr>
          <w:rFonts w:ascii="Arial" w:hAnsi="Arial" w:cs="Arial"/>
        </w:rPr>
      </w:pPr>
    </w:p>
    <w:p w14:paraId="59D67411" w14:textId="77777777" w:rsidR="00C0705C" w:rsidRDefault="00C0705C" w:rsidP="00964B9B">
      <w:pPr>
        <w:rPr>
          <w:rFonts w:ascii="Arial" w:hAnsi="Arial" w:cs="Arial"/>
        </w:rPr>
      </w:pPr>
    </w:p>
    <w:p w14:paraId="132F8E24" w14:textId="77777777" w:rsidR="00C0705C" w:rsidRDefault="00C0705C" w:rsidP="00964B9B">
      <w:pPr>
        <w:rPr>
          <w:rFonts w:ascii="Arial" w:hAnsi="Arial" w:cs="Arial"/>
        </w:rPr>
      </w:pPr>
    </w:p>
    <w:p w14:paraId="226CBD04" w14:textId="77777777" w:rsidR="00C0705C" w:rsidRDefault="00C0705C" w:rsidP="00964B9B">
      <w:pPr>
        <w:rPr>
          <w:rFonts w:ascii="Arial" w:hAnsi="Arial" w:cs="Arial"/>
        </w:rPr>
      </w:pPr>
    </w:p>
    <w:p w14:paraId="409C164C" w14:textId="77777777" w:rsidR="00C0705C" w:rsidRDefault="00C0705C" w:rsidP="00964B9B">
      <w:pPr>
        <w:rPr>
          <w:rFonts w:ascii="Arial" w:hAnsi="Arial" w:cs="Arial"/>
        </w:rPr>
      </w:pPr>
    </w:p>
    <w:p w14:paraId="3F104544" w14:textId="77777777" w:rsidR="00C0705C" w:rsidRDefault="00C0705C" w:rsidP="00964B9B">
      <w:pPr>
        <w:rPr>
          <w:rFonts w:ascii="Arial" w:hAnsi="Arial" w:cs="Arial"/>
        </w:rPr>
      </w:pPr>
    </w:p>
    <w:p w14:paraId="6E3E0B81" w14:textId="77777777" w:rsidR="00C0705C" w:rsidRDefault="00C0705C" w:rsidP="00964B9B">
      <w:pPr>
        <w:rPr>
          <w:rFonts w:ascii="Arial" w:hAnsi="Arial" w:cs="Arial"/>
        </w:rPr>
      </w:pPr>
    </w:p>
    <w:p w14:paraId="5D4C50D8" w14:textId="77777777" w:rsidR="00C0705C" w:rsidRDefault="00C0705C" w:rsidP="00964B9B">
      <w:pPr>
        <w:rPr>
          <w:rFonts w:ascii="Arial" w:hAnsi="Arial" w:cs="Arial"/>
        </w:rPr>
      </w:pPr>
    </w:p>
    <w:p w14:paraId="53C64768" w14:textId="77777777" w:rsidR="00C0705C" w:rsidRDefault="00C0705C" w:rsidP="00964B9B">
      <w:pPr>
        <w:rPr>
          <w:rFonts w:ascii="Arial" w:hAnsi="Arial" w:cs="Arial"/>
        </w:rPr>
      </w:pPr>
    </w:p>
    <w:p w14:paraId="78AE51EB" w14:textId="77777777" w:rsidR="00C0705C" w:rsidRDefault="00C0705C" w:rsidP="00964B9B">
      <w:pPr>
        <w:rPr>
          <w:rFonts w:ascii="Arial" w:hAnsi="Arial" w:cs="Arial"/>
        </w:rPr>
      </w:pPr>
    </w:p>
    <w:p w14:paraId="5289AF36" w14:textId="77777777" w:rsidR="00C0705C" w:rsidRDefault="00C0705C" w:rsidP="00964B9B">
      <w:pPr>
        <w:rPr>
          <w:rFonts w:ascii="Arial" w:hAnsi="Arial" w:cs="Arial"/>
        </w:rPr>
      </w:pPr>
    </w:p>
    <w:p w14:paraId="07139ACA" w14:textId="77777777" w:rsidR="00C0705C" w:rsidRDefault="00C0705C" w:rsidP="00964B9B">
      <w:pPr>
        <w:rPr>
          <w:rFonts w:ascii="Arial" w:hAnsi="Arial" w:cs="Arial"/>
        </w:rPr>
      </w:pPr>
    </w:p>
    <w:p w14:paraId="1625E7A4" w14:textId="77777777" w:rsidR="00C0705C" w:rsidRDefault="00C0705C" w:rsidP="00964B9B">
      <w:pPr>
        <w:rPr>
          <w:rFonts w:ascii="Arial" w:hAnsi="Arial" w:cs="Arial"/>
        </w:rPr>
      </w:pPr>
    </w:p>
    <w:p w14:paraId="47343128" w14:textId="77777777" w:rsidR="00C0705C" w:rsidRDefault="00C0705C" w:rsidP="00964B9B">
      <w:pPr>
        <w:rPr>
          <w:rFonts w:ascii="Arial" w:hAnsi="Arial" w:cs="Arial"/>
        </w:rPr>
      </w:pPr>
    </w:p>
    <w:p w14:paraId="384E964F" w14:textId="77777777" w:rsidR="00C0705C" w:rsidRDefault="00C0705C" w:rsidP="00964B9B">
      <w:pPr>
        <w:rPr>
          <w:rFonts w:ascii="Arial" w:hAnsi="Arial" w:cs="Arial"/>
        </w:rPr>
      </w:pPr>
    </w:p>
    <w:p w14:paraId="39E9392E" w14:textId="77777777" w:rsidR="00C0705C" w:rsidRDefault="00C0705C" w:rsidP="00964B9B">
      <w:pPr>
        <w:rPr>
          <w:rFonts w:ascii="Arial" w:hAnsi="Arial" w:cs="Arial"/>
        </w:rPr>
      </w:pPr>
    </w:p>
    <w:p w14:paraId="43436371" w14:textId="77777777" w:rsidR="00C0705C" w:rsidRDefault="00C0705C" w:rsidP="00964B9B">
      <w:pPr>
        <w:rPr>
          <w:rFonts w:ascii="Arial" w:hAnsi="Arial" w:cs="Arial"/>
        </w:rPr>
      </w:pPr>
    </w:p>
    <w:p w14:paraId="0B4AB5B4" w14:textId="77777777" w:rsidR="00C0705C" w:rsidRDefault="00C0705C" w:rsidP="00964B9B">
      <w:pPr>
        <w:rPr>
          <w:rFonts w:ascii="Arial" w:hAnsi="Arial" w:cs="Arial"/>
        </w:rPr>
      </w:pPr>
    </w:p>
    <w:sectPr w:rsidR="00C0705C" w:rsidSect="0014467F">
      <w:footerReference w:type="even" r:id="rId9"/>
      <w:footerReference w:type="default" r:id="rId10"/>
      <w:pgSz w:w="12240" w:h="15840" w:code="1"/>
      <w:pgMar w:top="720" w:right="90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555B" w14:textId="77777777" w:rsidR="00640715" w:rsidRDefault="00640715">
      <w:r>
        <w:separator/>
      </w:r>
    </w:p>
  </w:endnote>
  <w:endnote w:type="continuationSeparator" w:id="0">
    <w:p w14:paraId="71C24305" w14:textId="77777777" w:rsidR="00640715" w:rsidRDefault="0064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1B41" w14:textId="77777777" w:rsidR="00640715" w:rsidRDefault="00640715" w:rsidP="00A11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352E6" w14:textId="77777777" w:rsidR="00640715" w:rsidRDefault="00640715" w:rsidP="00EA0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133150"/>
      <w:docPartObj>
        <w:docPartGallery w:val="Page Numbers (Bottom of Page)"/>
        <w:docPartUnique/>
      </w:docPartObj>
    </w:sdtPr>
    <w:sdtEndPr/>
    <w:sdtContent>
      <w:sdt>
        <w:sdtPr>
          <w:id w:val="-1769616900"/>
          <w:docPartObj>
            <w:docPartGallery w:val="Page Numbers (Top of Page)"/>
            <w:docPartUnique/>
          </w:docPartObj>
        </w:sdtPr>
        <w:sdtEndPr/>
        <w:sdtContent>
          <w:p w14:paraId="5795AC7D" w14:textId="77777777" w:rsidR="00640715" w:rsidRDefault="00640715">
            <w:pPr>
              <w:pStyle w:val="Footer"/>
              <w:jc w:val="right"/>
            </w:pPr>
            <w:r>
              <w:t xml:space="preserve">Page </w:t>
            </w:r>
            <w:r>
              <w:rPr>
                <w:b/>
                <w:bCs/>
              </w:rPr>
              <w:fldChar w:fldCharType="begin"/>
            </w:r>
            <w:r>
              <w:rPr>
                <w:b/>
                <w:bCs/>
              </w:rPr>
              <w:instrText xml:space="preserve"> PAGE </w:instrText>
            </w:r>
            <w:r>
              <w:rPr>
                <w:b/>
                <w:bCs/>
              </w:rPr>
              <w:fldChar w:fldCharType="separate"/>
            </w:r>
            <w:r w:rsidR="005E64E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E64E5">
              <w:rPr>
                <w:b/>
                <w:bCs/>
                <w:noProof/>
              </w:rPr>
              <w:t>6</w:t>
            </w:r>
            <w:r>
              <w:rPr>
                <w:b/>
                <w:bCs/>
              </w:rPr>
              <w:fldChar w:fldCharType="end"/>
            </w:r>
          </w:p>
        </w:sdtContent>
      </w:sdt>
    </w:sdtContent>
  </w:sdt>
  <w:p w14:paraId="240716F2" w14:textId="77777777" w:rsidR="00640715" w:rsidRDefault="00640715" w:rsidP="00EA08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DD7D" w14:textId="77777777" w:rsidR="00640715" w:rsidRDefault="00640715">
      <w:r>
        <w:separator/>
      </w:r>
    </w:p>
  </w:footnote>
  <w:footnote w:type="continuationSeparator" w:id="0">
    <w:p w14:paraId="714D8D5E" w14:textId="77777777" w:rsidR="00640715" w:rsidRDefault="00640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008"/>
    <w:multiLevelType w:val="hybridMultilevel"/>
    <w:tmpl w:val="AD82F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37276"/>
    <w:multiLevelType w:val="hybridMultilevel"/>
    <w:tmpl w:val="16E0D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00453"/>
    <w:multiLevelType w:val="hybridMultilevel"/>
    <w:tmpl w:val="8DBC0F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7F433C"/>
    <w:multiLevelType w:val="hybridMultilevel"/>
    <w:tmpl w:val="14D6B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C62B8"/>
    <w:multiLevelType w:val="hybridMultilevel"/>
    <w:tmpl w:val="F17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C4009"/>
    <w:multiLevelType w:val="hybridMultilevel"/>
    <w:tmpl w:val="BCF8FB7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C2EFD"/>
    <w:multiLevelType w:val="hybridMultilevel"/>
    <w:tmpl w:val="868C45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3B0B5F"/>
    <w:multiLevelType w:val="multilevel"/>
    <w:tmpl w:val="FACC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61725"/>
    <w:multiLevelType w:val="hybridMultilevel"/>
    <w:tmpl w:val="16901102"/>
    <w:lvl w:ilvl="0" w:tplc="C26A1892">
      <w:start w:val="1"/>
      <w:numFmt w:val="low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5347C7"/>
    <w:multiLevelType w:val="hybridMultilevel"/>
    <w:tmpl w:val="E5AEE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9340CA"/>
    <w:multiLevelType w:val="hybridMultilevel"/>
    <w:tmpl w:val="72943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63461"/>
    <w:multiLevelType w:val="hybridMultilevel"/>
    <w:tmpl w:val="6B447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8F07D6"/>
    <w:multiLevelType w:val="hybridMultilevel"/>
    <w:tmpl w:val="867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16464"/>
    <w:multiLevelType w:val="hybridMultilevel"/>
    <w:tmpl w:val="AFA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D2743"/>
    <w:multiLevelType w:val="hybridMultilevel"/>
    <w:tmpl w:val="1980CA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BE62D4"/>
    <w:multiLevelType w:val="hybridMultilevel"/>
    <w:tmpl w:val="B602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302F2"/>
    <w:multiLevelType w:val="hybridMultilevel"/>
    <w:tmpl w:val="EE1C59F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487F7C"/>
    <w:multiLevelType w:val="hybridMultilevel"/>
    <w:tmpl w:val="C1A2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59474F"/>
    <w:multiLevelType w:val="hybridMultilevel"/>
    <w:tmpl w:val="405C6766"/>
    <w:lvl w:ilvl="0" w:tplc="D5B629C2">
      <w:start w:val="1"/>
      <w:numFmt w:val="decimal"/>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07F38"/>
    <w:multiLevelType w:val="hybridMultilevel"/>
    <w:tmpl w:val="719E4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003847"/>
    <w:multiLevelType w:val="hybridMultilevel"/>
    <w:tmpl w:val="918C29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381E82"/>
    <w:multiLevelType w:val="hybridMultilevel"/>
    <w:tmpl w:val="511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12DA3"/>
    <w:multiLevelType w:val="hybridMultilevel"/>
    <w:tmpl w:val="71A06656"/>
    <w:lvl w:ilvl="0" w:tplc="5610136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F5BFC"/>
    <w:multiLevelType w:val="hybridMultilevel"/>
    <w:tmpl w:val="1C98445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626814"/>
    <w:multiLevelType w:val="hybridMultilevel"/>
    <w:tmpl w:val="44D02D48"/>
    <w:lvl w:ilvl="0" w:tplc="6DE45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611A1"/>
    <w:multiLevelType w:val="hybridMultilevel"/>
    <w:tmpl w:val="9BE40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B02066"/>
    <w:multiLevelType w:val="hybridMultilevel"/>
    <w:tmpl w:val="76DEA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36007"/>
    <w:multiLevelType w:val="hybridMultilevel"/>
    <w:tmpl w:val="6C0C79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7B7C7A"/>
    <w:multiLevelType w:val="hybridMultilevel"/>
    <w:tmpl w:val="4786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D276B"/>
    <w:multiLevelType w:val="hybridMultilevel"/>
    <w:tmpl w:val="E28E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F47A6"/>
    <w:multiLevelType w:val="hybridMultilevel"/>
    <w:tmpl w:val="F29CD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A61A1"/>
    <w:multiLevelType w:val="hybridMultilevel"/>
    <w:tmpl w:val="DCC402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982A7D"/>
    <w:multiLevelType w:val="hybridMultilevel"/>
    <w:tmpl w:val="5824F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F62077"/>
    <w:multiLevelType w:val="hybridMultilevel"/>
    <w:tmpl w:val="6DA26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82E94"/>
    <w:multiLevelType w:val="hybridMultilevel"/>
    <w:tmpl w:val="D93C4D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4D42B49"/>
    <w:multiLevelType w:val="hybridMultilevel"/>
    <w:tmpl w:val="8280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539D9"/>
    <w:multiLevelType w:val="hybridMultilevel"/>
    <w:tmpl w:val="0E342DE6"/>
    <w:lvl w:ilvl="0" w:tplc="6DE45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22E4A"/>
    <w:multiLevelType w:val="hybridMultilevel"/>
    <w:tmpl w:val="138ADE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B400BA1"/>
    <w:multiLevelType w:val="hybridMultilevel"/>
    <w:tmpl w:val="8E8613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EA60C7D"/>
    <w:multiLevelType w:val="hybridMultilevel"/>
    <w:tmpl w:val="A63C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F5986"/>
    <w:multiLevelType w:val="hybridMultilevel"/>
    <w:tmpl w:val="4EE0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34"/>
  </w:num>
  <w:num w:numId="4">
    <w:abstractNumId w:val="18"/>
  </w:num>
  <w:num w:numId="5">
    <w:abstractNumId w:val="14"/>
  </w:num>
  <w:num w:numId="6">
    <w:abstractNumId w:val="16"/>
  </w:num>
  <w:num w:numId="7">
    <w:abstractNumId w:val="25"/>
  </w:num>
  <w:num w:numId="8">
    <w:abstractNumId w:val="23"/>
  </w:num>
  <w:num w:numId="9">
    <w:abstractNumId w:val="9"/>
  </w:num>
  <w:num w:numId="10">
    <w:abstractNumId w:val="6"/>
  </w:num>
  <w:num w:numId="11">
    <w:abstractNumId w:val="11"/>
  </w:num>
  <w:num w:numId="12">
    <w:abstractNumId w:val="5"/>
  </w:num>
  <w:num w:numId="13">
    <w:abstractNumId w:val="20"/>
  </w:num>
  <w:num w:numId="14">
    <w:abstractNumId w:val="12"/>
  </w:num>
  <w:num w:numId="15">
    <w:abstractNumId w:val="4"/>
  </w:num>
  <w:num w:numId="16">
    <w:abstractNumId w:val="1"/>
  </w:num>
  <w:num w:numId="17">
    <w:abstractNumId w:val="10"/>
  </w:num>
  <w:num w:numId="18">
    <w:abstractNumId w:val="22"/>
  </w:num>
  <w:num w:numId="19">
    <w:abstractNumId w:val="17"/>
  </w:num>
  <w:num w:numId="20">
    <w:abstractNumId w:val="21"/>
  </w:num>
  <w:num w:numId="21">
    <w:abstractNumId w:val="7"/>
  </w:num>
  <w:num w:numId="22">
    <w:abstractNumId w:val="35"/>
  </w:num>
  <w:num w:numId="23">
    <w:abstractNumId w:val="3"/>
  </w:num>
  <w:num w:numId="24">
    <w:abstractNumId w:val="33"/>
  </w:num>
  <w:num w:numId="25">
    <w:abstractNumId w:val="30"/>
  </w:num>
  <w:num w:numId="26">
    <w:abstractNumId w:val="32"/>
  </w:num>
  <w:num w:numId="27">
    <w:abstractNumId w:val="0"/>
  </w:num>
  <w:num w:numId="28">
    <w:abstractNumId w:val="19"/>
  </w:num>
  <w:num w:numId="29">
    <w:abstractNumId w:val="37"/>
  </w:num>
  <w:num w:numId="30">
    <w:abstractNumId w:val="8"/>
  </w:num>
  <w:num w:numId="31">
    <w:abstractNumId w:val="2"/>
  </w:num>
  <w:num w:numId="32">
    <w:abstractNumId w:val="29"/>
  </w:num>
  <w:num w:numId="33">
    <w:abstractNumId w:val="38"/>
  </w:num>
  <w:num w:numId="34">
    <w:abstractNumId w:val="13"/>
  </w:num>
  <w:num w:numId="35">
    <w:abstractNumId w:val="36"/>
  </w:num>
  <w:num w:numId="36">
    <w:abstractNumId w:val="24"/>
  </w:num>
  <w:num w:numId="37">
    <w:abstractNumId w:val="15"/>
  </w:num>
  <w:num w:numId="38">
    <w:abstractNumId w:val="26"/>
  </w:num>
  <w:num w:numId="39">
    <w:abstractNumId w:val="39"/>
  </w:num>
  <w:num w:numId="40">
    <w:abstractNumId w:val="2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8E"/>
    <w:rsid w:val="00001E11"/>
    <w:rsid w:val="00007897"/>
    <w:rsid w:val="000115F9"/>
    <w:rsid w:val="00033D91"/>
    <w:rsid w:val="00034AD2"/>
    <w:rsid w:val="0004539A"/>
    <w:rsid w:val="00047198"/>
    <w:rsid w:val="00087A76"/>
    <w:rsid w:val="00122AC4"/>
    <w:rsid w:val="00130ADA"/>
    <w:rsid w:val="0014467F"/>
    <w:rsid w:val="00145FD9"/>
    <w:rsid w:val="00151CCA"/>
    <w:rsid w:val="00175E9D"/>
    <w:rsid w:val="001A0AB0"/>
    <w:rsid w:val="001D3BAE"/>
    <w:rsid w:val="00280E8E"/>
    <w:rsid w:val="00284C6E"/>
    <w:rsid w:val="002A1617"/>
    <w:rsid w:val="002A2E15"/>
    <w:rsid w:val="00310B71"/>
    <w:rsid w:val="003332AE"/>
    <w:rsid w:val="003454B2"/>
    <w:rsid w:val="00363057"/>
    <w:rsid w:val="003638C9"/>
    <w:rsid w:val="00376648"/>
    <w:rsid w:val="00391B36"/>
    <w:rsid w:val="003977C9"/>
    <w:rsid w:val="003E4D2C"/>
    <w:rsid w:val="003F6A7D"/>
    <w:rsid w:val="004067E1"/>
    <w:rsid w:val="0041435D"/>
    <w:rsid w:val="00484C74"/>
    <w:rsid w:val="004909D9"/>
    <w:rsid w:val="00490C23"/>
    <w:rsid w:val="004C3122"/>
    <w:rsid w:val="004C5DDA"/>
    <w:rsid w:val="004C6280"/>
    <w:rsid w:val="004D55AD"/>
    <w:rsid w:val="004E7004"/>
    <w:rsid w:val="004F2B7E"/>
    <w:rsid w:val="004F6BBF"/>
    <w:rsid w:val="00533E2D"/>
    <w:rsid w:val="0056071E"/>
    <w:rsid w:val="00582081"/>
    <w:rsid w:val="005939C0"/>
    <w:rsid w:val="005A6CF7"/>
    <w:rsid w:val="005C373E"/>
    <w:rsid w:val="005E64E5"/>
    <w:rsid w:val="00602D5D"/>
    <w:rsid w:val="0060696C"/>
    <w:rsid w:val="0060769C"/>
    <w:rsid w:val="006217B2"/>
    <w:rsid w:val="00640715"/>
    <w:rsid w:val="00642554"/>
    <w:rsid w:val="0064364F"/>
    <w:rsid w:val="006555DA"/>
    <w:rsid w:val="00665C5C"/>
    <w:rsid w:val="00670A89"/>
    <w:rsid w:val="006813A5"/>
    <w:rsid w:val="00685C94"/>
    <w:rsid w:val="006C1BB3"/>
    <w:rsid w:val="006C75BD"/>
    <w:rsid w:val="006D1037"/>
    <w:rsid w:val="006F10D6"/>
    <w:rsid w:val="00724F5C"/>
    <w:rsid w:val="007335E8"/>
    <w:rsid w:val="00735490"/>
    <w:rsid w:val="007454B3"/>
    <w:rsid w:val="007462DA"/>
    <w:rsid w:val="0075799F"/>
    <w:rsid w:val="007E700B"/>
    <w:rsid w:val="007F1F5E"/>
    <w:rsid w:val="007F1FE8"/>
    <w:rsid w:val="007F4518"/>
    <w:rsid w:val="00804960"/>
    <w:rsid w:val="008117E5"/>
    <w:rsid w:val="00812B89"/>
    <w:rsid w:val="00825C67"/>
    <w:rsid w:val="008362D8"/>
    <w:rsid w:val="00860C8C"/>
    <w:rsid w:val="008706A5"/>
    <w:rsid w:val="008C1FCA"/>
    <w:rsid w:val="008C60A6"/>
    <w:rsid w:val="008E6278"/>
    <w:rsid w:val="008F2EED"/>
    <w:rsid w:val="008F4EA5"/>
    <w:rsid w:val="009131D8"/>
    <w:rsid w:val="0092111B"/>
    <w:rsid w:val="009240FC"/>
    <w:rsid w:val="00964B9B"/>
    <w:rsid w:val="00986C80"/>
    <w:rsid w:val="009A0BF5"/>
    <w:rsid w:val="009A43B4"/>
    <w:rsid w:val="009C71BE"/>
    <w:rsid w:val="009E4E27"/>
    <w:rsid w:val="009F7147"/>
    <w:rsid w:val="00A1179D"/>
    <w:rsid w:val="00A23C49"/>
    <w:rsid w:val="00A30161"/>
    <w:rsid w:val="00A95E46"/>
    <w:rsid w:val="00AA665C"/>
    <w:rsid w:val="00AB4AD4"/>
    <w:rsid w:val="00AB7108"/>
    <w:rsid w:val="00AC1E50"/>
    <w:rsid w:val="00AE3A3A"/>
    <w:rsid w:val="00B009FB"/>
    <w:rsid w:val="00B05912"/>
    <w:rsid w:val="00B112DD"/>
    <w:rsid w:val="00B22AF8"/>
    <w:rsid w:val="00B6232E"/>
    <w:rsid w:val="00B64F70"/>
    <w:rsid w:val="00B76944"/>
    <w:rsid w:val="00B80925"/>
    <w:rsid w:val="00B81E16"/>
    <w:rsid w:val="00BA5357"/>
    <w:rsid w:val="00BA5476"/>
    <w:rsid w:val="00BB1D43"/>
    <w:rsid w:val="00BC6D80"/>
    <w:rsid w:val="00BE2F7C"/>
    <w:rsid w:val="00BF05B7"/>
    <w:rsid w:val="00BF0CDA"/>
    <w:rsid w:val="00BF3E1A"/>
    <w:rsid w:val="00BF6DA0"/>
    <w:rsid w:val="00C03866"/>
    <w:rsid w:val="00C0705C"/>
    <w:rsid w:val="00C10CD4"/>
    <w:rsid w:val="00C42FCF"/>
    <w:rsid w:val="00C510B5"/>
    <w:rsid w:val="00C7085B"/>
    <w:rsid w:val="00C75F12"/>
    <w:rsid w:val="00C80997"/>
    <w:rsid w:val="00C9209D"/>
    <w:rsid w:val="00CB4BBA"/>
    <w:rsid w:val="00CC0EB5"/>
    <w:rsid w:val="00CD1310"/>
    <w:rsid w:val="00CD528C"/>
    <w:rsid w:val="00CF30F7"/>
    <w:rsid w:val="00D564B5"/>
    <w:rsid w:val="00DB0CEE"/>
    <w:rsid w:val="00DC1F9D"/>
    <w:rsid w:val="00DC36B9"/>
    <w:rsid w:val="00DD4231"/>
    <w:rsid w:val="00DE33DC"/>
    <w:rsid w:val="00DF05A8"/>
    <w:rsid w:val="00E24379"/>
    <w:rsid w:val="00E26AE7"/>
    <w:rsid w:val="00E56EEB"/>
    <w:rsid w:val="00E60A12"/>
    <w:rsid w:val="00E70200"/>
    <w:rsid w:val="00E73A6D"/>
    <w:rsid w:val="00EA088E"/>
    <w:rsid w:val="00EC6D3D"/>
    <w:rsid w:val="00F0151E"/>
    <w:rsid w:val="00F01620"/>
    <w:rsid w:val="00F25064"/>
    <w:rsid w:val="00F56391"/>
    <w:rsid w:val="00F7052F"/>
    <w:rsid w:val="00F843D6"/>
    <w:rsid w:val="00F85CE9"/>
    <w:rsid w:val="00F93F6C"/>
    <w:rsid w:val="00FB3B5F"/>
    <w:rsid w:val="00FC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1CA13FE"/>
  <w15:docId w15:val="{36523197-04F3-48B3-A391-8440CEB9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32E"/>
    <w:rPr>
      <w:sz w:val="24"/>
      <w:szCs w:val="24"/>
    </w:rPr>
  </w:style>
  <w:style w:type="paragraph" w:styleId="Heading3">
    <w:name w:val="heading 3"/>
    <w:basedOn w:val="Normal"/>
    <w:next w:val="Normal"/>
    <w:link w:val="Heading3Char"/>
    <w:qFormat/>
    <w:rsid w:val="003638C9"/>
    <w:pPr>
      <w:keepNext/>
      <w:widowControl w:val="0"/>
      <w:autoSpaceDE w:val="0"/>
      <w:autoSpaceDN w:val="0"/>
      <w:adjustRightInd w:val="0"/>
      <w:outlineLvl w:val="2"/>
    </w:pPr>
    <w:rPr>
      <w:rFonts w:ascii="Verdana" w:hAnsi="Verdana"/>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088E"/>
    <w:pPr>
      <w:tabs>
        <w:tab w:val="center" w:pos="4320"/>
        <w:tab w:val="right" w:pos="8640"/>
      </w:tabs>
    </w:pPr>
    <w:rPr>
      <w:lang w:val="en-CA"/>
    </w:rPr>
  </w:style>
  <w:style w:type="table" w:styleId="TableGrid">
    <w:name w:val="Table Grid"/>
    <w:basedOn w:val="TableNormal"/>
    <w:rsid w:val="00EA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088E"/>
  </w:style>
  <w:style w:type="paragraph" w:styleId="Header">
    <w:name w:val="header"/>
    <w:basedOn w:val="Normal"/>
    <w:rsid w:val="00047198"/>
    <w:pPr>
      <w:tabs>
        <w:tab w:val="center" w:pos="4320"/>
        <w:tab w:val="right" w:pos="8640"/>
      </w:tabs>
    </w:pPr>
  </w:style>
  <w:style w:type="paragraph" w:styleId="DocumentMap">
    <w:name w:val="Document Map"/>
    <w:basedOn w:val="Normal"/>
    <w:semiHidden/>
    <w:rsid w:val="009131D8"/>
    <w:pPr>
      <w:shd w:val="clear" w:color="auto" w:fill="000080"/>
    </w:pPr>
    <w:rPr>
      <w:rFonts w:ascii="Tahoma" w:hAnsi="Tahoma" w:cs="Tahoma"/>
      <w:sz w:val="20"/>
      <w:szCs w:val="20"/>
    </w:rPr>
  </w:style>
  <w:style w:type="paragraph" w:styleId="NoSpacing">
    <w:name w:val="No Spacing"/>
    <w:uiPriority w:val="1"/>
    <w:qFormat/>
    <w:rsid w:val="004D55AD"/>
    <w:rPr>
      <w:rFonts w:ascii="Calibri" w:eastAsia="Calibri" w:hAnsi="Calibri"/>
      <w:sz w:val="22"/>
      <w:szCs w:val="22"/>
    </w:rPr>
  </w:style>
  <w:style w:type="character" w:customStyle="1" w:styleId="FooterChar">
    <w:name w:val="Footer Char"/>
    <w:basedOn w:val="DefaultParagraphFont"/>
    <w:link w:val="Footer"/>
    <w:uiPriority w:val="99"/>
    <w:rsid w:val="000115F9"/>
    <w:rPr>
      <w:sz w:val="24"/>
      <w:szCs w:val="24"/>
      <w:lang w:val="en-CA"/>
    </w:rPr>
  </w:style>
  <w:style w:type="paragraph" w:styleId="NormalWeb">
    <w:name w:val="Normal (Web)"/>
    <w:basedOn w:val="Normal"/>
    <w:uiPriority w:val="99"/>
    <w:unhideWhenUsed/>
    <w:rsid w:val="00BB1D43"/>
    <w:pPr>
      <w:spacing w:before="100" w:beforeAutospacing="1" w:after="100" w:afterAutospacing="1"/>
    </w:pPr>
  </w:style>
  <w:style w:type="paragraph" w:styleId="ListParagraph">
    <w:name w:val="List Paragraph"/>
    <w:basedOn w:val="Normal"/>
    <w:uiPriority w:val="34"/>
    <w:qFormat/>
    <w:rsid w:val="00BB1D43"/>
    <w:pPr>
      <w:ind w:left="720"/>
    </w:pPr>
  </w:style>
  <w:style w:type="character" w:styleId="Strong">
    <w:name w:val="Strong"/>
    <w:uiPriority w:val="22"/>
    <w:qFormat/>
    <w:rsid w:val="00BB1D43"/>
    <w:rPr>
      <w:b/>
      <w:bCs/>
    </w:rPr>
  </w:style>
  <w:style w:type="character" w:customStyle="1" w:styleId="googqs-tidbit1">
    <w:name w:val="goog_qs-tidbit1"/>
    <w:rsid w:val="00BB1D43"/>
    <w:rPr>
      <w:vanish w:val="0"/>
      <w:webHidden w:val="0"/>
      <w:specVanish w:val="0"/>
    </w:rPr>
  </w:style>
  <w:style w:type="paragraph" w:customStyle="1" w:styleId="Default">
    <w:name w:val="Default"/>
    <w:rsid w:val="00BB1D4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3638C9"/>
    <w:rPr>
      <w:rFonts w:ascii="Verdana" w:hAnsi="Verdana"/>
      <w:b/>
      <w:bCs/>
      <w:sz w:val="22"/>
      <w:szCs w:val="22"/>
      <w:lang w:val="en-GB"/>
    </w:rPr>
  </w:style>
  <w:style w:type="paragraph" w:styleId="BodyText">
    <w:name w:val="Body Text"/>
    <w:basedOn w:val="Normal"/>
    <w:link w:val="BodyTextChar"/>
    <w:rsid w:val="003638C9"/>
    <w:pPr>
      <w:widowControl w:val="0"/>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pPr>
    <w:rPr>
      <w:rFonts w:ascii="Verdana" w:hAnsi="Verdana"/>
      <w:sz w:val="20"/>
    </w:rPr>
  </w:style>
  <w:style w:type="character" w:customStyle="1" w:styleId="BodyTextChar">
    <w:name w:val="Body Text Char"/>
    <w:basedOn w:val="DefaultParagraphFont"/>
    <w:link w:val="BodyText"/>
    <w:rsid w:val="003638C9"/>
    <w:rPr>
      <w:rFonts w:ascii="Verdana" w:hAnsi="Verdana"/>
      <w:szCs w:val="24"/>
    </w:rPr>
  </w:style>
  <w:style w:type="character" w:styleId="Hyperlink">
    <w:name w:val="Hyperlink"/>
    <w:basedOn w:val="DefaultParagraphFont"/>
    <w:rsid w:val="003638C9"/>
    <w:rPr>
      <w:color w:val="0000FF"/>
      <w:u w:val="single"/>
    </w:rPr>
  </w:style>
  <w:style w:type="paragraph" w:styleId="BalloonText">
    <w:name w:val="Balloon Text"/>
    <w:basedOn w:val="Normal"/>
    <w:link w:val="BalloonTextChar"/>
    <w:semiHidden/>
    <w:unhideWhenUsed/>
    <w:rsid w:val="00007897"/>
    <w:rPr>
      <w:rFonts w:ascii="Segoe UI" w:hAnsi="Segoe UI" w:cs="Segoe UI"/>
      <w:sz w:val="18"/>
      <w:szCs w:val="18"/>
    </w:rPr>
  </w:style>
  <w:style w:type="character" w:customStyle="1" w:styleId="BalloonTextChar">
    <w:name w:val="Balloon Text Char"/>
    <w:basedOn w:val="DefaultParagraphFont"/>
    <w:link w:val="BalloonText"/>
    <w:semiHidden/>
    <w:rsid w:val="00007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8080">
      <w:bodyDiv w:val="1"/>
      <w:marLeft w:val="0"/>
      <w:marRight w:val="0"/>
      <w:marTop w:val="0"/>
      <w:marBottom w:val="0"/>
      <w:divBdr>
        <w:top w:val="none" w:sz="0" w:space="0" w:color="auto"/>
        <w:left w:val="none" w:sz="0" w:space="0" w:color="auto"/>
        <w:bottom w:val="none" w:sz="0" w:space="0" w:color="auto"/>
        <w:right w:val="none" w:sz="0" w:space="0" w:color="auto"/>
      </w:divBdr>
    </w:div>
    <w:div w:id="681788077">
      <w:bodyDiv w:val="1"/>
      <w:marLeft w:val="0"/>
      <w:marRight w:val="0"/>
      <w:marTop w:val="0"/>
      <w:marBottom w:val="0"/>
      <w:divBdr>
        <w:top w:val="none" w:sz="0" w:space="0" w:color="auto"/>
        <w:left w:val="none" w:sz="0" w:space="0" w:color="auto"/>
        <w:bottom w:val="none" w:sz="0" w:space="0" w:color="auto"/>
        <w:right w:val="none" w:sz="0" w:space="0" w:color="auto"/>
      </w:divBdr>
    </w:div>
    <w:div w:id="19702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ECL</Company>
  <LinksUpToDate>false</LinksUpToDate>
  <CharactersWithSpaces>9350</CharactersWithSpaces>
  <SharedDoc>false</SharedDoc>
  <HLinks>
    <vt:vector size="6" baseType="variant">
      <vt:variant>
        <vt:i4>5111895</vt:i4>
      </vt:variant>
      <vt:variant>
        <vt:i4>0</vt:i4>
      </vt:variant>
      <vt:variant>
        <vt:i4>0</vt:i4>
      </vt:variant>
      <vt:variant>
        <vt:i4>5</vt:i4>
      </vt:variant>
      <vt:variant>
        <vt:lpwstr>http://www.mcss.gov.on.ca/mcss/serve-ability/splash.html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Jacinte Martin</cp:lastModifiedBy>
  <cp:revision>2</cp:revision>
  <cp:lastPrinted>2023-11-01T14:29:00Z</cp:lastPrinted>
  <dcterms:created xsi:type="dcterms:W3CDTF">2023-11-09T14:44:00Z</dcterms:created>
  <dcterms:modified xsi:type="dcterms:W3CDTF">2023-11-09T14:44:00Z</dcterms:modified>
</cp:coreProperties>
</file>