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30B5" w14:textId="77777777" w:rsidR="00771E10" w:rsidRDefault="00771E10" w:rsidP="005E1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>Objectives:</w:t>
      </w:r>
      <w:r w:rsidR="002E44FD" w:rsidRPr="002E44FD">
        <w:rPr>
          <w:rFonts w:ascii="Times New Roman" w:hAnsi="Times New Roman"/>
          <w:sz w:val="24"/>
          <w:szCs w:val="24"/>
        </w:rPr>
        <w:t xml:space="preserve"> </w:t>
      </w:r>
      <w:r w:rsidR="005E1594">
        <w:rPr>
          <w:rFonts w:ascii="Times New Roman" w:hAnsi="Times New Roman"/>
          <w:color w:val="231F20"/>
          <w:sz w:val="24"/>
          <w:szCs w:val="24"/>
        </w:rPr>
        <w:t>Provides direction and supervision and takes responsibility for the medical services offered at the pregnancy center.</w:t>
      </w:r>
    </w:p>
    <w:p w14:paraId="0396513F" w14:textId="77777777" w:rsidR="005E1594" w:rsidRPr="005E1594" w:rsidRDefault="005E1594" w:rsidP="005E15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38B787EC" w14:textId="77777777" w:rsidR="009C0025" w:rsidRDefault="00771E10" w:rsidP="0077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Reports to: </w:t>
      </w:r>
      <w:r w:rsidR="00DE5442">
        <w:rPr>
          <w:rFonts w:ascii="Times New Roman" w:hAnsi="Times New Roman"/>
          <w:color w:val="231F20"/>
          <w:sz w:val="24"/>
          <w:szCs w:val="24"/>
        </w:rPr>
        <w:t>Board of Directors and Executive Director</w:t>
      </w:r>
    </w:p>
    <w:p w14:paraId="73E63EC0" w14:textId="77777777" w:rsidR="00C22FF6" w:rsidRPr="00C22FF6" w:rsidRDefault="00C22FF6" w:rsidP="0077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630239AB" w14:textId="77777777" w:rsidR="00060E44" w:rsidRDefault="00771E10" w:rsidP="0077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>Responsibilities:</w:t>
      </w:r>
    </w:p>
    <w:p w14:paraId="676B40F1" w14:textId="77777777" w:rsidR="00DA5EDF" w:rsidRDefault="00DA5EDF" w:rsidP="0077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</w:p>
    <w:p w14:paraId="18A74601" w14:textId="77777777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Provide professional supervision of medical services.</w:t>
      </w:r>
    </w:p>
    <w:p w14:paraId="64354FC8" w14:textId="77777777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DD1402">
        <w:rPr>
          <w:rFonts w:ascii="Times New Roman" w:hAnsi="Times New Roman"/>
          <w:color w:val="231F20"/>
          <w:sz w:val="24"/>
          <w:szCs w:val="24"/>
        </w:rPr>
        <w:t>Prov</w:t>
      </w:r>
      <w:r>
        <w:rPr>
          <w:rFonts w:ascii="Times New Roman" w:hAnsi="Times New Roman"/>
          <w:color w:val="231F20"/>
          <w:sz w:val="24"/>
          <w:szCs w:val="24"/>
        </w:rPr>
        <w:t xml:space="preserve">ide oversight of </w:t>
      </w:r>
      <w:r w:rsidRPr="00DD1402">
        <w:rPr>
          <w:rFonts w:ascii="Times New Roman" w:hAnsi="Times New Roman"/>
          <w:color w:val="231F20"/>
          <w:sz w:val="24"/>
          <w:szCs w:val="24"/>
        </w:rPr>
        <w:t>quality assurance program,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D1402">
        <w:rPr>
          <w:rFonts w:ascii="Times New Roman" w:hAnsi="Times New Roman"/>
          <w:color w:val="231F20"/>
          <w:sz w:val="24"/>
          <w:szCs w:val="24"/>
        </w:rPr>
        <w:t>including the establishment and annual review of all medical policies</w:t>
      </w:r>
      <w:r>
        <w:rPr>
          <w:rFonts w:ascii="Times New Roman" w:hAnsi="Times New Roman"/>
          <w:color w:val="231F20"/>
          <w:sz w:val="24"/>
          <w:szCs w:val="24"/>
        </w:rPr>
        <w:t xml:space="preserve"> and procedures.</w:t>
      </w:r>
    </w:p>
    <w:p w14:paraId="6C428711" w14:textId="77777777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DD1402">
        <w:rPr>
          <w:rFonts w:ascii="Times New Roman" w:hAnsi="Times New Roman"/>
          <w:color w:val="231F20"/>
          <w:sz w:val="24"/>
          <w:szCs w:val="24"/>
        </w:rPr>
        <w:t>Provide written orders for the administration of medical services.</w:t>
      </w:r>
    </w:p>
    <w:p w14:paraId="4F448818" w14:textId="77777777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DD1402">
        <w:rPr>
          <w:rFonts w:ascii="Times New Roman" w:hAnsi="Times New Roman"/>
          <w:color w:val="231F20"/>
          <w:sz w:val="24"/>
          <w:szCs w:val="24"/>
        </w:rPr>
        <w:t>Review and sign all ultrasound repo</w:t>
      </w:r>
      <w:r w:rsidR="008C7123">
        <w:rPr>
          <w:rFonts w:ascii="Times New Roman" w:hAnsi="Times New Roman"/>
          <w:color w:val="231F20"/>
          <w:sz w:val="24"/>
          <w:szCs w:val="24"/>
        </w:rPr>
        <w:t xml:space="preserve">rts within 24 hours as per AIUM guidelines. </w:t>
      </w:r>
    </w:p>
    <w:p w14:paraId="1325D05F" w14:textId="77777777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DD1402">
        <w:rPr>
          <w:rFonts w:ascii="Times New Roman" w:hAnsi="Times New Roman"/>
          <w:color w:val="231F20"/>
          <w:sz w:val="24"/>
          <w:szCs w:val="24"/>
        </w:rPr>
        <w:t>Provide on-call consultation for medical staff for patient assessments,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D1402">
        <w:rPr>
          <w:rFonts w:ascii="Times New Roman" w:hAnsi="Times New Roman"/>
          <w:color w:val="231F20"/>
          <w:sz w:val="24"/>
          <w:szCs w:val="24"/>
        </w:rPr>
        <w:t>questions, or medical emergencies.</w:t>
      </w:r>
    </w:p>
    <w:p w14:paraId="2CB78336" w14:textId="7B0BFFEA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Serve as Supervising Physic</w:t>
      </w:r>
      <w:r w:rsidR="00A357CB">
        <w:rPr>
          <w:rFonts w:ascii="Times New Roman" w:hAnsi="Times New Roman"/>
          <w:color w:val="231F20"/>
          <w:sz w:val="24"/>
          <w:szCs w:val="24"/>
        </w:rPr>
        <w:t xml:space="preserve">ian for all Nurses </w:t>
      </w:r>
      <w:r>
        <w:rPr>
          <w:rFonts w:ascii="Times New Roman" w:hAnsi="Times New Roman"/>
          <w:color w:val="231F20"/>
          <w:sz w:val="24"/>
          <w:szCs w:val="24"/>
        </w:rPr>
        <w:t xml:space="preserve">employed </w:t>
      </w:r>
      <w:r w:rsidR="00A357CB">
        <w:rPr>
          <w:rFonts w:ascii="Times New Roman" w:hAnsi="Times New Roman"/>
          <w:color w:val="231F20"/>
          <w:sz w:val="24"/>
          <w:szCs w:val="24"/>
        </w:rPr>
        <w:t xml:space="preserve">and volunteering </w:t>
      </w:r>
      <w:r>
        <w:rPr>
          <w:rFonts w:ascii="Times New Roman" w:hAnsi="Times New Roman"/>
          <w:color w:val="231F20"/>
          <w:sz w:val="24"/>
          <w:szCs w:val="24"/>
        </w:rPr>
        <w:t xml:space="preserve">by </w:t>
      </w:r>
      <w:r w:rsidR="007018E8">
        <w:rPr>
          <w:rFonts w:ascii="Times New Roman" w:hAnsi="Times New Roman"/>
          <w:color w:val="231F20"/>
          <w:sz w:val="24"/>
          <w:szCs w:val="24"/>
        </w:rPr>
        <w:t>Lifecare Center of TRF.</w:t>
      </w:r>
      <w:r w:rsidR="00A357CB">
        <w:rPr>
          <w:rFonts w:ascii="Times New Roman" w:hAnsi="Times New Roman"/>
          <w:color w:val="231F20"/>
          <w:sz w:val="24"/>
          <w:szCs w:val="24"/>
        </w:rPr>
        <w:t xml:space="preserve">  </w:t>
      </w:r>
    </w:p>
    <w:p w14:paraId="17317906" w14:textId="77777777" w:rsidR="00A357CB" w:rsidRDefault="00A357CB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Adheres to the Credentialing policy and procedures every two years. </w:t>
      </w:r>
    </w:p>
    <w:p w14:paraId="5FFC9CD1" w14:textId="77777777" w:rsidR="00DD1402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Fulfill the role of lab director in CLIA requirements.</w:t>
      </w:r>
    </w:p>
    <w:p w14:paraId="7918DC42" w14:textId="77777777" w:rsidR="0006316D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DD1402">
        <w:rPr>
          <w:rFonts w:ascii="Times New Roman" w:hAnsi="Times New Roman"/>
          <w:color w:val="231F20"/>
          <w:sz w:val="24"/>
          <w:szCs w:val="24"/>
        </w:rPr>
        <w:t>Comply with state and professional licensing and continuing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DD1402">
        <w:rPr>
          <w:rFonts w:ascii="Times New Roman" w:hAnsi="Times New Roman"/>
          <w:color w:val="231F20"/>
          <w:sz w:val="24"/>
          <w:szCs w:val="24"/>
        </w:rPr>
        <w:t>education requirements.</w:t>
      </w:r>
    </w:p>
    <w:p w14:paraId="49C6C41D" w14:textId="77777777" w:rsidR="0006316D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06316D">
        <w:rPr>
          <w:rFonts w:ascii="Times New Roman" w:hAnsi="Times New Roman"/>
          <w:color w:val="231F20"/>
          <w:sz w:val="24"/>
          <w:szCs w:val="24"/>
        </w:rPr>
        <w:t xml:space="preserve">Annual CPR re-certification, review </w:t>
      </w:r>
      <w:r w:rsidR="0006316D">
        <w:rPr>
          <w:rFonts w:ascii="Times New Roman" w:hAnsi="Times New Roman"/>
          <w:color w:val="231F20"/>
          <w:sz w:val="24"/>
          <w:szCs w:val="24"/>
        </w:rPr>
        <w:t xml:space="preserve">of </w:t>
      </w:r>
      <w:r w:rsidRPr="0006316D">
        <w:rPr>
          <w:rFonts w:ascii="Times New Roman" w:hAnsi="Times New Roman"/>
          <w:color w:val="231F20"/>
          <w:sz w:val="24"/>
          <w:szCs w:val="24"/>
        </w:rPr>
        <w:t>center policies and procedures,</w:t>
      </w:r>
      <w:r w:rsidR="0006316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6316D">
        <w:rPr>
          <w:rFonts w:ascii="Times New Roman" w:hAnsi="Times New Roman"/>
          <w:color w:val="231F20"/>
          <w:sz w:val="24"/>
          <w:szCs w:val="24"/>
        </w:rPr>
        <w:t>and infection control regulations.</w:t>
      </w:r>
    </w:p>
    <w:p w14:paraId="695E7B5A" w14:textId="77777777" w:rsidR="0006316D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06316D">
        <w:rPr>
          <w:rFonts w:ascii="Times New Roman" w:hAnsi="Times New Roman"/>
          <w:color w:val="231F20"/>
          <w:sz w:val="24"/>
          <w:szCs w:val="24"/>
        </w:rPr>
        <w:t>Provide supervision and review of medical services staff.</w:t>
      </w:r>
    </w:p>
    <w:p w14:paraId="68AF1E55" w14:textId="77777777" w:rsidR="0006316D" w:rsidRDefault="00DD1402" w:rsidP="00DD140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 w:rsidRPr="0006316D">
        <w:rPr>
          <w:rFonts w:ascii="Times New Roman" w:hAnsi="Times New Roman"/>
          <w:color w:val="231F20"/>
          <w:sz w:val="24"/>
          <w:szCs w:val="24"/>
        </w:rPr>
        <w:t>Ensure that medical personnel adhere to professional standards of</w:t>
      </w:r>
      <w:r w:rsidR="0006316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06316D">
        <w:rPr>
          <w:rFonts w:ascii="Times New Roman" w:hAnsi="Times New Roman"/>
          <w:color w:val="231F20"/>
          <w:sz w:val="24"/>
          <w:szCs w:val="24"/>
        </w:rPr>
        <w:t>care</w:t>
      </w:r>
      <w:r w:rsidR="0006316D">
        <w:rPr>
          <w:rFonts w:ascii="Times New Roman" w:hAnsi="Times New Roman"/>
          <w:color w:val="231F20"/>
          <w:sz w:val="24"/>
          <w:szCs w:val="24"/>
        </w:rPr>
        <w:t xml:space="preserve"> and state/federal regulations.</w:t>
      </w:r>
    </w:p>
    <w:p w14:paraId="212B9FA3" w14:textId="77777777" w:rsidR="00A357CB" w:rsidRPr="00A357CB" w:rsidRDefault="00A357CB" w:rsidP="00A357C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>Performs peer review semi-annually.</w:t>
      </w:r>
    </w:p>
    <w:p w14:paraId="2197F440" w14:textId="77777777" w:rsidR="00D854BE" w:rsidRPr="00A357CB" w:rsidRDefault="00D854BE" w:rsidP="00A357CB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A357CB">
        <w:rPr>
          <w:rFonts w:ascii="Times New Roman" w:hAnsi="Times New Roman"/>
          <w:color w:val="231F20"/>
          <w:sz w:val="24"/>
          <w:szCs w:val="24"/>
        </w:rPr>
        <w:t>Other duties as assigned.</w:t>
      </w:r>
    </w:p>
    <w:p w14:paraId="5D821264" w14:textId="77777777" w:rsidR="0006316D" w:rsidRDefault="0006316D" w:rsidP="00DD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620869AE" w14:textId="6CE2445A" w:rsidR="00DD1402" w:rsidRDefault="00DD1402" w:rsidP="007E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 xml:space="preserve">* </w:t>
      </w:r>
      <w:r w:rsidR="0006316D">
        <w:rPr>
          <w:rFonts w:ascii="Times New Roman" w:hAnsi="Times New Roman"/>
          <w:color w:val="231F20"/>
          <w:sz w:val="24"/>
          <w:szCs w:val="24"/>
        </w:rPr>
        <w:t xml:space="preserve">This responsibility may be delegated to another member of the </w:t>
      </w:r>
      <w:r w:rsidR="007018E8">
        <w:rPr>
          <w:rFonts w:ascii="Times New Roman" w:hAnsi="Times New Roman"/>
          <w:color w:val="231F20"/>
          <w:sz w:val="24"/>
          <w:szCs w:val="24"/>
        </w:rPr>
        <w:t>Lifecare Center of TRF</w:t>
      </w:r>
      <w:r w:rsidR="007018E8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06316D">
        <w:rPr>
          <w:rFonts w:ascii="Times New Roman" w:hAnsi="Times New Roman"/>
          <w:color w:val="231F20"/>
          <w:sz w:val="24"/>
          <w:szCs w:val="24"/>
        </w:rPr>
        <w:t xml:space="preserve">Medical Advisory Board. </w:t>
      </w:r>
    </w:p>
    <w:p w14:paraId="77CB32DE" w14:textId="77777777" w:rsidR="00C22FF6" w:rsidRDefault="00C22FF6" w:rsidP="007E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31F20"/>
          <w:sz w:val="24"/>
          <w:szCs w:val="24"/>
        </w:rPr>
      </w:pPr>
    </w:p>
    <w:p w14:paraId="496B55C0" w14:textId="77777777" w:rsidR="00C22FF6" w:rsidRPr="00AB6987" w:rsidRDefault="00C22FF6" w:rsidP="00C22F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>Qualifications:</w:t>
      </w:r>
    </w:p>
    <w:p w14:paraId="35C57E31" w14:textId="77777777" w:rsidR="00C22FF6" w:rsidRPr="005B70E6" w:rsidRDefault="00C22FF6" w:rsidP="00562B3F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5B70E6">
        <w:rPr>
          <w:rFonts w:ascii="Times New Roman" w:hAnsi="Times New Roman"/>
          <w:color w:val="231F20"/>
          <w:sz w:val="24"/>
          <w:szCs w:val="24"/>
        </w:rPr>
        <w:t>Exhibits a strong commitment and dedication to the sanctity of all human life.</w:t>
      </w:r>
    </w:p>
    <w:p w14:paraId="7486F6AA" w14:textId="77777777" w:rsidR="00C22FF6" w:rsidRPr="00671E9B" w:rsidRDefault="00C22FF6" w:rsidP="00C22F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B70E6">
        <w:rPr>
          <w:rFonts w:ascii="Times New Roman" w:hAnsi="Times New Roman"/>
          <w:color w:val="231F20"/>
          <w:sz w:val="24"/>
          <w:szCs w:val="24"/>
        </w:rPr>
        <w:t>Agree with and be willing to uphold the Statement of Faith, Statement of Principle(s), and policies of the center.</w:t>
      </w:r>
    </w:p>
    <w:p w14:paraId="78B1C1EE" w14:textId="77777777" w:rsidR="00C22FF6" w:rsidRPr="00671E9B" w:rsidRDefault="00C22FF6" w:rsidP="00C22F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1E9B">
        <w:rPr>
          <w:rFonts w:ascii="Times New Roman" w:hAnsi="Times New Roman"/>
          <w:color w:val="231F20"/>
          <w:sz w:val="24"/>
          <w:szCs w:val="24"/>
        </w:rPr>
        <w:t>Be a licensed physician (MD or DO), preferably board certified in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71E9B">
        <w:rPr>
          <w:rFonts w:ascii="Times New Roman" w:hAnsi="Times New Roman"/>
          <w:color w:val="231F20"/>
          <w:sz w:val="24"/>
          <w:szCs w:val="24"/>
        </w:rPr>
        <w:t>obstetrics and gynecology or in family practice.</w:t>
      </w:r>
    </w:p>
    <w:p w14:paraId="5669B022" w14:textId="77777777" w:rsidR="00C22FF6" w:rsidRPr="00671E9B" w:rsidRDefault="00C22FF6" w:rsidP="00C22F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1E9B">
        <w:rPr>
          <w:rFonts w:ascii="Times New Roman" w:hAnsi="Times New Roman"/>
          <w:color w:val="231F20"/>
          <w:sz w:val="24"/>
          <w:szCs w:val="24"/>
        </w:rPr>
        <w:t>Be certified or experienced in the performance of limited diagnostic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8C7123">
        <w:rPr>
          <w:rFonts w:ascii="Times New Roman" w:hAnsi="Times New Roman"/>
          <w:color w:val="231F20"/>
          <w:sz w:val="24"/>
          <w:szCs w:val="24"/>
        </w:rPr>
        <w:t>obstetrical ultrasounds.</w:t>
      </w:r>
    </w:p>
    <w:p w14:paraId="2F96FF1D" w14:textId="77777777" w:rsidR="00C22FF6" w:rsidRPr="00671E9B" w:rsidRDefault="00C22FF6" w:rsidP="00C22F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1E9B">
        <w:rPr>
          <w:rFonts w:ascii="Times New Roman" w:hAnsi="Times New Roman"/>
          <w:color w:val="231F20"/>
          <w:sz w:val="24"/>
          <w:szCs w:val="24"/>
        </w:rPr>
        <w:t>Exhibit strong interpersonal and administrative skills.</w:t>
      </w:r>
    </w:p>
    <w:p w14:paraId="4EC5D18D" w14:textId="77777777" w:rsidR="00C22FF6" w:rsidRPr="00A357CB" w:rsidRDefault="00C22FF6" w:rsidP="00C22FF6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71E9B">
        <w:rPr>
          <w:rFonts w:ascii="Times New Roman" w:hAnsi="Times New Roman"/>
          <w:color w:val="231F20"/>
          <w:sz w:val="24"/>
          <w:szCs w:val="24"/>
        </w:rPr>
        <w:t>Ideally the Medical Director or another physician on staff should have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71E9B">
        <w:rPr>
          <w:rFonts w:ascii="Times New Roman" w:hAnsi="Times New Roman"/>
          <w:color w:val="231F20"/>
          <w:sz w:val="24"/>
          <w:szCs w:val="24"/>
        </w:rPr>
        <w:t xml:space="preserve">hospital admitting privileges. </w:t>
      </w:r>
      <w:r w:rsidR="00E117E5" w:rsidRPr="00671E9B">
        <w:rPr>
          <w:rFonts w:ascii="Times New Roman" w:hAnsi="Times New Roman"/>
          <w:color w:val="231F20"/>
          <w:sz w:val="24"/>
          <w:szCs w:val="24"/>
        </w:rPr>
        <w:t>However,</w:t>
      </w:r>
      <w:r w:rsidRPr="00671E9B">
        <w:rPr>
          <w:rFonts w:ascii="Times New Roman" w:hAnsi="Times New Roman"/>
          <w:color w:val="231F20"/>
          <w:sz w:val="24"/>
          <w:szCs w:val="24"/>
        </w:rPr>
        <w:t xml:space="preserve"> that is not required as long as</w:t>
      </w:r>
      <w:r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671E9B">
        <w:rPr>
          <w:rFonts w:ascii="Times New Roman" w:hAnsi="Times New Roman"/>
          <w:color w:val="231F20"/>
          <w:sz w:val="24"/>
          <w:szCs w:val="24"/>
        </w:rPr>
        <w:t>the center has an established referral system for routine and emergency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1E9B">
        <w:rPr>
          <w:rFonts w:ascii="Times New Roman" w:hAnsi="Times New Roman"/>
          <w:color w:val="231F20"/>
          <w:sz w:val="24"/>
          <w:szCs w:val="24"/>
        </w:rPr>
        <w:t>client medical referrals.</w:t>
      </w:r>
    </w:p>
    <w:p w14:paraId="1604FC25" w14:textId="77777777" w:rsidR="00C22FF6" w:rsidRDefault="00C22FF6" w:rsidP="007E14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231F20"/>
          <w:sz w:val="24"/>
          <w:szCs w:val="24"/>
        </w:rPr>
      </w:pPr>
    </w:p>
    <w:p w14:paraId="5849DCD3" w14:textId="77777777" w:rsidR="00562B3F" w:rsidRDefault="00562B3F" w:rsidP="00562B3F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ab/>
        <w:t>________________</w:t>
      </w:r>
    </w:p>
    <w:p w14:paraId="24A96C23" w14:textId="77777777" w:rsidR="00562B3F" w:rsidRPr="008E298F" w:rsidRDefault="00562B3F" w:rsidP="00562B3F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vanish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Medical Director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Date</w:t>
      </w:r>
      <w:r w:rsidRPr="008E298F">
        <w:rPr>
          <w:rFonts w:ascii="Times New Roman" w:hAnsi="Times New Roman"/>
          <w:b/>
          <w:bCs/>
          <w:vanish/>
          <w:sz w:val="24"/>
          <w:szCs w:val="24"/>
        </w:rPr>
        <w:t xml:space="preserve"> , </w:t>
      </w:r>
    </w:p>
    <w:p w14:paraId="12A63A42" w14:textId="77777777" w:rsidR="00DD1402" w:rsidRDefault="00DD1402" w:rsidP="00771E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31F20"/>
          <w:sz w:val="24"/>
          <w:szCs w:val="24"/>
        </w:rPr>
      </w:pPr>
    </w:p>
    <w:p w14:paraId="0E15AAA8" w14:textId="77777777" w:rsidR="009C7205" w:rsidRDefault="009C7205" w:rsidP="00EA050D">
      <w:pPr>
        <w:rPr>
          <w:rFonts w:ascii="Times New Roman" w:hAnsi="Times New Roman"/>
          <w:sz w:val="24"/>
          <w:szCs w:val="24"/>
        </w:rPr>
      </w:pPr>
    </w:p>
    <w:p w14:paraId="704096BE" w14:textId="77777777" w:rsidR="00562B3F" w:rsidRDefault="00562B3F" w:rsidP="00562B3F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/>
          <w:bCs/>
          <w:sz w:val="24"/>
          <w:szCs w:val="24"/>
        </w:rPr>
        <w:tab/>
        <w:t>________________</w:t>
      </w:r>
    </w:p>
    <w:p w14:paraId="78E3DB33" w14:textId="77777777" w:rsidR="00562B3F" w:rsidRDefault="00562B3F" w:rsidP="00562B3F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Executive Director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Date</w:t>
      </w:r>
    </w:p>
    <w:p w14:paraId="585D2E2F" w14:textId="77777777" w:rsidR="00562B3F" w:rsidRDefault="00562B3F" w:rsidP="00562B3F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</w:p>
    <w:p w14:paraId="09C1A841" w14:textId="77777777" w:rsidR="00562B3F" w:rsidRPr="008E298F" w:rsidRDefault="00562B3F" w:rsidP="00562B3F">
      <w:pPr>
        <w:tabs>
          <w:tab w:val="left" w:pos="390"/>
        </w:tabs>
        <w:autoSpaceDE w:val="0"/>
        <w:autoSpaceDN w:val="0"/>
        <w:adjustRightInd w:val="0"/>
        <w:spacing w:after="0" w:line="240" w:lineRule="auto"/>
        <w:ind w:left="-720"/>
        <w:rPr>
          <w:rFonts w:ascii="Times New Roman" w:hAnsi="Times New Roman"/>
          <w:b/>
          <w:bCs/>
          <w:sz w:val="24"/>
          <w:szCs w:val="24"/>
        </w:rPr>
      </w:pPr>
      <w:r w:rsidRPr="008E298F">
        <w:rPr>
          <w:rFonts w:ascii="Times New Roman" w:hAnsi="Times New Roman"/>
          <w:b/>
          <w:bCs/>
          <w:vanish/>
          <w:sz w:val="24"/>
          <w:szCs w:val="24"/>
        </w:rPr>
        <w:t>JS_8.1.1,JS_8.1.1.1,JS_8.1.1.2,JS_8.1.1.3,JS_8.1.2,JS_8.1.2.5,JS_8.1.3,JS_8.1.3.1,JS_8.1.3.2,JS_8.1.3.3,JS_8.1.3.4,JS_8.1.3.5,JS_8.1.4,JS_8.1.4.2,JS_8.1.4.3,JS_8.1.5,JS_8.1.5.1,JS_8.1.5.2,JS_8.1.5.3,JS_8.1.5.4,JS_8.2.1,JS_8.2.1.4,JS_8.2.1.5,JS_8.2.2,JS_8.2.2.1,JS_8.2.2.2,JS_8.2.2.3,JS_8.2.2.4,JS_8.2.2.5,JS_8.2.3,JS_8.2.3.1,JS_8.2.3.3,JS_8.2.3.4,JS_8.2.6,JS_8.2.6.1,JS_8.2.6.3,JS_8.2.6.4,JS_8.2.6.5,JS_8.2.5,JS_8.2.5.1,JS_8.2.5.2,JS_8.2.5.3,JS_8.2.5.4,JS_8.2.5.5,JS_8.2.5.6,JS_8.2.5.7,JS_8.3.6,JS_8.3.6.1,JS_8.3.6.2,JS_8.3.6.3,JS_8.3.6.4,JS_8.3.1,JS_8.3.1.1,JS_8.3.1.2,JS_8.3.1.3,JS_8.3.1.4,JS_8.3.1.5,JS_8.3.2,JS_8.3.2.1,JS_8.3.2.2,JS_8.3.2.3,JS_8.3.2.4,JS_8.3.2.5,JS_8.3.3,JS_8.3.3.1,JS_8.3.3.2,JS_8.3.3.3,JS_8.3.3.5,JS_8.3.3.7,JS_8.3.4,JS_8.3.4.1,JS_8.3.4.2,JS_8.3.4.3,JS_8.3.4.4,JS_8.3.4.5,JS_8.3.4.6,JS_8.3.4.7,JS_8.3.4.8,JS_8.3.4.9,JS_8.3.5,JS_8.3.5.1,JS_8.3.5.2,JS_8.4.1,JS_8.4.1.1,JS_8.4.1.2,JS_8.4.1.3,JS_8.4.1.4,JS_8.4.2,JS_8.4.2.1,JS_8.4.2.2,JS_8.4.2.4,JS_8.4.3,JS_8.4.3.1,JS_8.4.3.2,JS_8.4.3.3,JS_8.4.3.4,JS_8.4.3.5,JS_8.4.4,JS_8.4.4.1,JS_8.4.4.2,JS_8.4.4.3,JS_8.4.4.4,JS_8.4.4.5,JS_8.4.5,JS_8.4.5.1,JS_8.4.5.2,JS_8.4.5.3,JS_8.4.5.4,JS_8.4.6,JS_8.4.6.1,JS_8.4.6.2,JS_8.4.6.3,JS_8.4.6.4,JS_8.4.6.5,JS_8.5.6,JS_8.5.6.1,JS_8.5.6.2,JS_8.5.6.3,JS_8.5.6.4,JS_8.5.6.5,JS_8.5.7,JS_8.5.7.1,JS_8.5.7.2,JS_8.5.7.3,JS_8.5.7.4,JS_8.5.8,JS_8.5.8.1,JS_8.5.8.2,JS_8.5.8.3,JS_8.5.8.4,JS_8.5.8.5,JS_8.5.8.6,JS_8.5.9,JS_8.5.9.1,JS_8.5.9.2,JS_8.5.9.3,JS_8.5.9.4,JS_8.5.9.5,JS_8.5.10,JS_8.5.10.1,JS_8.5.10.2,JS_8.5.10.3,JS_8.5.10.4,JS_8.5.11,JS_8.5.11.2,JS_8.5.12,JS_8.5.12.1,JS_8.5.12.2,JS_8.5.12.3,JS_8.5.12.4,JS_8.5.1,JS_8.5.1.1,JS_8.5.1.2,JS_8.5.1.3,JS_8.5.1.4,JS_8.5.2,JS_8.5.2.1,JS_8.5.2.2,JS_8.5.2.3,JS_8.5.3,JS_8.5.3.1,JS_8.5.3.2,JS_8.5.3.3,JS_8.5.3.4,JS_8.5.3.5,JS_8.5.4,JS_8.5.4.2,JS_8.5.4.4,JS_8.5.4.5,JS_8.5.4.6,JS_8.5.5,JS_8.5.5.1,JS_8.5.5.2,JS_8.5.5.3,JS_8.5.5.4,JS_8.5.5.5</w:t>
      </w:r>
    </w:p>
    <w:p w14:paraId="65607DA8" w14:textId="77777777" w:rsidR="00DC65B6" w:rsidRPr="00EA050D" w:rsidRDefault="00DC65B6" w:rsidP="00562B3F">
      <w:pPr>
        <w:rPr>
          <w:rFonts w:ascii="Times New Roman" w:hAnsi="Times New Roman"/>
          <w:sz w:val="24"/>
          <w:szCs w:val="24"/>
        </w:rPr>
      </w:pPr>
    </w:p>
    <w:sectPr w:rsidR="00DC65B6" w:rsidRPr="00EA050D" w:rsidSect="00A63C6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654EB" w14:textId="77777777" w:rsidR="00A7152E" w:rsidRDefault="00A7152E" w:rsidP="00A627E9">
      <w:pPr>
        <w:spacing w:after="0" w:line="240" w:lineRule="auto"/>
      </w:pPr>
      <w:r>
        <w:separator/>
      </w:r>
    </w:p>
  </w:endnote>
  <w:endnote w:type="continuationSeparator" w:id="0">
    <w:p w14:paraId="4609D54C" w14:textId="77777777" w:rsidR="00A7152E" w:rsidRDefault="00A7152E" w:rsidP="00A6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B6F7" w14:textId="77777777" w:rsidR="00EA2E1C" w:rsidRPr="00EA2E1C" w:rsidRDefault="00EA2E1C" w:rsidP="00EA2E1C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9D643" w14:textId="77777777" w:rsidR="00A7152E" w:rsidRDefault="00A7152E" w:rsidP="00A627E9">
      <w:pPr>
        <w:spacing w:after="0" w:line="240" w:lineRule="auto"/>
      </w:pPr>
      <w:r>
        <w:separator/>
      </w:r>
    </w:p>
  </w:footnote>
  <w:footnote w:type="continuationSeparator" w:id="0">
    <w:p w14:paraId="1F82BCFC" w14:textId="77777777" w:rsidR="00A7152E" w:rsidRDefault="00A7152E" w:rsidP="00A6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E993B" w14:textId="733B2CA8" w:rsidR="00A627E9" w:rsidRPr="007018E8" w:rsidRDefault="007018E8" w:rsidP="007018E8">
    <w:pPr>
      <w:pStyle w:val="Header"/>
      <w:tabs>
        <w:tab w:val="clear" w:pos="4680"/>
        <w:tab w:val="clear" w:pos="9360"/>
        <w:tab w:val="left" w:pos="1230"/>
      </w:tabs>
      <w:rPr>
        <w:rFonts w:ascii="Times New Roman" w:hAnsi="Times New Roman"/>
        <w:b/>
        <w:bCs/>
        <w:sz w:val="28"/>
        <w:szCs w:val="28"/>
        <w:u w:val="single"/>
        <w:lang w:val="en-US"/>
      </w:rPr>
    </w:pPr>
    <w:r w:rsidRPr="00583225">
      <w:rPr>
        <w:noProof/>
        <w:sz w:val="28"/>
        <w:szCs w:val="28"/>
        <w:u w:val="singl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5CFBC1" wp14:editId="3B6E6FB8">
              <wp:simplePos x="0" y="0"/>
              <wp:positionH relativeFrom="margin">
                <wp:align>center</wp:align>
              </wp:positionH>
              <wp:positionV relativeFrom="paragraph">
                <wp:posOffset>-152400</wp:posOffset>
              </wp:positionV>
              <wp:extent cx="7004539" cy="474784"/>
              <wp:effectExtent l="0" t="0" r="25400" b="20955"/>
              <wp:wrapNone/>
              <wp:docPr id="955131634" name="Rectangle 9551316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4539" cy="474784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CAFF35" id="Rectangle 955131634" o:spid="_x0000_s1026" style="position:absolute;margin-left:0;margin-top:-12pt;width:551.55pt;height:37.4pt;z-index:-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" fillcolor="#deeaf6 [660]" strokecolor="#1f4d78 [1604]" strokeweight="1pt">
              <w10:wrap anchorx="margin"/>
            </v:rect>
          </w:pict>
        </mc:Fallback>
      </mc:AlternateContent>
    </w:r>
    <w:r w:rsidRPr="007018E8">
      <w:rPr>
        <w:rFonts w:ascii="Times New Roman" w:hAnsi="Times New Roman"/>
        <w:b/>
        <w:bCs/>
        <w:sz w:val="28"/>
        <w:szCs w:val="28"/>
        <w:u w:val="single"/>
        <w:lang w:val="en-US"/>
      </w:rPr>
      <w:t>Medical Director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C7CB0"/>
    <w:multiLevelType w:val="singleLevel"/>
    <w:tmpl w:val="61F0BEBC"/>
    <w:lvl w:ilvl="0">
      <w:start w:val="1"/>
      <w:numFmt w:val="decimal"/>
      <w:lvlText w:val="%1."/>
      <w:lvlJc w:val="right"/>
      <w:pPr>
        <w:tabs>
          <w:tab w:val="num" w:pos="504"/>
        </w:tabs>
        <w:ind w:left="504" w:hanging="288"/>
      </w:pPr>
    </w:lvl>
  </w:abstractNum>
  <w:abstractNum w:abstractNumId="1" w15:restartNumberingAfterBreak="0">
    <w:nsid w:val="24494481"/>
    <w:multiLevelType w:val="hybridMultilevel"/>
    <w:tmpl w:val="EDC8B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5EA0"/>
    <w:multiLevelType w:val="hybridMultilevel"/>
    <w:tmpl w:val="9B860D22"/>
    <w:lvl w:ilvl="0" w:tplc="5AC6D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4E36A7"/>
    <w:multiLevelType w:val="hybridMultilevel"/>
    <w:tmpl w:val="CDFA9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7CEC"/>
    <w:multiLevelType w:val="hybridMultilevel"/>
    <w:tmpl w:val="475E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959BD"/>
    <w:multiLevelType w:val="hybridMultilevel"/>
    <w:tmpl w:val="475E7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78C1"/>
    <w:multiLevelType w:val="hybridMultilevel"/>
    <w:tmpl w:val="4BE04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C1EC9"/>
    <w:multiLevelType w:val="hybridMultilevel"/>
    <w:tmpl w:val="10CE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49C"/>
    <w:multiLevelType w:val="hybridMultilevel"/>
    <w:tmpl w:val="422AB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18A6"/>
    <w:multiLevelType w:val="hybridMultilevel"/>
    <w:tmpl w:val="33B0373E"/>
    <w:lvl w:ilvl="0" w:tplc="FBBAD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E5592B"/>
    <w:multiLevelType w:val="hybridMultilevel"/>
    <w:tmpl w:val="412EEC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276643613">
    <w:abstractNumId w:val="2"/>
  </w:num>
  <w:num w:numId="2" w16cid:durableId="1212115446">
    <w:abstractNumId w:val="4"/>
  </w:num>
  <w:num w:numId="3" w16cid:durableId="1051540003">
    <w:abstractNumId w:val="8"/>
  </w:num>
  <w:num w:numId="4" w16cid:durableId="662971598">
    <w:abstractNumId w:val="1"/>
  </w:num>
  <w:num w:numId="5" w16cid:durableId="146745334">
    <w:abstractNumId w:val="3"/>
  </w:num>
  <w:num w:numId="6" w16cid:durableId="1381250218">
    <w:abstractNumId w:val="10"/>
  </w:num>
  <w:num w:numId="7" w16cid:durableId="1332373444">
    <w:abstractNumId w:val="9"/>
  </w:num>
  <w:num w:numId="8" w16cid:durableId="253174608">
    <w:abstractNumId w:val="7"/>
  </w:num>
  <w:num w:numId="9" w16cid:durableId="1085808889">
    <w:abstractNumId w:val="5"/>
  </w:num>
  <w:num w:numId="10" w16cid:durableId="546993370">
    <w:abstractNumId w:val="6"/>
  </w:num>
  <w:num w:numId="11" w16cid:durableId="155269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4E1"/>
    <w:rsid w:val="000467BE"/>
    <w:rsid w:val="00052B7C"/>
    <w:rsid w:val="00060E44"/>
    <w:rsid w:val="0006316D"/>
    <w:rsid w:val="000F253F"/>
    <w:rsid w:val="00111BE8"/>
    <w:rsid w:val="00271B7F"/>
    <w:rsid w:val="002C7981"/>
    <w:rsid w:val="002E44FD"/>
    <w:rsid w:val="002F2222"/>
    <w:rsid w:val="00313471"/>
    <w:rsid w:val="003E39F7"/>
    <w:rsid w:val="003E44E1"/>
    <w:rsid w:val="0043051F"/>
    <w:rsid w:val="00484FE6"/>
    <w:rsid w:val="004D6439"/>
    <w:rsid w:val="0054767B"/>
    <w:rsid w:val="00562B3F"/>
    <w:rsid w:val="00591AE2"/>
    <w:rsid w:val="005B70E6"/>
    <w:rsid w:val="005D3183"/>
    <w:rsid w:val="005D4867"/>
    <w:rsid w:val="005E1594"/>
    <w:rsid w:val="00671E9B"/>
    <w:rsid w:val="006F5F95"/>
    <w:rsid w:val="007018E8"/>
    <w:rsid w:val="00771E10"/>
    <w:rsid w:val="007B296B"/>
    <w:rsid w:val="007E1407"/>
    <w:rsid w:val="008C7123"/>
    <w:rsid w:val="008E457D"/>
    <w:rsid w:val="00947D5D"/>
    <w:rsid w:val="00953CB3"/>
    <w:rsid w:val="009629CA"/>
    <w:rsid w:val="009C0025"/>
    <w:rsid w:val="009C7205"/>
    <w:rsid w:val="009C7A56"/>
    <w:rsid w:val="00A10727"/>
    <w:rsid w:val="00A2410B"/>
    <w:rsid w:val="00A357CB"/>
    <w:rsid w:val="00A627E9"/>
    <w:rsid w:val="00A63C6B"/>
    <w:rsid w:val="00A7152E"/>
    <w:rsid w:val="00AB6987"/>
    <w:rsid w:val="00AE707B"/>
    <w:rsid w:val="00BE026B"/>
    <w:rsid w:val="00BE0480"/>
    <w:rsid w:val="00C22FF6"/>
    <w:rsid w:val="00C369B6"/>
    <w:rsid w:val="00C40D8D"/>
    <w:rsid w:val="00C63DB4"/>
    <w:rsid w:val="00CF1466"/>
    <w:rsid w:val="00D03941"/>
    <w:rsid w:val="00D06DEF"/>
    <w:rsid w:val="00D854BE"/>
    <w:rsid w:val="00D95322"/>
    <w:rsid w:val="00DA5EDF"/>
    <w:rsid w:val="00DC65B6"/>
    <w:rsid w:val="00DD1402"/>
    <w:rsid w:val="00DE5442"/>
    <w:rsid w:val="00E117E5"/>
    <w:rsid w:val="00E11C7A"/>
    <w:rsid w:val="00EA050D"/>
    <w:rsid w:val="00EA2E1C"/>
    <w:rsid w:val="00ED57E6"/>
    <w:rsid w:val="00F53FB6"/>
    <w:rsid w:val="00F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BA278"/>
  <w15:chartTrackingRefBased/>
  <w15:docId w15:val="{A8168880-F70F-464F-AA96-61C77D13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C6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27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627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627E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627E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E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Medical</dc:creator>
  <cp:keywords/>
  <cp:lastModifiedBy>Jaclyn Doyle</cp:lastModifiedBy>
  <cp:revision>2</cp:revision>
  <cp:lastPrinted>2012-07-17T15:36:00Z</cp:lastPrinted>
  <dcterms:created xsi:type="dcterms:W3CDTF">2024-01-24T14:42:00Z</dcterms:created>
  <dcterms:modified xsi:type="dcterms:W3CDTF">2024-01-24T14:42:00Z</dcterms:modified>
</cp:coreProperties>
</file>