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52" w:rsidRDefault="00980F7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Purchase a game pass now!  Once home games are finalized the cost of game passes may increase due to the number of </w:t>
      </w:r>
      <w:proofErr w:type="gramStart"/>
      <w:r>
        <w:rPr>
          <w:rFonts w:ascii="Arial" w:eastAsia="Arial" w:hAnsi="Arial" w:cs="Arial"/>
          <w:b/>
          <w:color w:val="333333"/>
          <w:sz w:val="24"/>
          <w:szCs w:val="24"/>
        </w:rPr>
        <w:t>home</w:t>
      </w:r>
      <w:proofErr w:type="gramEnd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games we will have this year. </w:t>
      </w:r>
    </w:p>
    <w:p w:rsidR="00870852" w:rsidRDefault="0087085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870852" w:rsidRDefault="00980F7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Game passes are valid for the 2020 Season and allows the purchaser to attend any Men's or Women's home g</w:t>
      </w:r>
      <w:r>
        <w:rPr>
          <w:rFonts w:ascii="Arial" w:eastAsia="Arial" w:hAnsi="Arial" w:cs="Arial"/>
          <w:color w:val="333333"/>
          <w:sz w:val="24"/>
          <w:szCs w:val="24"/>
        </w:rPr>
        <w:t>ame.  (Not valid for away or tournament games.)</w:t>
      </w:r>
    </w:p>
    <w:p w:rsidR="00870852" w:rsidRDefault="00870852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</w:p>
    <w:p w:rsidR="00870852" w:rsidRDefault="00980F7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  <w:r>
        <w:rPr>
          <w:rFonts w:ascii="Helvetica Neue" w:eastAsia="Helvetica Neue" w:hAnsi="Helvetica Neue" w:cs="Helvetica Neue"/>
          <w:color w:val="333333"/>
          <w:sz w:val="24"/>
          <w:szCs w:val="24"/>
        </w:rPr>
        <w:t>To purchase by cash or check please complete a form and send to Joy Plassard, Fundraising Chair</w:t>
      </w:r>
      <w:r>
        <w:rPr>
          <w:rFonts w:ascii="Helvetica Neue" w:eastAsia="Helvetica Neue" w:hAnsi="Helvetica Neue" w:cs="Helvetica Neue"/>
          <w:color w:val="333333"/>
          <w:sz w:val="24"/>
          <w:szCs w:val="24"/>
        </w:rPr>
        <w:t>.   Checks to be made out to Harrison HS Lacrosse, INC</w:t>
      </w:r>
    </w:p>
    <w:p w:rsidR="00870852" w:rsidRDefault="00870852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</w:p>
    <w:p w:rsidR="00870852" w:rsidRDefault="00980F76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  <w:r>
        <w:rPr>
          <w:rFonts w:ascii="Helvetica Neue" w:eastAsia="Helvetica Neue" w:hAnsi="Helvetica Neue" w:cs="Helvetica Neue"/>
          <w:color w:val="333333"/>
          <w:sz w:val="24"/>
          <w:szCs w:val="24"/>
        </w:rPr>
        <w:t xml:space="preserve">Funds from game passes and admissions are used to offset the </w:t>
      </w:r>
      <w:r>
        <w:rPr>
          <w:rFonts w:ascii="Helvetica Neue" w:eastAsia="Helvetica Neue" w:hAnsi="Helvetica Neue" w:cs="Helvetica Neue"/>
          <w:color w:val="333333"/>
          <w:sz w:val="24"/>
          <w:szCs w:val="24"/>
        </w:rPr>
        <w:t xml:space="preserve">cost of acquiring and maintaining necessary team provisions such as goalie protective gear, field equipment and operating costs. </w:t>
      </w:r>
      <w:proofErr w:type="gramStart"/>
      <w:r>
        <w:rPr>
          <w:rFonts w:ascii="Helvetica Neue" w:eastAsia="Helvetica Neue" w:hAnsi="Helvetica Neue" w:cs="Helvetica Neue"/>
          <w:color w:val="333333"/>
          <w:sz w:val="24"/>
          <w:szCs w:val="24"/>
        </w:rPr>
        <w:t>It</w:t>
      </w:r>
      <w:proofErr w:type="gramEnd"/>
      <w:r>
        <w:rPr>
          <w:rFonts w:ascii="Helvetica Neue" w:eastAsia="Helvetica Neue" w:hAnsi="Helvetica Neue" w:cs="Helvetica Neue"/>
          <w:color w:val="333333"/>
          <w:sz w:val="24"/>
          <w:szCs w:val="24"/>
        </w:rPr>
        <w:t xml:space="preserve"> further offsets the cost of indoor practice facilities, outdoor game field rentals, paying game referees and officials and a</w:t>
      </w:r>
      <w:r>
        <w:rPr>
          <w:rFonts w:ascii="Helvetica Neue" w:eastAsia="Helvetica Neue" w:hAnsi="Helvetica Neue" w:cs="Helvetica Neue"/>
          <w:color w:val="333333"/>
          <w:sz w:val="24"/>
          <w:szCs w:val="24"/>
        </w:rPr>
        <w:t>thletic trainers.</w:t>
      </w:r>
    </w:p>
    <w:p w:rsidR="00870852" w:rsidRDefault="00870852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333333"/>
          <w:sz w:val="24"/>
          <w:szCs w:val="24"/>
        </w:rPr>
      </w:pPr>
    </w:p>
    <w:p w:rsidR="00870852" w:rsidRDefault="00980F76">
      <w:r>
        <w:t>------------------------------------------------------------------------------------------------------------------------------------------</w:t>
      </w:r>
    </w:p>
    <w:p w:rsidR="00870852" w:rsidRDefault="00980F76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Contact Info:</w:t>
      </w:r>
    </w:p>
    <w:p w:rsidR="00870852" w:rsidRPr="00980F76" w:rsidRDefault="009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  <w:r w:rsidRPr="00980F76">
        <w:rPr>
          <w:rFonts w:ascii="Helvetica" w:eastAsia="Arial" w:hAnsi="Helvetica" w:cs="Helvetica"/>
          <w:color w:val="000000"/>
          <w:sz w:val="24"/>
          <w:szCs w:val="24"/>
        </w:rPr>
        <w:t xml:space="preserve">Purchaser Name_________________________________________________________________   </w:t>
      </w:r>
    </w:p>
    <w:p w:rsidR="00870852" w:rsidRPr="00980F76" w:rsidRDefault="0087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</w:p>
    <w:p w:rsidR="00870852" w:rsidRPr="00980F76" w:rsidRDefault="009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  <w:r w:rsidRPr="00980F76">
        <w:rPr>
          <w:rFonts w:ascii="Helvetica" w:eastAsia="Arial" w:hAnsi="Helvetica" w:cs="Helvetica"/>
          <w:color w:val="000000"/>
          <w:sz w:val="24"/>
          <w:szCs w:val="24"/>
        </w:rPr>
        <w:t>Daytime Phone________________________________________________________________</w:t>
      </w:r>
    </w:p>
    <w:p w:rsidR="00870852" w:rsidRPr="00980F76" w:rsidRDefault="0087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</w:p>
    <w:p w:rsidR="00870852" w:rsidRPr="00980F76" w:rsidRDefault="009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  <w:r w:rsidRPr="00980F76">
        <w:rPr>
          <w:rFonts w:ascii="Helvetica" w:eastAsia="Arial" w:hAnsi="Helvetica" w:cs="Helvetica"/>
          <w:color w:val="000000"/>
          <w:sz w:val="24"/>
          <w:szCs w:val="24"/>
        </w:rPr>
        <w:t>Address_______________________________________________________________</w:t>
      </w:r>
    </w:p>
    <w:p w:rsidR="00870852" w:rsidRPr="00980F76" w:rsidRDefault="0087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</w:p>
    <w:p w:rsidR="00870852" w:rsidRPr="00980F76" w:rsidRDefault="009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color w:val="000000"/>
          <w:sz w:val="24"/>
          <w:szCs w:val="24"/>
        </w:rPr>
      </w:pPr>
      <w:r w:rsidRPr="00980F76">
        <w:rPr>
          <w:rFonts w:ascii="Helvetica" w:eastAsia="Arial" w:hAnsi="Helvetica" w:cs="Helvetica"/>
          <w:color w:val="000000"/>
          <w:sz w:val="24"/>
          <w:szCs w:val="24"/>
        </w:rPr>
        <w:t>City________________________________State_______________Zip_____________</w:t>
      </w:r>
    </w:p>
    <w:p w:rsidR="00870852" w:rsidRPr="00980F76" w:rsidRDefault="009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sz w:val="24"/>
          <w:szCs w:val="24"/>
        </w:rPr>
      </w:pPr>
      <w:r w:rsidRPr="00980F76">
        <w:rPr>
          <w:rFonts w:ascii="Helvetica" w:eastAsia="Arial" w:hAnsi="Helvetica" w:cs="Helvetica"/>
          <w:color w:val="000000"/>
          <w:sz w:val="24"/>
          <w:szCs w:val="24"/>
        </w:rPr>
        <w:t xml:space="preserve">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170"/>
        <w:gridCol w:w="1170"/>
        <w:gridCol w:w="1620"/>
        <w:gridCol w:w="2538"/>
      </w:tblGrid>
      <w:tr w:rsidR="00870852" w:rsidRPr="00980F76">
        <w:tc>
          <w:tcPr>
            <w:tcW w:w="3078" w:type="dxa"/>
            <w:tcBorders>
              <w:top w:val="nil"/>
              <w:left w:val="nil"/>
            </w:tcBorders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# of Passes</w:t>
            </w:r>
          </w:p>
        </w:tc>
        <w:tc>
          <w:tcPr>
            <w:tcW w:w="1170" w:type="dxa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Price Per Pass</w:t>
            </w:r>
          </w:p>
        </w:tc>
        <w:tc>
          <w:tcPr>
            <w:tcW w:w="1620" w:type="dxa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Total Due</w:t>
            </w:r>
          </w:p>
        </w:tc>
        <w:tc>
          <w:tcPr>
            <w:tcW w:w="2538" w:type="dxa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Name of person who will be using the pass:</w:t>
            </w:r>
          </w:p>
        </w:tc>
      </w:tr>
      <w:tr w:rsidR="00870852" w:rsidRPr="00980F76">
        <w:tc>
          <w:tcPr>
            <w:tcW w:w="3078" w:type="dxa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Adult Pass – 1 Person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$25.00</w:t>
            </w:r>
          </w:p>
        </w:tc>
        <w:tc>
          <w:tcPr>
            <w:tcW w:w="1620" w:type="dxa"/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$</w:t>
            </w:r>
          </w:p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</w:tr>
      <w:tr w:rsidR="00870852" w:rsidRPr="00980F76">
        <w:tc>
          <w:tcPr>
            <w:tcW w:w="3078" w:type="dxa"/>
            <w:tcBorders>
              <w:bottom w:val="single" w:sz="4" w:space="0" w:color="000000"/>
            </w:tcBorders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Extra donation to HHS LAX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$</w:t>
            </w:r>
          </w:p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</w:tr>
      <w:tr w:rsidR="00870852" w:rsidRPr="00980F76">
        <w:trPr>
          <w:trHeight w:val="860"/>
        </w:trPr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870852" w:rsidRPr="00980F76" w:rsidRDefault="00980F76" w:rsidP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 xml:space="preserve">Send payment to:  </w:t>
            </w:r>
          </w:p>
          <w:p w:rsidR="00870852" w:rsidRPr="00980F76" w:rsidRDefault="00980F76" w:rsidP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Joy Plassard</w:t>
            </w:r>
          </w:p>
          <w:p w:rsidR="00980F76" w:rsidRPr="00980F76" w:rsidRDefault="00980F76" w:rsidP="00980F76">
            <w:pPr>
              <w:ind w:right="75"/>
              <w:outlineLvl w:val="0"/>
              <w:rPr>
                <w:rFonts w:ascii="Helvetica" w:eastAsia="Times New Roman" w:hAnsi="Helvetica" w:cs="Helvetica"/>
                <w:bCs/>
                <w:kern w:val="36"/>
                <w:sz w:val="24"/>
                <w:szCs w:val="24"/>
                <w:lang w:val="en"/>
              </w:rPr>
            </w:pPr>
            <w:r w:rsidRPr="00980F76">
              <w:rPr>
                <w:rFonts w:ascii="Helvetica" w:eastAsia="Times New Roman" w:hAnsi="Helvetica" w:cs="Helvetica"/>
                <w:bCs/>
                <w:kern w:val="36"/>
                <w:sz w:val="24"/>
                <w:szCs w:val="24"/>
                <w:lang w:val="en"/>
              </w:rPr>
              <w:t>714 N 400 W</w:t>
            </w:r>
          </w:p>
          <w:p w:rsidR="00980F76" w:rsidRPr="00980F76" w:rsidRDefault="00980F76" w:rsidP="00980F76">
            <w:pPr>
              <w:ind w:right="75"/>
              <w:outlineLvl w:val="0"/>
              <w:rPr>
                <w:rFonts w:ascii="Helvetica" w:eastAsia="Times New Roman" w:hAnsi="Helvetica" w:cs="Helvetica"/>
                <w:bCs/>
                <w:kern w:val="36"/>
                <w:sz w:val="24"/>
                <w:szCs w:val="24"/>
                <w:lang w:val="en"/>
              </w:rPr>
            </w:pPr>
            <w:hyperlink r:id="rId6" w:history="1">
              <w:r w:rsidRPr="00980F76">
                <w:rPr>
                  <w:rFonts w:ascii="Helvetica" w:eastAsia="Times New Roman" w:hAnsi="Helvetica" w:cs="Helvetica"/>
                  <w:sz w:val="24"/>
                  <w:szCs w:val="24"/>
                  <w:lang w:val="en"/>
                </w:rPr>
                <w:t>West Lafayette</w:t>
              </w:r>
            </w:hyperlink>
            <w:r w:rsidRPr="00980F76">
              <w:rPr>
                <w:rFonts w:ascii="Helvetica" w:eastAsia="Times New Roman" w:hAnsi="Helvetica" w:cs="Helvetica"/>
                <w:sz w:val="24"/>
                <w:szCs w:val="24"/>
                <w:lang w:val="en"/>
              </w:rPr>
              <w:t>, IN  47906</w:t>
            </w:r>
          </w:p>
          <w:p w:rsidR="00980F76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620" w:type="dxa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  <w:p w:rsidR="00870852" w:rsidRPr="00980F76" w:rsidRDefault="009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  <w:r w:rsidRPr="00980F76">
              <w:rPr>
                <w:rFonts w:ascii="Helvetica" w:eastAsia="Arial" w:hAnsi="Helvetica" w:cs="Helvetica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38" w:type="dxa"/>
            <w:shd w:val="clear" w:color="auto" w:fill="000000"/>
          </w:tcPr>
          <w:p w:rsidR="00870852" w:rsidRPr="00980F76" w:rsidRDefault="0087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Arial" w:hAnsi="Helvetica" w:cs="Helvetica"/>
                <w:color w:val="000000"/>
                <w:sz w:val="24"/>
                <w:szCs w:val="24"/>
              </w:rPr>
            </w:pPr>
          </w:p>
        </w:tc>
      </w:tr>
    </w:tbl>
    <w:p w:rsidR="00870852" w:rsidRPr="00980F76" w:rsidRDefault="00870852">
      <w:pPr>
        <w:tabs>
          <w:tab w:val="left" w:pos="4195"/>
        </w:tabs>
        <w:rPr>
          <w:rFonts w:ascii="Helvetica" w:eastAsia="Arial" w:hAnsi="Helvetica" w:cs="Helvetica"/>
          <w:sz w:val="24"/>
          <w:szCs w:val="24"/>
        </w:rPr>
      </w:pPr>
    </w:p>
    <w:p w:rsidR="00870852" w:rsidRDefault="00870852">
      <w:pPr>
        <w:rPr>
          <w:sz w:val="24"/>
          <w:szCs w:val="24"/>
        </w:rPr>
      </w:pPr>
      <w:bookmarkStart w:id="0" w:name="_GoBack"/>
      <w:bookmarkEnd w:id="0"/>
    </w:p>
    <w:sectPr w:rsidR="008708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0F76">
      <w:pPr>
        <w:spacing w:after="0" w:line="240" w:lineRule="auto"/>
      </w:pPr>
      <w:r>
        <w:separator/>
      </w:r>
    </w:p>
  </w:endnote>
  <w:endnote w:type="continuationSeparator" w:id="0">
    <w:p w:rsidR="00000000" w:rsidRDefault="009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52" w:rsidRDefault="00870852"/>
  <w:p w:rsidR="00870852" w:rsidRDefault="008708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0F76">
      <w:pPr>
        <w:spacing w:after="0" w:line="240" w:lineRule="auto"/>
      </w:pPr>
      <w:r>
        <w:separator/>
      </w:r>
    </w:p>
  </w:footnote>
  <w:footnote w:type="continuationSeparator" w:id="0">
    <w:p w:rsidR="00000000" w:rsidRDefault="0098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52" w:rsidRDefault="00980F76">
    <w:pPr>
      <w:pBdr>
        <w:top w:val="nil"/>
        <w:left w:val="nil"/>
        <w:bottom w:val="nil"/>
        <w:right w:val="nil"/>
        <w:between w:val="nil"/>
      </w:pBdr>
      <w:tabs>
        <w:tab w:val="left" w:pos="1890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>20</w:t>
    </w:r>
    <w:r>
      <w:rPr>
        <w:sz w:val="28"/>
        <w:szCs w:val="28"/>
      </w:rPr>
      <w:t>20</w:t>
    </w:r>
    <w:r>
      <w:rPr>
        <w:color w:val="000000"/>
        <w:sz w:val="28"/>
        <w:szCs w:val="28"/>
      </w:rPr>
      <w:t xml:space="preserve"> HHS LAX Adult Game Passes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5255150</wp:posOffset>
          </wp:positionH>
          <wp:positionV relativeFrom="paragraph">
            <wp:posOffset>-338288</wp:posOffset>
          </wp:positionV>
          <wp:extent cx="975360" cy="7315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52"/>
    <w:rsid w:val="00870852"/>
    <w:rsid w:val="009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9476"/>
  <w15:docId w15:val="{E6897816-825C-4E33-8489-9044E91D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strmaps.com/d/IN/West-Lafayet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Snack, Beth A</cp:lastModifiedBy>
  <cp:revision>2</cp:revision>
  <dcterms:created xsi:type="dcterms:W3CDTF">2019-11-18T19:41:00Z</dcterms:created>
  <dcterms:modified xsi:type="dcterms:W3CDTF">2019-11-18T19:47:00Z</dcterms:modified>
</cp:coreProperties>
</file>