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55CB" w:rsidRDefault="006755CB">
      <w:pPr>
        <w:jc w:val="center"/>
        <w:rPr>
          <w:rFonts w:ascii="Merriweather" w:eastAsia="Merriweather" w:hAnsi="Merriweather" w:cs="Merriweather"/>
          <w:b/>
          <w:sz w:val="36"/>
          <w:szCs w:val="36"/>
        </w:rPr>
      </w:pPr>
      <w:bookmarkStart w:id="0" w:name="_GoBack"/>
      <w:bookmarkEnd w:id="0"/>
    </w:p>
    <w:p w:rsidR="006755CB" w:rsidRDefault="0064434C">
      <w:pPr>
        <w:jc w:val="center"/>
        <w:rPr>
          <w:rFonts w:ascii="Merriweather" w:eastAsia="Merriweather" w:hAnsi="Merriweather" w:cs="Merriweather"/>
          <w:b/>
          <w:sz w:val="36"/>
          <w:szCs w:val="36"/>
        </w:rPr>
      </w:pPr>
      <w:r>
        <w:rPr>
          <w:rFonts w:ascii="Merriweather" w:eastAsia="Merriweather" w:hAnsi="Merriweather" w:cs="Merriweather"/>
          <w:b/>
          <w:sz w:val="36"/>
          <w:szCs w:val="36"/>
        </w:rPr>
        <w:t>Three Wishes Assignment</w:t>
      </w:r>
    </w:p>
    <w:p w:rsidR="006755CB" w:rsidRDefault="0064434C">
      <w:pPr>
        <w:jc w:val="center"/>
        <w:rPr>
          <w:b/>
          <w:sz w:val="24"/>
          <w:szCs w:val="24"/>
        </w:rPr>
      </w:pPr>
      <w:r>
        <w:rPr>
          <w:b/>
          <w:noProof/>
          <w:sz w:val="24"/>
          <w:szCs w:val="24"/>
          <w:lang w:val="en-US"/>
        </w:rPr>
        <w:drawing>
          <wp:inline distT="114300" distB="114300" distL="114300" distR="114300">
            <wp:extent cx="1138238" cy="139692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138238" cy="1396928"/>
                    </a:xfrm>
                    <a:prstGeom prst="rect">
                      <a:avLst/>
                    </a:prstGeom>
                    <a:ln/>
                  </pic:spPr>
                </pic:pic>
              </a:graphicData>
            </a:graphic>
          </wp:inline>
        </w:drawing>
      </w:r>
    </w:p>
    <w:p w:rsidR="006755CB" w:rsidRDefault="0064434C">
      <w:pPr>
        <w:rPr>
          <w:b/>
          <w:sz w:val="24"/>
          <w:szCs w:val="24"/>
        </w:rPr>
      </w:pPr>
      <w:r>
        <w:rPr>
          <w:b/>
          <w:sz w:val="24"/>
          <w:szCs w:val="24"/>
        </w:rPr>
        <w:t xml:space="preserve">Part II–Wish Reflection Paragraph </w:t>
      </w:r>
    </w:p>
    <w:p w:rsidR="006755CB" w:rsidRDefault="006755CB">
      <w:pPr>
        <w:rPr>
          <w:b/>
          <w:sz w:val="24"/>
          <w:szCs w:val="24"/>
        </w:rPr>
      </w:pPr>
    </w:p>
    <w:p w:rsidR="006755CB" w:rsidRDefault="0064434C">
      <w:r>
        <w:rPr>
          <w:b/>
          <w:sz w:val="24"/>
          <w:szCs w:val="24"/>
        </w:rPr>
        <w:t>Purpose:</w:t>
      </w:r>
      <w:r>
        <w:rPr>
          <w:sz w:val="24"/>
          <w:szCs w:val="24"/>
        </w:rPr>
        <w:t xml:space="preserve"> Now that you have documented your three wishes, you need to assess yourself based on those wishes. </w:t>
      </w:r>
      <w:r>
        <w:rPr>
          <w:i/>
          <w:sz w:val="24"/>
          <w:szCs w:val="24"/>
        </w:rPr>
        <w:t xml:space="preserve">What do your wishes say about your personality and character? What do you consider important? </w:t>
      </w:r>
    </w:p>
    <w:p w:rsidR="006755CB" w:rsidRDefault="006755CB"/>
    <w:p w:rsidR="006755CB" w:rsidRDefault="0064434C">
      <w:pPr>
        <w:rPr>
          <w:sz w:val="24"/>
          <w:szCs w:val="24"/>
        </w:rPr>
      </w:pPr>
      <w:r>
        <w:rPr>
          <w:b/>
          <w:sz w:val="24"/>
          <w:szCs w:val="24"/>
        </w:rPr>
        <w:t>Prompt:</w:t>
      </w:r>
      <w:r>
        <w:rPr>
          <w:sz w:val="24"/>
          <w:szCs w:val="24"/>
        </w:rPr>
        <w:t xml:space="preserve"> Write </w:t>
      </w:r>
      <w:r>
        <w:rPr>
          <w:sz w:val="24"/>
          <w:szCs w:val="24"/>
          <w:u w:val="single"/>
        </w:rPr>
        <w:t>one</w:t>
      </w:r>
      <w:r>
        <w:rPr>
          <w:sz w:val="24"/>
          <w:szCs w:val="24"/>
        </w:rPr>
        <w:t xml:space="preserve"> 8-12 sentence reflective paragraph about yourself based on your three wishes and the criteria from </w:t>
      </w:r>
      <w:r>
        <w:rPr>
          <w:i/>
          <w:sz w:val="24"/>
          <w:szCs w:val="24"/>
        </w:rPr>
        <w:t>Habits of the Heart</w:t>
      </w:r>
      <w:r>
        <w:rPr>
          <w:sz w:val="24"/>
          <w:szCs w:val="24"/>
        </w:rPr>
        <w:t xml:space="preserve"> </w:t>
      </w:r>
      <w:r>
        <w:rPr>
          <w:i/>
          <w:sz w:val="24"/>
          <w:szCs w:val="24"/>
        </w:rPr>
        <w:t>and Mind (HHM).</w:t>
      </w:r>
      <w:r>
        <w:rPr>
          <w:sz w:val="24"/>
          <w:szCs w:val="24"/>
        </w:rPr>
        <w:t xml:space="preserve"> </w:t>
      </w:r>
      <w:r>
        <w:rPr>
          <w:b/>
          <w:i/>
          <w:sz w:val="24"/>
          <w:szCs w:val="24"/>
        </w:rPr>
        <w:t>Which o</w:t>
      </w:r>
      <w:r>
        <w:rPr>
          <w:b/>
          <w:i/>
          <w:sz w:val="24"/>
          <w:szCs w:val="24"/>
        </w:rPr>
        <w:t>f the qualities listed on HHM do your wishes reflect?</w:t>
      </w:r>
      <w:r>
        <w:rPr>
          <w:sz w:val="24"/>
          <w:szCs w:val="24"/>
        </w:rPr>
        <w:t xml:space="preserve"> Use your wishes as evidence for the conclusions you draw about yourself. </w:t>
      </w:r>
    </w:p>
    <w:p w:rsidR="006755CB" w:rsidRDefault="006755CB">
      <w:pPr>
        <w:rPr>
          <w:sz w:val="24"/>
          <w:szCs w:val="24"/>
        </w:rPr>
      </w:pPr>
    </w:p>
    <w:p w:rsidR="006755CB" w:rsidRDefault="0064434C">
      <w:pPr>
        <w:rPr>
          <w:b/>
          <w:sz w:val="24"/>
          <w:szCs w:val="24"/>
        </w:rPr>
      </w:pPr>
      <w:r>
        <w:rPr>
          <w:b/>
          <w:sz w:val="24"/>
          <w:szCs w:val="24"/>
        </w:rPr>
        <w:t xml:space="preserve">Your paragraph must include: </w:t>
      </w:r>
    </w:p>
    <w:p w:rsidR="006755CB" w:rsidRDefault="0064434C">
      <w:pPr>
        <w:numPr>
          <w:ilvl w:val="0"/>
          <w:numId w:val="3"/>
        </w:numPr>
        <w:contextualSpacing/>
        <w:rPr>
          <w:sz w:val="24"/>
          <w:szCs w:val="24"/>
        </w:rPr>
      </w:pPr>
      <w:r>
        <w:rPr>
          <w:sz w:val="24"/>
          <w:szCs w:val="24"/>
        </w:rPr>
        <w:t>Clear topic sentence that reflects what you will discuss in your paragraph</w:t>
      </w:r>
    </w:p>
    <w:p w:rsidR="006755CB" w:rsidRDefault="0064434C">
      <w:pPr>
        <w:numPr>
          <w:ilvl w:val="0"/>
          <w:numId w:val="3"/>
        </w:numPr>
        <w:contextualSpacing/>
        <w:rPr>
          <w:sz w:val="24"/>
          <w:szCs w:val="24"/>
        </w:rPr>
      </w:pPr>
      <w:r>
        <w:rPr>
          <w:sz w:val="24"/>
          <w:szCs w:val="24"/>
        </w:rPr>
        <w:t xml:space="preserve">Your 3 </w:t>
      </w:r>
      <w:r>
        <w:rPr>
          <w:sz w:val="24"/>
          <w:szCs w:val="24"/>
          <w:u w:val="single"/>
        </w:rPr>
        <w:t>specific</w:t>
      </w:r>
      <w:r>
        <w:rPr>
          <w:sz w:val="24"/>
          <w:szCs w:val="24"/>
        </w:rPr>
        <w:t xml:space="preserve"> wishes</w:t>
      </w:r>
      <w:r>
        <w:rPr>
          <w:sz w:val="24"/>
          <w:szCs w:val="24"/>
        </w:rPr>
        <w:t xml:space="preserve"> </w:t>
      </w:r>
    </w:p>
    <w:p w:rsidR="006755CB" w:rsidRDefault="0064434C">
      <w:pPr>
        <w:numPr>
          <w:ilvl w:val="0"/>
          <w:numId w:val="3"/>
        </w:numPr>
        <w:contextualSpacing/>
        <w:rPr>
          <w:sz w:val="24"/>
          <w:szCs w:val="24"/>
        </w:rPr>
      </w:pPr>
      <w:r>
        <w:rPr>
          <w:sz w:val="24"/>
          <w:szCs w:val="24"/>
        </w:rPr>
        <w:t>3 pieces of evidence from both RISE and PRIME (</w:t>
      </w:r>
      <w:r>
        <w:rPr>
          <w:i/>
          <w:sz w:val="24"/>
          <w:szCs w:val="24"/>
        </w:rPr>
        <w:t>Habits of the Heart and Mind)</w:t>
      </w:r>
      <w:r>
        <w:rPr>
          <w:sz w:val="24"/>
          <w:szCs w:val="24"/>
        </w:rPr>
        <w:t xml:space="preserve"> </w:t>
      </w:r>
    </w:p>
    <w:p w:rsidR="006755CB" w:rsidRDefault="0064434C">
      <w:pPr>
        <w:numPr>
          <w:ilvl w:val="0"/>
          <w:numId w:val="3"/>
        </w:numPr>
        <w:contextualSpacing/>
        <w:rPr>
          <w:sz w:val="24"/>
          <w:szCs w:val="24"/>
        </w:rPr>
      </w:pPr>
      <w:r>
        <w:rPr>
          <w:sz w:val="24"/>
          <w:szCs w:val="24"/>
        </w:rPr>
        <w:t xml:space="preserve">Concluding sentence that summarizes who you are as an individual </w:t>
      </w:r>
    </w:p>
    <w:p w:rsidR="006755CB" w:rsidRDefault="0064434C">
      <w:pPr>
        <w:numPr>
          <w:ilvl w:val="0"/>
          <w:numId w:val="3"/>
        </w:numPr>
        <w:contextualSpacing/>
        <w:rPr>
          <w:sz w:val="24"/>
          <w:szCs w:val="24"/>
        </w:rPr>
      </w:pPr>
      <w:r>
        <w:rPr>
          <w:sz w:val="24"/>
          <w:szCs w:val="24"/>
        </w:rPr>
        <w:t>Minimum of 8-12 sentences</w:t>
      </w:r>
    </w:p>
    <w:p w:rsidR="006755CB" w:rsidRDefault="0064434C">
      <w:pPr>
        <w:numPr>
          <w:ilvl w:val="0"/>
          <w:numId w:val="3"/>
        </w:numPr>
        <w:contextualSpacing/>
        <w:rPr>
          <w:sz w:val="24"/>
          <w:szCs w:val="24"/>
        </w:rPr>
      </w:pPr>
      <w:r>
        <w:rPr>
          <w:sz w:val="24"/>
          <w:szCs w:val="24"/>
        </w:rPr>
        <w:t>Transition words between sentences</w:t>
      </w:r>
    </w:p>
    <w:p w:rsidR="006755CB" w:rsidRDefault="0064434C">
      <w:pPr>
        <w:numPr>
          <w:ilvl w:val="0"/>
          <w:numId w:val="3"/>
        </w:numPr>
        <w:contextualSpacing/>
        <w:rPr>
          <w:sz w:val="24"/>
          <w:szCs w:val="24"/>
        </w:rPr>
      </w:pPr>
      <w:r>
        <w:rPr>
          <w:sz w:val="24"/>
          <w:szCs w:val="24"/>
        </w:rPr>
        <w:t>Active verbs and descriptive language</w:t>
      </w:r>
    </w:p>
    <w:p w:rsidR="006755CB" w:rsidRDefault="0064434C">
      <w:pPr>
        <w:numPr>
          <w:ilvl w:val="0"/>
          <w:numId w:val="3"/>
        </w:numPr>
        <w:contextualSpacing/>
        <w:rPr>
          <w:sz w:val="24"/>
          <w:szCs w:val="24"/>
        </w:rPr>
      </w:pPr>
      <w:r>
        <w:rPr>
          <w:sz w:val="24"/>
          <w:szCs w:val="24"/>
        </w:rPr>
        <w:t>Proper gram</w:t>
      </w:r>
      <w:r>
        <w:rPr>
          <w:sz w:val="24"/>
          <w:szCs w:val="24"/>
        </w:rPr>
        <w:t>mar and writing conventions</w:t>
      </w:r>
    </w:p>
    <w:p w:rsidR="006755CB" w:rsidRDefault="0064434C">
      <w:pPr>
        <w:numPr>
          <w:ilvl w:val="0"/>
          <w:numId w:val="3"/>
        </w:numPr>
        <w:contextualSpacing/>
        <w:rPr>
          <w:sz w:val="24"/>
          <w:szCs w:val="24"/>
        </w:rPr>
      </w:pPr>
      <w:r>
        <w:rPr>
          <w:sz w:val="24"/>
          <w:szCs w:val="24"/>
        </w:rPr>
        <w:t xml:space="preserve">Correct MLA formatting </w:t>
      </w:r>
    </w:p>
    <w:p w:rsidR="006755CB" w:rsidRDefault="006755CB">
      <w:pPr>
        <w:rPr>
          <w:sz w:val="24"/>
          <w:szCs w:val="24"/>
        </w:rPr>
      </w:pPr>
    </w:p>
    <w:p w:rsidR="006755CB" w:rsidRDefault="0064434C">
      <w:pPr>
        <w:rPr>
          <w:b/>
          <w:sz w:val="24"/>
          <w:szCs w:val="24"/>
        </w:rPr>
      </w:pPr>
      <w:r>
        <w:rPr>
          <w:b/>
          <w:sz w:val="24"/>
          <w:szCs w:val="24"/>
        </w:rPr>
        <w:t>See below to reference RISE and PRIME (</w:t>
      </w:r>
      <w:r>
        <w:rPr>
          <w:b/>
          <w:i/>
          <w:sz w:val="24"/>
          <w:szCs w:val="24"/>
        </w:rPr>
        <w:t>Habits of the Heart and Mind)</w:t>
      </w:r>
      <w:r>
        <w:rPr>
          <w:b/>
          <w:sz w:val="24"/>
          <w:szCs w:val="24"/>
        </w:rPr>
        <w:t>.</w:t>
      </w:r>
    </w:p>
    <w:p w:rsidR="006755CB" w:rsidRDefault="006755CB"/>
    <w:p w:rsidR="006755CB" w:rsidRDefault="006755CB"/>
    <w:p w:rsidR="006755CB" w:rsidRDefault="006755CB"/>
    <w:p w:rsidR="006755CB" w:rsidRDefault="006755CB"/>
    <w:p w:rsidR="006755CB" w:rsidRDefault="006755CB"/>
    <w:p w:rsidR="006755CB" w:rsidRDefault="006755CB"/>
    <w:p w:rsidR="006755CB" w:rsidRDefault="006755CB"/>
    <w:p w:rsidR="006755CB" w:rsidRDefault="006755CB"/>
    <w:p w:rsidR="006755CB" w:rsidRDefault="006755CB"/>
    <w:p w:rsidR="006755CB" w:rsidRDefault="006755CB"/>
    <w:p w:rsidR="006755CB" w:rsidRDefault="006755CB"/>
    <w:p w:rsidR="006755CB" w:rsidRDefault="006755CB"/>
    <w:p w:rsidR="006755CB" w:rsidRDefault="006755CB"/>
    <w:p w:rsidR="006755CB" w:rsidRDefault="0064434C">
      <w:pPr>
        <w:rPr>
          <w:b/>
          <w:i/>
        </w:rPr>
      </w:pPr>
      <w:r>
        <w:rPr>
          <w:b/>
          <w:i/>
        </w:rPr>
        <w:t xml:space="preserve">Select 3 qualities below and connect them to your three wishes in order to strengthen your argument. </w:t>
      </w:r>
    </w:p>
    <w:p w:rsidR="006755CB" w:rsidRDefault="006755CB"/>
    <w:p w:rsidR="006755CB" w:rsidRDefault="0064434C">
      <w:pPr>
        <w:spacing w:after="100"/>
        <w:rPr>
          <w:b/>
          <w:color w:val="333333"/>
          <w:sz w:val="24"/>
          <w:szCs w:val="24"/>
          <w:u w:val="single"/>
        </w:rPr>
      </w:pPr>
      <w:r>
        <w:rPr>
          <w:b/>
          <w:sz w:val="24"/>
          <w:szCs w:val="24"/>
          <w:u w:val="single"/>
        </w:rPr>
        <w:t xml:space="preserve">Habits of the Heart </w:t>
      </w:r>
      <w:r>
        <w:rPr>
          <w:b/>
          <w:color w:val="333333"/>
          <w:sz w:val="24"/>
          <w:szCs w:val="24"/>
          <w:u w:val="single"/>
        </w:rPr>
        <w:t>(</w:t>
      </w:r>
      <w:r>
        <w:rPr>
          <w:b/>
          <w:color w:val="0000CD"/>
          <w:sz w:val="24"/>
          <w:szCs w:val="24"/>
          <w:u w:val="single"/>
        </w:rPr>
        <w:t>RISE</w:t>
      </w:r>
      <w:r>
        <w:rPr>
          <w:b/>
          <w:color w:val="333333"/>
          <w:sz w:val="24"/>
          <w:szCs w:val="24"/>
          <w:u w:val="single"/>
        </w:rPr>
        <w:t>)</w:t>
      </w:r>
    </w:p>
    <w:p w:rsidR="006755CB" w:rsidRDefault="0064434C">
      <w:pPr>
        <w:numPr>
          <w:ilvl w:val="0"/>
          <w:numId w:val="2"/>
        </w:numPr>
        <w:spacing w:after="160"/>
        <w:contextualSpacing/>
        <w:rPr>
          <w:sz w:val="24"/>
          <w:szCs w:val="24"/>
        </w:rPr>
      </w:pPr>
      <w:r>
        <w:rPr>
          <w:b/>
          <w:color w:val="0000CD"/>
          <w:sz w:val="24"/>
          <w:szCs w:val="24"/>
        </w:rPr>
        <w:t>R</w:t>
      </w:r>
      <w:r>
        <w:rPr>
          <w:b/>
          <w:sz w:val="24"/>
          <w:szCs w:val="24"/>
        </w:rPr>
        <w:t>espect</w:t>
      </w:r>
      <w:r>
        <w:rPr>
          <w:sz w:val="24"/>
          <w:szCs w:val="24"/>
        </w:rPr>
        <w:t>– The ability to hold others and one’s self in high regard and honor. The ability to recognize the worth and rights of others and one’s self. The ability to demonstrate how personal values influence behavior and a set of p</w:t>
      </w:r>
      <w:r>
        <w:rPr>
          <w:sz w:val="24"/>
          <w:szCs w:val="24"/>
        </w:rPr>
        <w:t>rinciples by which to guide one's life to become better.</w:t>
      </w:r>
    </w:p>
    <w:p w:rsidR="006755CB" w:rsidRDefault="0064434C">
      <w:pPr>
        <w:numPr>
          <w:ilvl w:val="0"/>
          <w:numId w:val="2"/>
        </w:numPr>
        <w:spacing w:after="160"/>
        <w:contextualSpacing/>
        <w:rPr>
          <w:sz w:val="24"/>
          <w:szCs w:val="24"/>
        </w:rPr>
      </w:pPr>
      <w:r>
        <w:rPr>
          <w:b/>
          <w:color w:val="0000CD"/>
          <w:sz w:val="24"/>
          <w:szCs w:val="24"/>
        </w:rPr>
        <w:t>I</w:t>
      </w:r>
      <w:r>
        <w:rPr>
          <w:b/>
          <w:sz w:val="24"/>
          <w:szCs w:val="24"/>
        </w:rPr>
        <w:t>nteract</w:t>
      </w:r>
      <w:r>
        <w:rPr>
          <w:sz w:val="24"/>
          <w:szCs w:val="24"/>
        </w:rPr>
        <w:t xml:space="preserve"> – The ability to work with others. The ability to make appropriate provisions for accepting and giving support from and to the instructor or other students. </w:t>
      </w:r>
    </w:p>
    <w:p w:rsidR="006755CB" w:rsidRDefault="0064434C">
      <w:pPr>
        <w:numPr>
          <w:ilvl w:val="0"/>
          <w:numId w:val="2"/>
        </w:numPr>
        <w:spacing w:after="160"/>
        <w:contextualSpacing/>
        <w:rPr>
          <w:sz w:val="24"/>
          <w:szCs w:val="24"/>
        </w:rPr>
      </w:pPr>
      <w:r>
        <w:rPr>
          <w:b/>
          <w:color w:val="0000CD"/>
          <w:sz w:val="24"/>
          <w:szCs w:val="24"/>
        </w:rPr>
        <w:t>S</w:t>
      </w:r>
      <w:r>
        <w:rPr>
          <w:b/>
          <w:sz w:val="24"/>
          <w:szCs w:val="24"/>
        </w:rPr>
        <w:t>ervice to the Common Good</w:t>
      </w:r>
      <w:r>
        <w:rPr>
          <w:sz w:val="24"/>
          <w:szCs w:val="24"/>
        </w:rPr>
        <w:t xml:space="preserve"> – The</w:t>
      </w:r>
      <w:r>
        <w:rPr>
          <w:sz w:val="24"/>
          <w:szCs w:val="24"/>
        </w:rPr>
        <w:t xml:space="preserve"> ability to take ownership of the community we belong to (social responsibility).</w:t>
      </w:r>
    </w:p>
    <w:p w:rsidR="006755CB" w:rsidRDefault="0064434C">
      <w:pPr>
        <w:numPr>
          <w:ilvl w:val="0"/>
          <w:numId w:val="2"/>
        </w:numPr>
        <w:spacing w:after="160"/>
        <w:contextualSpacing/>
        <w:rPr>
          <w:sz w:val="24"/>
          <w:szCs w:val="24"/>
        </w:rPr>
      </w:pPr>
      <w:r>
        <w:rPr>
          <w:b/>
          <w:color w:val="0000CD"/>
          <w:sz w:val="24"/>
          <w:szCs w:val="24"/>
        </w:rPr>
        <w:t>E</w:t>
      </w:r>
      <w:r>
        <w:rPr>
          <w:b/>
          <w:sz w:val="24"/>
          <w:szCs w:val="24"/>
        </w:rPr>
        <w:t>ngagement</w:t>
      </w:r>
      <w:r>
        <w:rPr>
          <w:sz w:val="24"/>
          <w:szCs w:val="24"/>
        </w:rPr>
        <w:t xml:space="preserve"> – The ability to take ownership of one’s actions (personal responsibility).</w:t>
      </w:r>
    </w:p>
    <w:p w:rsidR="006755CB" w:rsidRDefault="0064434C">
      <w:pPr>
        <w:spacing w:after="100"/>
        <w:rPr>
          <w:color w:val="333333"/>
          <w:sz w:val="24"/>
          <w:szCs w:val="24"/>
        </w:rPr>
      </w:pPr>
      <w:r>
        <w:pict>
          <v:rect id="_x0000_i1025" style="width:0;height:1.5pt" o:hralign="center" o:hrstd="t" o:hr="t" fillcolor="#a0a0a0" stroked="f"/>
        </w:pict>
      </w:r>
    </w:p>
    <w:p w:rsidR="006755CB" w:rsidRDefault="0064434C">
      <w:pPr>
        <w:spacing w:after="100"/>
        <w:rPr>
          <w:b/>
          <w:color w:val="333333"/>
          <w:sz w:val="24"/>
          <w:szCs w:val="24"/>
          <w:u w:val="single"/>
        </w:rPr>
      </w:pPr>
      <w:r>
        <w:rPr>
          <w:b/>
          <w:sz w:val="24"/>
          <w:szCs w:val="24"/>
          <w:u w:val="single"/>
        </w:rPr>
        <w:t xml:space="preserve">Habits of the Mind </w:t>
      </w:r>
      <w:r>
        <w:rPr>
          <w:b/>
          <w:color w:val="333333"/>
          <w:sz w:val="24"/>
          <w:szCs w:val="24"/>
          <w:u w:val="single"/>
        </w:rPr>
        <w:t>(</w:t>
      </w:r>
      <w:r>
        <w:rPr>
          <w:b/>
          <w:color w:val="FF0000"/>
          <w:sz w:val="24"/>
          <w:szCs w:val="24"/>
          <w:u w:val="single"/>
        </w:rPr>
        <w:t>PRIME</w:t>
      </w:r>
      <w:r>
        <w:rPr>
          <w:b/>
          <w:color w:val="333333"/>
          <w:sz w:val="24"/>
          <w:szCs w:val="24"/>
          <w:u w:val="single"/>
        </w:rPr>
        <w:t>)</w:t>
      </w:r>
    </w:p>
    <w:p w:rsidR="006755CB" w:rsidRDefault="0064434C">
      <w:pPr>
        <w:numPr>
          <w:ilvl w:val="0"/>
          <w:numId w:val="1"/>
        </w:numPr>
        <w:spacing w:after="160"/>
        <w:contextualSpacing/>
        <w:rPr>
          <w:sz w:val="24"/>
          <w:szCs w:val="24"/>
        </w:rPr>
      </w:pPr>
      <w:r>
        <w:rPr>
          <w:b/>
          <w:color w:val="FF0000"/>
          <w:sz w:val="24"/>
          <w:szCs w:val="24"/>
        </w:rPr>
        <w:t>P</w:t>
      </w:r>
      <w:r>
        <w:rPr>
          <w:b/>
          <w:sz w:val="24"/>
          <w:szCs w:val="24"/>
        </w:rPr>
        <w:t>recision of Expression</w:t>
      </w:r>
      <w:r>
        <w:rPr>
          <w:sz w:val="24"/>
          <w:szCs w:val="24"/>
        </w:rPr>
        <w:t xml:space="preserve"> – The ability to explain, describe</w:t>
      </w:r>
      <w:r>
        <w:rPr>
          <w:sz w:val="24"/>
          <w:szCs w:val="24"/>
        </w:rPr>
        <w:t xml:space="preserve"> and show content standards and conventions in an exact and careful manner.</w:t>
      </w:r>
    </w:p>
    <w:p w:rsidR="006755CB" w:rsidRDefault="0064434C">
      <w:pPr>
        <w:numPr>
          <w:ilvl w:val="0"/>
          <w:numId w:val="1"/>
        </w:numPr>
        <w:spacing w:after="160"/>
        <w:contextualSpacing/>
        <w:rPr>
          <w:sz w:val="24"/>
          <w:szCs w:val="24"/>
        </w:rPr>
      </w:pPr>
      <w:r>
        <w:rPr>
          <w:b/>
          <w:color w:val="FF0000"/>
          <w:sz w:val="24"/>
          <w:szCs w:val="24"/>
        </w:rPr>
        <w:t>R</w:t>
      </w:r>
      <w:r>
        <w:rPr>
          <w:b/>
          <w:sz w:val="24"/>
          <w:szCs w:val="24"/>
        </w:rPr>
        <w:t>elevance</w:t>
      </w:r>
      <w:r>
        <w:rPr>
          <w:sz w:val="24"/>
          <w:szCs w:val="24"/>
        </w:rPr>
        <w:t xml:space="preserve"> – The ability to understand meanings and connections between subjects in the classroom to themselves and the world around. The ability to ask “Why does this matter?”</w:t>
      </w:r>
    </w:p>
    <w:p w:rsidR="006755CB" w:rsidRDefault="0064434C">
      <w:pPr>
        <w:numPr>
          <w:ilvl w:val="0"/>
          <w:numId w:val="1"/>
        </w:numPr>
        <w:spacing w:after="160"/>
        <w:contextualSpacing/>
        <w:rPr>
          <w:sz w:val="24"/>
          <w:szCs w:val="24"/>
        </w:rPr>
      </w:pPr>
      <w:r>
        <w:rPr>
          <w:b/>
          <w:color w:val="FF0000"/>
          <w:sz w:val="24"/>
          <w:szCs w:val="24"/>
        </w:rPr>
        <w:t>I</w:t>
      </w:r>
      <w:r>
        <w:rPr>
          <w:b/>
          <w:sz w:val="24"/>
          <w:szCs w:val="24"/>
        </w:rPr>
        <w:t>nnovation</w:t>
      </w:r>
      <w:r>
        <w:rPr>
          <w:sz w:val="24"/>
          <w:szCs w:val="24"/>
        </w:rPr>
        <w:t xml:space="preserve"> – The ability to look at and/or create new ways of expressing or thinking about concepts.</w:t>
      </w:r>
    </w:p>
    <w:p w:rsidR="006755CB" w:rsidRDefault="0064434C">
      <w:pPr>
        <w:numPr>
          <w:ilvl w:val="0"/>
          <w:numId w:val="1"/>
        </w:numPr>
        <w:spacing w:after="160"/>
        <w:contextualSpacing/>
        <w:rPr>
          <w:sz w:val="24"/>
          <w:szCs w:val="24"/>
        </w:rPr>
      </w:pPr>
      <w:r>
        <w:rPr>
          <w:b/>
          <w:color w:val="FF0000"/>
          <w:sz w:val="24"/>
          <w:szCs w:val="24"/>
        </w:rPr>
        <w:t>M</w:t>
      </w:r>
      <w:r>
        <w:rPr>
          <w:b/>
          <w:sz w:val="24"/>
          <w:szCs w:val="24"/>
        </w:rPr>
        <w:t>etacognition</w:t>
      </w:r>
      <w:r>
        <w:rPr>
          <w:sz w:val="24"/>
          <w:szCs w:val="24"/>
        </w:rPr>
        <w:t>– The ability to reflect. The ability to think about thinking. The ability to look at and consider concepts, themes and subjects from more than</w:t>
      </w:r>
      <w:r>
        <w:rPr>
          <w:sz w:val="24"/>
          <w:szCs w:val="24"/>
        </w:rPr>
        <w:t xml:space="preserve"> one point of view…even considering and looking at opposing viewpoints.</w:t>
      </w:r>
    </w:p>
    <w:p w:rsidR="006755CB" w:rsidRDefault="0064434C">
      <w:pPr>
        <w:numPr>
          <w:ilvl w:val="0"/>
          <w:numId w:val="1"/>
        </w:numPr>
        <w:spacing w:after="160"/>
        <w:contextualSpacing/>
        <w:rPr>
          <w:sz w:val="24"/>
          <w:szCs w:val="24"/>
        </w:rPr>
      </w:pPr>
      <w:r>
        <w:rPr>
          <w:b/>
          <w:color w:val="FF0000"/>
          <w:sz w:val="24"/>
          <w:szCs w:val="24"/>
        </w:rPr>
        <w:t>E</w:t>
      </w:r>
      <w:r>
        <w:rPr>
          <w:b/>
          <w:sz w:val="24"/>
          <w:szCs w:val="24"/>
        </w:rPr>
        <w:t>vidence</w:t>
      </w:r>
      <w:r>
        <w:rPr>
          <w:sz w:val="24"/>
          <w:szCs w:val="24"/>
        </w:rPr>
        <w:t xml:space="preserve"> – The ability to support or provide proof for an argument, thesis, solution, or point of view.</w:t>
      </w:r>
    </w:p>
    <w:p w:rsidR="006755CB" w:rsidRDefault="006755CB"/>
    <w:p w:rsidR="006755CB" w:rsidRDefault="006755CB"/>
    <w:p w:rsidR="006755CB" w:rsidRDefault="006755CB"/>
    <w:sectPr w:rsidR="006755CB">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3202"/>
    <w:multiLevelType w:val="multilevel"/>
    <w:tmpl w:val="870E9D00"/>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7E4352"/>
    <w:multiLevelType w:val="multilevel"/>
    <w:tmpl w:val="C860A7BE"/>
    <w:lvl w:ilvl="0">
      <w:start w:val="1"/>
      <w:numFmt w:val="bullet"/>
      <w:lvlText w:val="■"/>
      <w:lvlJc w:val="left"/>
      <w:pPr>
        <w:ind w:left="720" w:hanging="360"/>
      </w:pPr>
      <w:rPr>
        <w:rFonts w:ascii="Arial" w:eastAsia="Arial" w:hAnsi="Arial" w:cs="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376AD2"/>
    <w:multiLevelType w:val="multilevel"/>
    <w:tmpl w:val="6F0ED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CB"/>
    <w:rsid w:val="0064434C"/>
    <w:rsid w:val="0067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38483-96E9-4F93-A157-B8605275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Mooney, Mark S.</dc:creator>
  <cp:lastModifiedBy>Mooney, Mark S.</cp:lastModifiedBy>
  <cp:revision>2</cp:revision>
  <dcterms:created xsi:type="dcterms:W3CDTF">2018-08-16T17:20:00Z</dcterms:created>
  <dcterms:modified xsi:type="dcterms:W3CDTF">2018-08-16T17:20:00Z</dcterms:modified>
</cp:coreProperties>
</file>