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D08D" w14:textId="2E5BA2A1" w:rsidR="006E3B81" w:rsidRDefault="006E3B81" w:rsidP="006E3B81">
      <w:pPr>
        <w:rPr>
          <w:b/>
          <w:sz w:val="20"/>
          <w:u w:val="single"/>
        </w:rPr>
      </w:pPr>
      <w:bookmarkStart w:id="0" w:name="_GoBack"/>
      <w:bookmarkEnd w:id="0"/>
      <w:r>
        <w:rPr>
          <w:b/>
          <w:sz w:val="20"/>
          <w:u w:val="single"/>
        </w:rPr>
        <w:t xml:space="preserve">Title; </w:t>
      </w:r>
      <w:r w:rsidR="00AC73D0">
        <w:rPr>
          <w:b/>
          <w:sz w:val="20"/>
          <w:u w:val="single"/>
        </w:rPr>
        <w:t>Proper Scaling</w:t>
      </w:r>
      <w:r w:rsidR="00575CB6">
        <w:rPr>
          <w:b/>
          <w:sz w:val="20"/>
          <w:u w:val="single"/>
        </w:rPr>
        <w:t xml:space="preserve"> of</w:t>
      </w:r>
      <w:r w:rsidR="00AC73D0">
        <w:rPr>
          <w:b/>
          <w:sz w:val="20"/>
          <w:u w:val="single"/>
        </w:rPr>
        <w:t xml:space="preserve"> Transmitter</w:t>
      </w:r>
      <w:r w:rsidR="00575CB6">
        <w:rPr>
          <w:b/>
          <w:sz w:val="20"/>
          <w:u w:val="single"/>
        </w:rPr>
        <w:t xml:space="preserve"> Analog</w:t>
      </w:r>
      <w:r w:rsidR="00AC73D0">
        <w:rPr>
          <w:b/>
          <w:sz w:val="20"/>
          <w:u w:val="single"/>
        </w:rPr>
        <w:t xml:space="preserve"> Output</w:t>
      </w:r>
      <w:r w:rsidR="002A68DE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__________________________________</w:t>
      </w:r>
    </w:p>
    <w:p w14:paraId="45CB9B79" w14:textId="77777777" w:rsidR="006E3B81" w:rsidRDefault="006E3B81" w:rsidP="006E3B81">
      <w:pPr>
        <w:rPr>
          <w:b/>
          <w:sz w:val="20"/>
          <w:u w:val="single"/>
        </w:rPr>
      </w:pPr>
    </w:p>
    <w:p w14:paraId="2F183A2A" w14:textId="48ED46A7" w:rsidR="006E3B81" w:rsidRPr="009C406A" w:rsidRDefault="006E3B81" w:rsidP="006E3B81">
      <w:pPr>
        <w:tabs>
          <w:tab w:val="right" w:pos="9360"/>
        </w:tabs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Contact Person: (Optional) __</w:t>
      </w:r>
      <w:r w:rsidR="00D8495F">
        <w:rPr>
          <w:b/>
          <w:sz w:val="20"/>
          <w:u w:val="single"/>
        </w:rPr>
        <w:t>Tyler Eck</w:t>
      </w:r>
      <w:r w:rsidRPr="009C406A">
        <w:rPr>
          <w:b/>
          <w:sz w:val="20"/>
          <w:u w:val="single"/>
        </w:rPr>
        <w:t>____________</w:t>
      </w:r>
      <w:r w:rsidR="00D14A59">
        <w:rPr>
          <w:b/>
          <w:sz w:val="20"/>
          <w:u w:val="single"/>
        </w:rPr>
        <w:t>______________________________________</w:t>
      </w:r>
    </w:p>
    <w:p w14:paraId="4F7C227E" w14:textId="2DEA158E" w:rsidR="006E3B81" w:rsidRPr="009C406A" w:rsidRDefault="006E3B81" w:rsidP="006E3B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Contact Details: (Optional)</w:t>
      </w:r>
      <w:r w:rsidRPr="009C406A">
        <w:rPr>
          <w:b/>
          <w:sz w:val="20"/>
          <w:u w:val="single"/>
        </w:rPr>
        <w:t>_</w:t>
      </w:r>
      <w:r w:rsidR="003E7984">
        <w:rPr>
          <w:b/>
          <w:sz w:val="20"/>
          <w:u w:val="single"/>
        </w:rPr>
        <w:t xml:space="preserve"> </w:t>
      </w:r>
      <w:r w:rsidRPr="009C406A">
        <w:rPr>
          <w:b/>
          <w:sz w:val="20"/>
          <w:u w:val="single"/>
        </w:rPr>
        <w:t>_</w:t>
      </w:r>
      <w:r w:rsidR="00D8495F">
        <w:rPr>
          <w:b/>
          <w:sz w:val="20"/>
          <w:u w:val="single"/>
        </w:rPr>
        <w:t>Tyler Eck</w:t>
      </w:r>
      <w:r w:rsidRPr="009C406A">
        <w:rPr>
          <w:b/>
          <w:sz w:val="20"/>
          <w:u w:val="single"/>
        </w:rPr>
        <w:t>____________</w:t>
      </w:r>
      <w:r w:rsidR="00D14A59">
        <w:rPr>
          <w:b/>
          <w:sz w:val="20"/>
          <w:u w:val="single"/>
        </w:rPr>
        <w:t>_____</w:t>
      </w:r>
      <w:r w:rsidRPr="009C406A">
        <w:rPr>
          <w:b/>
          <w:sz w:val="20"/>
          <w:u w:val="single"/>
        </w:rPr>
        <w:t>_________________________________</w:t>
      </w:r>
    </w:p>
    <w:p w14:paraId="68440F51" w14:textId="77777777" w:rsidR="006E3B81" w:rsidRPr="009C406A" w:rsidRDefault="006E3B81" w:rsidP="006E3B81">
      <w:pPr>
        <w:rPr>
          <w:b/>
          <w:sz w:val="20"/>
          <w:u w:val="single"/>
        </w:rPr>
      </w:pPr>
    </w:p>
    <w:p w14:paraId="160C8493" w14:textId="77777777"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Background/Problem:</w:t>
      </w:r>
    </w:p>
    <w:p w14:paraId="7946AF53" w14:textId="7B7768D6" w:rsidR="006E3B81" w:rsidRPr="009C406A" w:rsidRDefault="00AC73D0" w:rsidP="006E3B81">
      <w:pPr>
        <w:rPr>
          <w:sz w:val="20"/>
        </w:rPr>
      </w:pPr>
      <w:r>
        <w:rPr>
          <w:sz w:val="20"/>
        </w:rPr>
        <w:t>The control room operator reported that Finish Mill 2 had been operating poorly for the past 8 hours. The mill system would cycle from not having enough material in the system to being overloaded</w:t>
      </w:r>
      <w:r w:rsidR="00200B9E">
        <w:rPr>
          <w:sz w:val="20"/>
        </w:rPr>
        <w:t>.</w:t>
      </w:r>
      <w:r>
        <w:rPr>
          <w:sz w:val="20"/>
        </w:rPr>
        <w:t xml:space="preserve"> </w:t>
      </w:r>
      <w:r w:rsidR="00200B9E">
        <w:rPr>
          <w:sz w:val="20"/>
        </w:rPr>
        <w:t>H</w:t>
      </w:r>
      <w:r>
        <w:rPr>
          <w:sz w:val="20"/>
        </w:rPr>
        <w:t>e could not get the system to stabilize</w:t>
      </w:r>
      <w:r w:rsidR="00200B9E">
        <w:rPr>
          <w:sz w:val="20"/>
        </w:rPr>
        <w:t xml:space="preserve"> whether he ran the mill</w:t>
      </w:r>
      <w:r w:rsidR="007C1CA6">
        <w:rPr>
          <w:sz w:val="20"/>
        </w:rPr>
        <w:t xml:space="preserve"> fresh feed controller</w:t>
      </w:r>
      <w:r w:rsidR="00200B9E">
        <w:rPr>
          <w:sz w:val="20"/>
        </w:rPr>
        <w:t xml:space="preserve"> in manual or automatic</w:t>
      </w:r>
      <w:r>
        <w:rPr>
          <w:sz w:val="20"/>
        </w:rPr>
        <w:t>. He suspected there was an issue with the grinding aid.</w:t>
      </w:r>
    </w:p>
    <w:p w14:paraId="27C0FEA3" w14:textId="77777777" w:rsidR="006E3B81" w:rsidRDefault="006E3B81" w:rsidP="006E3B81">
      <w:pPr>
        <w:rPr>
          <w:sz w:val="20"/>
        </w:rPr>
      </w:pPr>
    </w:p>
    <w:p w14:paraId="31F573E1" w14:textId="77777777"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Investigation:</w:t>
      </w:r>
    </w:p>
    <w:p w14:paraId="306B4F36" w14:textId="70D761DD" w:rsidR="006E3B81" w:rsidRDefault="00AC73D0" w:rsidP="006E3B81">
      <w:pPr>
        <w:rPr>
          <w:sz w:val="20"/>
        </w:rPr>
      </w:pPr>
      <w:r>
        <w:rPr>
          <w:sz w:val="20"/>
        </w:rPr>
        <w:t xml:space="preserve">Production personnel verified the grinding aid system was operating and that the filters were not clogged. </w:t>
      </w:r>
      <w:r w:rsidR="00200B9E">
        <w:rPr>
          <w:sz w:val="20"/>
        </w:rPr>
        <w:t>While</w:t>
      </w:r>
      <w:r>
        <w:rPr>
          <w:sz w:val="20"/>
        </w:rPr>
        <w:t xml:space="preserve"> verifying the accuracy of the flow meter, the display on the flow meter was showing 1</w:t>
      </w:r>
      <w:r w:rsidR="00575CB6">
        <w:rPr>
          <w:sz w:val="20"/>
        </w:rPr>
        <w:t>4</w:t>
      </w:r>
      <w:r>
        <w:rPr>
          <w:sz w:val="20"/>
        </w:rPr>
        <w:t>00 ml/min and the manual measurement of grinding aid was 1</w:t>
      </w:r>
      <w:r w:rsidR="00575CB6">
        <w:rPr>
          <w:sz w:val="20"/>
        </w:rPr>
        <w:t>4</w:t>
      </w:r>
      <w:r>
        <w:rPr>
          <w:sz w:val="20"/>
        </w:rPr>
        <w:t xml:space="preserve">00 ml/min. The control room </w:t>
      </w:r>
      <w:r w:rsidR="00575CB6">
        <w:rPr>
          <w:sz w:val="20"/>
        </w:rPr>
        <w:t xml:space="preserve">operator </w:t>
      </w:r>
      <w:r>
        <w:rPr>
          <w:sz w:val="20"/>
        </w:rPr>
        <w:t xml:space="preserve">reported </w:t>
      </w:r>
      <w:r w:rsidR="00575CB6">
        <w:rPr>
          <w:sz w:val="20"/>
        </w:rPr>
        <w:t>he</w:t>
      </w:r>
      <w:r>
        <w:rPr>
          <w:sz w:val="20"/>
        </w:rPr>
        <w:t xml:space="preserve"> </w:t>
      </w:r>
      <w:r w:rsidR="00575CB6">
        <w:rPr>
          <w:sz w:val="20"/>
        </w:rPr>
        <w:t>was</w:t>
      </w:r>
      <w:r>
        <w:rPr>
          <w:sz w:val="20"/>
        </w:rPr>
        <w:t xml:space="preserve"> seeing 650 ml/min on </w:t>
      </w:r>
      <w:r w:rsidR="00575CB6">
        <w:rPr>
          <w:sz w:val="20"/>
        </w:rPr>
        <w:t>his</w:t>
      </w:r>
      <w:r>
        <w:rPr>
          <w:sz w:val="20"/>
        </w:rPr>
        <w:t xml:space="preserve"> screen.</w:t>
      </w:r>
      <w:r w:rsidR="00575CB6">
        <w:rPr>
          <w:sz w:val="20"/>
        </w:rPr>
        <w:t xml:space="preserve"> The 4-20 ma output scaling for the transmitter was checked and found to be 0 to 650 ml/min.</w:t>
      </w:r>
    </w:p>
    <w:p w14:paraId="1FCAA79B" w14:textId="77777777" w:rsidR="00575CB6" w:rsidRDefault="00575CB6" w:rsidP="006E3B81">
      <w:pPr>
        <w:rPr>
          <w:sz w:val="20"/>
        </w:rPr>
      </w:pPr>
    </w:p>
    <w:p w14:paraId="3C8CA8BF" w14:textId="772BEB55" w:rsidR="00575CB6" w:rsidRDefault="00575CB6" w:rsidP="006E3B81">
      <w:pPr>
        <w:rPr>
          <w:sz w:val="20"/>
        </w:rPr>
      </w:pPr>
      <w:r>
        <w:rPr>
          <w:sz w:val="20"/>
        </w:rPr>
        <w:t xml:space="preserve">The flow rate setpoint for the grinding aid (GA) is calculated based off of the fresh feed going into the mill. </w:t>
      </w:r>
      <w:r w:rsidR="00D8495F">
        <w:rPr>
          <w:sz w:val="20"/>
        </w:rPr>
        <w:t xml:space="preserve">The previous </w:t>
      </w:r>
      <w:r w:rsidR="00200B9E">
        <w:rPr>
          <w:sz w:val="20"/>
        </w:rPr>
        <w:t>shift</w:t>
      </w:r>
      <w:r w:rsidR="00D8495F">
        <w:rPr>
          <w:sz w:val="20"/>
        </w:rPr>
        <w:t xml:space="preserve"> the lab increased the ratio of grinding aid to fresh feed. </w:t>
      </w:r>
      <w:r>
        <w:rPr>
          <w:sz w:val="20"/>
        </w:rPr>
        <w:t>When the grinding aid setpoint went over 650 ml/min, the process variable for the pump’s PID controller could never go over 650 ml/min</w:t>
      </w:r>
      <w:r w:rsidR="00D8495F">
        <w:rPr>
          <w:sz w:val="20"/>
        </w:rPr>
        <w:t xml:space="preserve"> causing</w:t>
      </w:r>
      <w:r>
        <w:rPr>
          <w:sz w:val="20"/>
        </w:rPr>
        <w:t xml:space="preserve"> the pump to</w:t>
      </w:r>
      <w:r w:rsidR="00D8495F">
        <w:rPr>
          <w:sz w:val="20"/>
        </w:rPr>
        <w:t xml:space="preserve"> go to</w:t>
      </w:r>
      <w:r>
        <w:rPr>
          <w:sz w:val="20"/>
        </w:rPr>
        <w:t xml:space="preserve"> 100% output. This caused the mill system to flush and become underloaded</w:t>
      </w:r>
      <w:r w:rsidR="00200B9E">
        <w:rPr>
          <w:sz w:val="20"/>
        </w:rPr>
        <w:t>. O</w:t>
      </w:r>
      <w:r>
        <w:rPr>
          <w:sz w:val="20"/>
        </w:rPr>
        <w:t>nce the grinding aid flow rate</w:t>
      </w:r>
      <w:r w:rsidR="00200B9E">
        <w:rPr>
          <w:sz w:val="20"/>
        </w:rPr>
        <w:t xml:space="preserve"> setpoint</w:t>
      </w:r>
      <w:r>
        <w:rPr>
          <w:sz w:val="20"/>
        </w:rPr>
        <w:t xml:space="preserve"> went back </w:t>
      </w:r>
      <w:r w:rsidR="00D8495F">
        <w:rPr>
          <w:sz w:val="20"/>
        </w:rPr>
        <w:t>below 650 ml/min,</w:t>
      </w:r>
      <w:r>
        <w:rPr>
          <w:sz w:val="20"/>
        </w:rPr>
        <w:t xml:space="preserve"> the mill circuit would overload, as seen in the below figure.</w:t>
      </w:r>
    </w:p>
    <w:p w14:paraId="7B326D24" w14:textId="77777777" w:rsidR="00D14A59" w:rsidRDefault="00D14A59" w:rsidP="006E3B81">
      <w:pPr>
        <w:rPr>
          <w:sz w:val="20"/>
        </w:rPr>
      </w:pPr>
    </w:p>
    <w:p w14:paraId="58920266" w14:textId="77777777"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Solution:</w:t>
      </w:r>
    </w:p>
    <w:p w14:paraId="7472FADD" w14:textId="4B7E9230" w:rsidR="006E3B81" w:rsidRDefault="00575CB6" w:rsidP="006E3B81">
      <w:pPr>
        <w:rPr>
          <w:sz w:val="20"/>
        </w:rPr>
      </w:pPr>
      <w:r>
        <w:rPr>
          <w:sz w:val="20"/>
        </w:rPr>
        <w:t xml:space="preserve">The scaling for the transmitter’s 4-20 ma output was changed to 0 to 1500 ml/min. The pump is capable of pumping 1400 ml/min at 100% output. Best practice is to scale transmitters </w:t>
      </w:r>
      <w:r w:rsidR="007B5A0B">
        <w:rPr>
          <w:sz w:val="20"/>
        </w:rPr>
        <w:t>to the capabilities of the system rather than the expected operating conditions.</w:t>
      </w:r>
      <w:r>
        <w:rPr>
          <w:sz w:val="20"/>
        </w:rPr>
        <w:t xml:space="preserve"> </w:t>
      </w:r>
    </w:p>
    <w:p w14:paraId="7A0EDB21" w14:textId="77777777" w:rsidR="00D14A59" w:rsidRPr="009C406A" w:rsidRDefault="00D14A59" w:rsidP="006E3B81">
      <w:pPr>
        <w:rPr>
          <w:sz w:val="20"/>
        </w:rPr>
      </w:pPr>
    </w:p>
    <w:p w14:paraId="4D0084FF" w14:textId="77777777" w:rsidR="006E3B81" w:rsidRPr="00D14A59" w:rsidRDefault="00AC73D0">
      <w:pPr>
        <w:rPr>
          <w:b/>
          <w:sz w:val="20"/>
          <w:u w:val="single"/>
        </w:rPr>
      </w:pPr>
      <w:r>
        <w:rPr>
          <w:rFonts w:ascii="Questa Sans" w:hAnsi="Questa Sans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27FAFFE8" wp14:editId="633835E1">
            <wp:simplePos x="0" y="0"/>
            <wp:positionH relativeFrom="margin">
              <wp:align>center</wp:align>
            </wp:positionH>
            <wp:positionV relativeFrom="paragraph">
              <wp:posOffset>255905</wp:posOffset>
            </wp:positionV>
            <wp:extent cx="7148830" cy="2905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A59" w:rsidRPr="00D14A59">
        <w:rPr>
          <w:b/>
          <w:sz w:val="20"/>
          <w:u w:val="single"/>
        </w:rPr>
        <w:t>Photo / Diagram:</w:t>
      </w:r>
    </w:p>
    <w:sectPr w:rsidR="006E3B81" w:rsidRPr="00D14A59" w:rsidSect="006E3B81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97A69" w14:textId="77777777" w:rsidR="00021932" w:rsidRDefault="00021932" w:rsidP="00BC2ACF">
      <w:r>
        <w:separator/>
      </w:r>
    </w:p>
  </w:endnote>
  <w:endnote w:type="continuationSeparator" w:id="0">
    <w:p w14:paraId="0AFD2B54" w14:textId="77777777" w:rsidR="00021932" w:rsidRDefault="00021932" w:rsidP="00BC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Questa San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43857" w14:textId="77777777" w:rsidR="00256BFB" w:rsidRDefault="00256BFB" w:rsidP="000D6C2C">
    <w:pPr>
      <w:pStyle w:val="Footer"/>
      <w:tabs>
        <w:tab w:val="clear" w:pos="8640"/>
        <w:tab w:val="right" w:pos="10080"/>
      </w:tabs>
      <w:rPr>
        <w:rStyle w:val="PageNumber"/>
        <w:rFonts w:ascii="Questa Sans" w:hAnsi="Questa Sans"/>
        <w:sz w:val="18"/>
        <w:szCs w:val="18"/>
      </w:rPr>
    </w:pPr>
    <w:r>
      <w:rPr>
        <w:rStyle w:val="PageNumber"/>
        <w:rFonts w:ascii="Questa Sans" w:hAnsi="Questa Sans"/>
        <w:sz w:val="18"/>
        <w:szCs w:val="18"/>
      </w:rPr>
      <w:tab/>
    </w:r>
    <w:r>
      <w:rPr>
        <w:rStyle w:val="PageNumber"/>
        <w:rFonts w:ascii="Questa Sans" w:hAnsi="Questa Sans"/>
        <w:sz w:val="18"/>
        <w:szCs w:val="18"/>
      </w:rPr>
      <w:tab/>
    </w:r>
  </w:p>
  <w:p w14:paraId="0EE22485" w14:textId="77777777" w:rsidR="00256BFB" w:rsidRPr="000D6C2C" w:rsidRDefault="00256BFB" w:rsidP="000D6C2C">
    <w:pPr>
      <w:pStyle w:val="Footer"/>
      <w:tabs>
        <w:tab w:val="clear" w:pos="8640"/>
        <w:tab w:val="right" w:pos="10080"/>
      </w:tabs>
      <w:rPr>
        <w:rFonts w:ascii="Questa Sans" w:hAnsi="Questa Sans"/>
        <w:sz w:val="18"/>
        <w:szCs w:val="18"/>
      </w:rPr>
    </w:pPr>
    <w:r>
      <w:rPr>
        <w:rStyle w:val="PageNumber"/>
        <w:rFonts w:ascii="Questa Sans" w:hAnsi="Questa Sans"/>
        <w:sz w:val="18"/>
        <w:szCs w:val="18"/>
      </w:rPr>
      <w:tab/>
    </w:r>
    <w:r>
      <w:rPr>
        <w:rStyle w:val="PageNumber"/>
        <w:rFonts w:ascii="Questa Sans" w:hAnsi="Questa Sans"/>
        <w:sz w:val="18"/>
        <w:szCs w:val="18"/>
      </w:rPr>
      <w:tab/>
    </w:r>
    <w:r w:rsidRPr="000D6C2C">
      <w:rPr>
        <w:rStyle w:val="PageNumber"/>
        <w:rFonts w:ascii="Questa Sans" w:hAnsi="Questa Sans"/>
        <w:sz w:val="18"/>
        <w:szCs w:val="18"/>
      </w:rPr>
      <w:fldChar w:fldCharType="begin"/>
    </w:r>
    <w:r w:rsidRPr="000D6C2C">
      <w:rPr>
        <w:rStyle w:val="PageNumber"/>
        <w:rFonts w:ascii="Questa Sans" w:hAnsi="Questa Sans"/>
        <w:sz w:val="18"/>
        <w:szCs w:val="18"/>
      </w:rPr>
      <w:instrText xml:space="preserve"> PAGE </w:instrText>
    </w:r>
    <w:r w:rsidRPr="000D6C2C">
      <w:rPr>
        <w:rStyle w:val="PageNumber"/>
        <w:rFonts w:ascii="Questa Sans" w:hAnsi="Questa Sans"/>
        <w:sz w:val="18"/>
        <w:szCs w:val="18"/>
      </w:rPr>
      <w:fldChar w:fldCharType="separate"/>
    </w:r>
    <w:r w:rsidR="00002401">
      <w:rPr>
        <w:rStyle w:val="PageNumber"/>
        <w:rFonts w:ascii="Questa Sans" w:hAnsi="Questa Sans"/>
        <w:noProof/>
        <w:sz w:val="18"/>
        <w:szCs w:val="18"/>
      </w:rPr>
      <w:t>2</w:t>
    </w:r>
    <w:r w:rsidRPr="000D6C2C">
      <w:rPr>
        <w:rStyle w:val="PageNumber"/>
        <w:rFonts w:ascii="Questa Sans" w:hAnsi="Questa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0CD08" w14:textId="77777777" w:rsidR="00021932" w:rsidRDefault="00021932" w:rsidP="00BC2ACF">
      <w:r>
        <w:separator/>
      </w:r>
    </w:p>
  </w:footnote>
  <w:footnote w:type="continuationSeparator" w:id="0">
    <w:p w14:paraId="686C3A3E" w14:textId="77777777" w:rsidR="00021932" w:rsidRDefault="00021932" w:rsidP="00BC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D0D7" w14:textId="77777777" w:rsidR="00256BFB" w:rsidRPr="001E5747" w:rsidRDefault="00931DFE" w:rsidP="001E5747">
    <w:pPr>
      <w:pStyle w:val="Header"/>
      <w:jc w:val="center"/>
      <w:rPr>
        <w:color w:val="002060"/>
        <w:sz w:val="32"/>
        <w:szCs w:val="32"/>
      </w:rPr>
    </w:pPr>
    <w:r>
      <w:rPr>
        <w:noProof/>
        <w:color w:val="002060"/>
        <w:sz w:val="22"/>
        <w:szCs w:val="22"/>
      </w:rPr>
      <w:drawing>
        <wp:anchor distT="0" distB="0" distL="114300" distR="114300" simplePos="0" relativeHeight="251667456" behindDoc="0" locked="0" layoutInCell="1" allowOverlap="1" wp14:anchorId="6E8CA1DD" wp14:editId="242A7EB8">
          <wp:simplePos x="0" y="0"/>
          <wp:positionH relativeFrom="column">
            <wp:posOffset>152400</wp:posOffset>
          </wp:positionH>
          <wp:positionV relativeFrom="paragraph">
            <wp:posOffset>0</wp:posOffset>
          </wp:positionV>
          <wp:extent cx="636517" cy="850900"/>
          <wp:effectExtent l="0" t="0" r="0" b="0"/>
          <wp:wrapThrough wrapText="bothSides">
            <wp:wrapPolygon edited="0">
              <wp:start x="0" y="0"/>
              <wp:lineTo x="0" y="21278"/>
              <wp:lineTo x="21126" y="21278"/>
              <wp:lineTo x="2112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EE Cement East Coast logo_FINAL_for 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517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7F">
      <w:rPr>
        <w:noProof/>
        <w:color w:val="002060"/>
        <w:sz w:val="32"/>
        <w:szCs w:val="32"/>
      </w:rPr>
      <w:drawing>
        <wp:anchor distT="0" distB="0" distL="114300" distR="114300" simplePos="0" relativeHeight="251666432" behindDoc="0" locked="0" layoutInCell="1" allowOverlap="1" wp14:anchorId="0D4C0DD2" wp14:editId="39BAF4E0">
          <wp:simplePos x="0" y="0"/>
          <wp:positionH relativeFrom="column">
            <wp:posOffset>5509260</wp:posOffset>
          </wp:positionH>
          <wp:positionV relativeFrom="paragraph">
            <wp:posOffset>92119</wp:posOffset>
          </wp:positionV>
          <wp:extent cx="1118870" cy="663575"/>
          <wp:effectExtent l="0" t="0" r="0" b="0"/>
          <wp:wrapThrough wrapText="bothSides">
            <wp:wrapPolygon edited="0">
              <wp:start x="0" y="0"/>
              <wp:lineTo x="0" y="20670"/>
              <wp:lineTo x="21085" y="20670"/>
              <wp:lineTo x="21085" y="0"/>
              <wp:lineTo x="0" y="0"/>
            </wp:wrapPolygon>
          </wp:wrapThrough>
          <wp:docPr id="3" name="Picture 3" descr="../../../../../Desktop/IEEE%20-%20IAS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IEEE%20-%20IAS%20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747" w:rsidRPr="001E5747">
      <w:rPr>
        <w:color w:val="002060"/>
        <w:sz w:val="32"/>
        <w:szCs w:val="32"/>
      </w:rPr>
      <w:t>Institute of Electrical and Electronics Engineers</w:t>
    </w:r>
  </w:p>
  <w:p w14:paraId="44C796C8" w14:textId="77777777" w:rsidR="001E5747" w:rsidRPr="001E5747" w:rsidRDefault="001E5747" w:rsidP="001E5747">
    <w:pPr>
      <w:pStyle w:val="Header"/>
      <w:spacing w:after="120"/>
      <w:jc w:val="center"/>
      <w:rPr>
        <w:color w:val="002060"/>
        <w:sz w:val="22"/>
        <w:szCs w:val="22"/>
      </w:rPr>
    </w:pPr>
    <w:r w:rsidRPr="001E5747">
      <w:rPr>
        <w:color w:val="002060"/>
        <w:sz w:val="22"/>
        <w:szCs w:val="22"/>
      </w:rPr>
      <w:t>INDUSTRY APPLICATIONS SOCIETY</w:t>
    </w:r>
  </w:p>
  <w:p w14:paraId="37F045DB" w14:textId="77777777" w:rsidR="001E5747" w:rsidRPr="001E5747" w:rsidRDefault="001E5747" w:rsidP="001E5747">
    <w:pPr>
      <w:pStyle w:val="Header"/>
      <w:jc w:val="center"/>
      <w:rPr>
        <w:smallCaps/>
        <w:color w:val="002060"/>
        <w:sz w:val="22"/>
        <w:szCs w:val="22"/>
      </w:rPr>
    </w:pPr>
    <w:r w:rsidRPr="001E5747">
      <w:rPr>
        <w:smallCaps/>
        <w:color w:val="002060"/>
        <w:sz w:val="22"/>
        <w:szCs w:val="22"/>
      </w:rPr>
      <w:t>Cement Industry Committee</w:t>
    </w:r>
  </w:p>
  <w:p w14:paraId="17B4BC2D" w14:textId="77777777" w:rsidR="001E5747" w:rsidRDefault="001E5747" w:rsidP="001E5747">
    <w:pPr>
      <w:pStyle w:val="Header"/>
      <w:jc w:val="center"/>
      <w:rPr>
        <w:smallCaps/>
        <w:color w:val="002060"/>
        <w:sz w:val="22"/>
        <w:szCs w:val="22"/>
      </w:rPr>
    </w:pPr>
    <w:r w:rsidRPr="001E5747">
      <w:rPr>
        <w:smallCaps/>
        <w:color w:val="002060"/>
        <w:sz w:val="22"/>
        <w:szCs w:val="22"/>
      </w:rPr>
      <w:t>East Coast Subcommittee</w:t>
    </w:r>
  </w:p>
  <w:p w14:paraId="0BA3C71E" w14:textId="77777777" w:rsidR="00931DFE" w:rsidRPr="001E5747" w:rsidRDefault="00931DFE" w:rsidP="001E5747">
    <w:pPr>
      <w:pStyle w:val="Header"/>
      <w:jc w:val="center"/>
      <w:rPr>
        <w:smallCaps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06C3"/>
    <w:multiLevelType w:val="hybridMultilevel"/>
    <w:tmpl w:val="0FAEE4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E7DA6"/>
    <w:multiLevelType w:val="hybridMultilevel"/>
    <w:tmpl w:val="1A56C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28E"/>
    <w:multiLevelType w:val="hybridMultilevel"/>
    <w:tmpl w:val="F7B2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22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3"/>
    <w:rsid w:val="00002401"/>
    <w:rsid w:val="00021932"/>
    <w:rsid w:val="0006656C"/>
    <w:rsid w:val="00090571"/>
    <w:rsid w:val="000A150E"/>
    <w:rsid w:val="000B12D0"/>
    <w:rsid w:val="000B6039"/>
    <w:rsid w:val="000D6C2C"/>
    <w:rsid w:val="000E55D5"/>
    <w:rsid w:val="000F23E4"/>
    <w:rsid w:val="00104CBD"/>
    <w:rsid w:val="001066B0"/>
    <w:rsid w:val="00106890"/>
    <w:rsid w:val="00111548"/>
    <w:rsid w:val="001220A0"/>
    <w:rsid w:val="00134242"/>
    <w:rsid w:val="00144554"/>
    <w:rsid w:val="0014479F"/>
    <w:rsid w:val="00145D07"/>
    <w:rsid w:val="00151411"/>
    <w:rsid w:val="00162BF5"/>
    <w:rsid w:val="00176A3E"/>
    <w:rsid w:val="001939EC"/>
    <w:rsid w:val="001C40B3"/>
    <w:rsid w:val="001E0113"/>
    <w:rsid w:val="001E5747"/>
    <w:rsid w:val="00200B9E"/>
    <w:rsid w:val="00204842"/>
    <w:rsid w:val="00211422"/>
    <w:rsid w:val="002124C9"/>
    <w:rsid w:val="00243C5C"/>
    <w:rsid w:val="0024518C"/>
    <w:rsid w:val="0024573B"/>
    <w:rsid w:val="00245D29"/>
    <w:rsid w:val="00256BFB"/>
    <w:rsid w:val="00261EA4"/>
    <w:rsid w:val="00283D1C"/>
    <w:rsid w:val="00286AEB"/>
    <w:rsid w:val="00292EAD"/>
    <w:rsid w:val="00294976"/>
    <w:rsid w:val="00294D6A"/>
    <w:rsid w:val="002A68DE"/>
    <w:rsid w:val="002A7174"/>
    <w:rsid w:val="002C3E63"/>
    <w:rsid w:val="0030410C"/>
    <w:rsid w:val="003152C7"/>
    <w:rsid w:val="00320A61"/>
    <w:rsid w:val="003275AB"/>
    <w:rsid w:val="00343F7C"/>
    <w:rsid w:val="00351544"/>
    <w:rsid w:val="00352E0F"/>
    <w:rsid w:val="003612A8"/>
    <w:rsid w:val="00365AB0"/>
    <w:rsid w:val="00371EB7"/>
    <w:rsid w:val="00390A8E"/>
    <w:rsid w:val="003C53B6"/>
    <w:rsid w:val="003E7984"/>
    <w:rsid w:val="00425F07"/>
    <w:rsid w:val="00450D73"/>
    <w:rsid w:val="004604F5"/>
    <w:rsid w:val="004615AE"/>
    <w:rsid w:val="0047742E"/>
    <w:rsid w:val="00491590"/>
    <w:rsid w:val="004A10AA"/>
    <w:rsid w:val="004A1A0D"/>
    <w:rsid w:val="004A60B5"/>
    <w:rsid w:val="004B025A"/>
    <w:rsid w:val="004B0281"/>
    <w:rsid w:val="004B3425"/>
    <w:rsid w:val="004E1CD3"/>
    <w:rsid w:val="004E2406"/>
    <w:rsid w:val="005229A3"/>
    <w:rsid w:val="00525035"/>
    <w:rsid w:val="005505AB"/>
    <w:rsid w:val="00552254"/>
    <w:rsid w:val="00570E09"/>
    <w:rsid w:val="00575CB6"/>
    <w:rsid w:val="005A2B4D"/>
    <w:rsid w:val="005E0D2A"/>
    <w:rsid w:val="006036E2"/>
    <w:rsid w:val="006059A6"/>
    <w:rsid w:val="00605C18"/>
    <w:rsid w:val="006370F7"/>
    <w:rsid w:val="00637493"/>
    <w:rsid w:val="006861AF"/>
    <w:rsid w:val="00686FE4"/>
    <w:rsid w:val="00696985"/>
    <w:rsid w:val="006E3B81"/>
    <w:rsid w:val="006E4EDB"/>
    <w:rsid w:val="00705EA3"/>
    <w:rsid w:val="00721E7B"/>
    <w:rsid w:val="00727989"/>
    <w:rsid w:val="00736715"/>
    <w:rsid w:val="007748C8"/>
    <w:rsid w:val="0077728D"/>
    <w:rsid w:val="007B5A0B"/>
    <w:rsid w:val="007C1CA6"/>
    <w:rsid w:val="007E5144"/>
    <w:rsid w:val="0081086A"/>
    <w:rsid w:val="008459B7"/>
    <w:rsid w:val="00867C48"/>
    <w:rsid w:val="00886983"/>
    <w:rsid w:val="00890483"/>
    <w:rsid w:val="0089485F"/>
    <w:rsid w:val="008A0420"/>
    <w:rsid w:val="008A456D"/>
    <w:rsid w:val="00921361"/>
    <w:rsid w:val="009230E6"/>
    <w:rsid w:val="00931DFE"/>
    <w:rsid w:val="00935C2E"/>
    <w:rsid w:val="00957519"/>
    <w:rsid w:val="0096006B"/>
    <w:rsid w:val="009A5494"/>
    <w:rsid w:val="009C4BC2"/>
    <w:rsid w:val="009D2284"/>
    <w:rsid w:val="009D6766"/>
    <w:rsid w:val="009E061E"/>
    <w:rsid w:val="009E5C9D"/>
    <w:rsid w:val="009F3676"/>
    <w:rsid w:val="00A11A0B"/>
    <w:rsid w:val="00A552D1"/>
    <w:rsid w:val="00A56ADE"/>
    <w:rsid w:val="00AC0BF9"/>
    <w:rsid w:val="00AC4C34"/>
    <w:rsid w:val="00AC73D0"/>
    <w:rsid w:val="00AD5F7F"/>
    <w:rsid w:val="00B30C5E"/>
    <w:rsid w:val="00B4036D"/>
    <w:rsid w:val="00B471E9"/>
    <w:rsid w:val="00B51DAA"/>
    <w:rsid w:val="00B55E72"/>
    <w:rsid w:val="00B57AE1"/>
    <w:rsid w:val="00B6308C"/>
    <w:rsid w:val="00B74D57"/>
    <w:rsid w:val="00B76326"/>
    <w:rsid w:val="00B92AFF"/>
    <w:rsid w:val="00BC2ACF"/>
    <w:rsid w:val="00BD567D"/>
    <w:rsid w:val="00BE2121"/>
    <w:rsid w:val="00BE3043"/>
    <w:rsid w:val="00BE74A5"/>
    <w:rsid w:val="00BF3259"/>
    <w:rsid w:val="00C1797E"/>
    <w:rsid w:val="00C224A6"/>
    <w:rsid w:val="00C27CEF"/>
    <w:rsid w:val="00C67B17"/>
    <w:rsid w:val="00C7016B"/>
    <w:rsid w:val="00C70ABD"/>
    <w:rsid w:val="00C82BF3"/>
    <w:rsid w:val="00C832AE"/>
    <w:rsid w:val="00C84BFD"/>
    <w:rsid w:val="00CA4723"/>
    <w:rsid w:val="00CB236C"/>
    <w:rsid w:val="00CC0584"/>
    <w:rsid w:val="00CD5A98"/>
    <w:rsid w:val="00CE24CA"/>
    <w:rsid w:val="00CF0E8D"/>
    <w:rsid w:val="00CF4D79"/>
    <w:rsid w:val="00D04428"/>
    <w:rsid w:val="00D069AE"/>
    <w:rsid w:val="00D07C3F"/>
    <w:rsid w:val="00D14A59"/>
    <w:rsid w:val="00D1544E"/>
    <w:rsid w:val="00D470B8"/>
    <w:rsid w:val="00D50708"/>
    <w:rsid w:val="00D54701"/>
    <w:rsid w:val="00D81329"/>
    <w:rsid w:val="00D8495F"/>
    <w:rsid w:val="00DA6421"/>
    <w:rsid w:val="00DC5EF0"/>
    <w:rsid w:val="00DD4ECC"/>
    <w:rsid w:val="00DF4237"/>
    <w:rsid w:val="00E3282B"/>
    <w:rsid w:val="00E32853"/>
    <w:rsid w:val="00E47A48"/>
    <w:rsid w:val="00E5610B"/>
    <w:rsid w:val="00E60E65"/>
    <w:rsid w:val="00E641C4"/>
    <w:rsid w:val="00E804DD"/>
    <w:rsid w:val="00EB4687"/>
    <w:rsid w:val="00EB7A02"/>
    <w:rsid w:val="00EC5A2B"/>
    <w:rsid w:val="00ED048A"/>
    <w:rsid w:val="00EF2FD5"/>
    <w:rsid w:val="00F06757"/>
    <w:rsid w:val="00F97731"/>
    <w:rsid w:val="00FC39F6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D5CD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B17"/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BodyText"/>
    <w:link w:val="Heading1Char"/>
    <w:qFormat/>
    <w:rsid w:val="00C67B17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C67B17"/>
    <w:pPr>
      <w:outlineLvl w:val="1"/>
    </w:pPr>
    <w:rPr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ACF"/>
    <w:pPr>
      <w:tabs>
        <w:tab w:val="center" w:pos="4320"/>
        <w:tab w:val="right" w:pos="8640"/>
      </w:tabs>
    </w:pPr>
    <w:rPr>
      <w:rFonts w:eastAsiaTheme="minorEastAsia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C2ACF"/>
  </w:style>
  <w:style w:type="paragraph" w:styleId="Footer">
    <w:name w:val="footer"/>
    <w:basedOn w:val="Normal"/>
    <w:link w:val="FooterChar"/>
    <w:uiPriority w:val="99"/>
    <w:unhideWhenUsed/>
    <w:rsid w:val="00BC2ACF"/>
    <w:pPr>
      <w:tabs>
        <w:tab w:val="center" w:pos="4320"/>
        <w:tab w:val="right" w:pos="8640"/>
      </w:tabs>
    </w:pPr>
    <w:rPr>
      <w:rFonts w:eastAsiaTheme="minorEastAsia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C2ACF"/>
  </w:style>
  <w:style w:type="paragraph" w:styleId="BalloonText">
    <w:name w:val="Balloon Text"/>
    <w:basedOn w:val="Normal"/>
    <w:link w:val="BalloonTextChar"/>
    <w:uiPriority w:val="99"/>
    <w:semiHidden/>
    <w:unhideWhenUsed/>
    <w:rsid w:val="00BC2ACF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C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67B17"/>
    <w:rPr>
      <w:rFonts w:asciiTheme="majorHAnsi" w:eastAsia="Times New Roman" w:hAnsiTheme="majorHAnsi" w:cs="Times New Roman"/>
      <w:b/>
      <w:caps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C67B17"/>
    <w:rPr>
      <w:rFonts w:eastAsia="Times New Roman" w:cs="Times New Roman"/>
      <w:caps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B17"/>
    <w:rPr>
      <w:rFonts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CA472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D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376490-092E-4A1F-8435-73FC4AA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CemSolve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Nicholls</dc:creator>
  <cp:keywords/>
  <dc:description/>
  <cp:lastModifiedBy>John Kline</cp:lastModifiedBy>
  <cp:revision>2</cp:revision>
  <cp:lastPrinted>2016-10-31T16:00:00Z</cp:lastPrinted>
  <dcterms:created xsi:type="dcterms:W3CDTF">2018-06-08T18:47:00Z</dcterms:created>
  <dcterms:modified xsi:type="dcterms:W3CDTF">2018-06-08T18:47:00Z</dcterms:modified>
</cp:coreProperties>
</file>