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73" w:rsidRDefault="008B7173" w:rsidP="000A5E67">
      <w:pPr>
        <w:widowControl w:val="0"/>
        <w:tabs>
          <w:tab w:val="left" w:pos="10065"/>
        </w:tabs>
        <w:spacing w:after="0" w:line="240" w:lineRule="auto"/>
        <w:ind w:left="-1440" w:right="594" w:firstLine="1440"/>
        <w:rPr>
          <w:rFonts w:ascii="Calibri" w:hAnsi="Calibri" w:cs="Arial"/>
          <w:bCs/>
          <w:color w:val="767171" w:themeColor="background2" w:themeShade="80"/>
          <w:sz w:val="18"/>
          <w:szCs w:val="72"/>
          <w:lang w:val="es-AR"/>
          <w14:textOutline w14:w="9525" w14:cap="rnd" w14:cmpd="sng" w14:algn="ctr">
            <w14:noFill/>
            <w14:prstDash w14:val="solid"/>
            <w14:bevel/>
          </w14:textOutline>
        </w:rPr>
      </w:pPr>
      <w:r w:rsidRPr="00FC569D">
        <w:rPr>
          <w:b/>
          <w:bCs/>
          <w:noProof/>
          <w:lang w:val="es-AR" w:eastAsia="es-AR"/>
        </w:rPr>
        <w:drawing>
          <wp:inline distT="0" distB="0" distL="0" distR="0" wp14:anchorId="08F85CDB" wp14:editId="3B0EEA84">
            <wp:extent cx="1428750" cy="361950"/>
            <wp:effectExtent l="0" t="0" r="0" b="0"/>
            <wp:docPr id="2" name="Imagen 2" descr="http://elmerlab.com/wp-content/uploads/2017/09/Logo-Alta-sin-fondo-150x3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merlab.com/wp-content/uploads/2017/09/Logo-Alta-sin-fondo-150x3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9D" w:rsidRPr="000A5E67" w:rsidRDefault="000A5E67" w:rsidP="000A5E67">
      <w:pPr>
        <w:widowControl w:val="0"/>
        <w:spacing w:after="0" w:line="240" w:lineRule="auto"/>
        <w:ind w:left="-1440" w:firstLine="1440"/>
        <w:jc w:val="both"/>
        <w:rPr>
          <w:rFonts w:ascii="Calibri" w:hAnsi="Calibri" w:cs="Arial"/>
          <w:bCs/>
          <w:color w:val="767171" w:themeColor="background2" w:themeShade="80"/>
          <w:sz w:val="40"/>
          <w:szCs w:val="40"/>
          <w:lang w:val="es-AR"/>
          <w14:textOutline w14:w="952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</w:pPr>
      <w:r w:rsidRPr="000A5E67">
        <w:rPr>
          <w:rFonts w:ascii="Calibri" w:hAnsi="Calibri" w:cs="Arial"/>
          <w:bCs/>
          <w:color w:val="767171" w:themeColor="background2" w:themeShade="80"/>
          <w:sz w:val="40"/>
          <w:szCs w:val="40"/>
          <w:lang w:val="es-AR"/>
          <w14:textOutline w14:w="9525" w14:cap="rnd" w14:cmpd="sng" w14:algn="ctr">
            <w14:noFill/>
            <w14:prstDash w14:val="solid"/>
            <w14:bevel/>
          </w14:textOutline>
        </w:rPr>
        <w:t>HECTOPAR SPOT</w:t>
      </w:r>
      <w:r w:rsidR="00FF431B" w:rsidRPr="000A5E67">
        <w:rPr>
          <w:rFonts w:ascii="Calibri" w:hAnsi="Calibri" w:cs="Arial"/>
          <w:bCs/>
          <w:color w:val="767171" w:themeColor="background2" w:themeShade="80"/>
          <w:sz w:val="40"/>
          <w:szCs w:val="40"/>
          <w:lang w:val="es-AR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641359" w:rsidRDefault="000A5E67" w:rsidP="000A5E67">
      <w:pPr>
        <w:widowControl w:val="0"/>
        <w:tabs>
          <w:tab w:val="left" w:pos="-1560"/>
          <w:tab w:val="right" w:pos="12240"/>
        </w:tabs>
        <w:spacing w:after="0" w:line="240" w:lineRule="auto"/>
        <w:ind w:left="-1418" w:firstLine="1418"/>
        <w:rPr>
          <w:rFonts w:ascii="Calibri" w:hAnsi="Calibri" w:cs="Arial"/>
          <w:bCs/>
          <w:color w:val="767171" w:themeColor="background2" w:themeShade="80"/>
          <w:sz w:val="40"/>
          <w:szCs w:val="40"/>
          <w:lang w:val="es-AR"/>
          <w14:textOutline w14:w="9525" w14:cap="rnd" w14:cmpd="sng" w14:algn="ctr">
            <w14:noFill/>
            <w14:prstDash w14:val="solid"/>
            <w14:bevel/>
          </w14:textOutline>
        </w:rPr>
      </w:pPr>
      <w:r w:rsidRPr="000A5E67">
        <w:rPr>
          <w:rFonts w:ascii="Calibri" w:hAnsi="Calibri" w:cs="Arial"/>
          <w:bCs/>
          <w:color w:val="767171" w:themeColor="background2" w:themeShade="80"/>
          <w:sz w:val="40"/>
          <w:szCs w:val="40"/>
          <w:lang w:val="es-AR"/>
          <w14:textOutline w14:w="9525" w14:cap="rnd" w14:cmpd="sng" w14:algn="ctr">
            <w14:noFill/>
            <w14:prstDash w14:val="solid"/>
            <w14:bevel/>
          </w14:textOutline>
        </w:rPr>
        <w:t>ANTIPARASITARIO EXTERNO PIPETAS</w:t>
      </w:r>
    </w:p>
    <w:p w:rsidR="000A5E67" w:rsidRPr="000A5E67" w:rsidRDefault="00FF1CAE" w:rsidP="000A5E67">
      <w:pPr>
        <w:widowControl w:val="0"/>
        <w:tabs>
          <w:tab w:val="left" w:pos="-1560"/>
          <w:tab w:val="right" w:pos="12240"/>
        </w:tabs>
        <w:spacing w:after="0" w:line="240" w:lineRule="auto"/>
        <w:ind w:left="-1418" w:firstLine="1418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"/>
          <w:bCs/>
          <w:noProof/>
          <w:color w:val="767171" w:themeColor="background2" w:themeShade="80"/>
          <w:sz w:val="20"/>
          <w:szCs w:val="20"/>
          <w:lang w:val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C418BB" wp14:editId="3DF5A39D">
                <wp:simplePos x="0" y="0"/>
                <wp:positionH relativeFrom="column">
                  <wp:posOffset>2346325</wp:posOffset>
                </wp:positionH>
                <wp:positionV relativeFrom="paragraph">
                  <wp:posOffset>21590</wp:posOffset>
                </wp:positionV>
                <wp:extent cx="133350" cy="114300"/>
                <wp:effectExtent l="19050" t="19050" r="38100" b="19050"/>
                <wp:wrapNone/>
                <wp:docPr id="1" name="Triángulo isósce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triangl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B82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" o:spid="_x0000_s1026" type="#_x0000_t5" style="position:absolute;margin-left:184.75pt;margin-top:1.7pt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" filled="f" strokecolor="windowText"/>
            </w:pict>
          </mc:Fallback>
        </mc:AlternateContent>
      </w:r>
      <w:r w:rsidR="000A5E67"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  <w14:textOutline w14:w="9525" w14:cap="rnd" w14:cmpd="sng" w14:algn="ctr">
            <w14:noFill/>
            <w14:prstDash w14:val="solid"/>
            <w14:bevel/>
          </w14:textOutline>
        </w:rPr>
        <w:t>Cont. Neto Pipeta F:0,4ml y Pipeta FL: 1,0ml</w:t>
      </w:r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  <w14:textOutline w14:w="9525" w14:cap="rnd" w14:cmpd="sng" w14:algn="ctr">
            <w14:noFill/>
            <w14:prstDash w14:val="solid"/>
            <w14:bevel/>
          </w14:textOutline>
        </w:rPr>
        <w:t xml:space="preserve"> -  </w:t>
      </w:r>
      <w:r>
        <w:rPr>
          <w:rFonts w:eastAsia="Times New Roman" w:cstheme="minorHAnsi"/>
          <w:b/>
          <w:color w:val="777777"/>
          <w:sz w:val="20"/>
          <w:szCs w:val="20"/>
          <w:lang w:val="es-AR" w:eastAsia="es-AR"/>
        </w:rPr>
        <w:t>!   Atención lea el rótulo</w:t>
      </w:r>
    </w:p>
    <w:p w:rsidR="000A5E67" w:rsidRDefault="00DA4CD1" w:rsidP="000A5E67">
      <w:pPr>
        <w:shd w:val="clear" w:color="auto" w:fill="FFFFFF" w:themeFill="background1"/>
        <w:spacing w:after="0" w:line="240" w:lineRule="exact"/>
        <w:ind w:right="1019"/>
        <w:jc w:val="both"/>
        <w:rPr>
          <w:rFonts w:ascii="Calibri" w:hAnsi="Calibri" w:cs="Arial"/>
          <w:bCs/>
          <w:color w:val="767171" w:themeColor="background2" w:themeShade="80"/>
          <w:lang w:val="es-AR"/>
        </w:rPr>
      </w:pPr>
      <w:r>
        <w:rPr>
          <w:rFonts w:ascii="Calibri" w:hAnsi="Calibri" w:cs="Arial"/>
          <w:bCs/>
          <w:color w:val="767171" w:themeColor="background2" w:themeShade="80"/>
          <w:lang w:val="es-AR"/>
        </w:rPr>
        <w:pict>
          <v:rect id="_x0000_i1025" style="width:540pt;height:2pt" o:hralign="center" o:hrstd="t" o:hrnoshade="t" o:hr="t" fillcolor="#272727 [2749]" stroked="f"/>
        </w:pict>
      </w:r>
    </w:p>
    <w:p w:rsidR="000A5E67" w:rsidRDefault="000A5E67" w:rsidP="000A5E67">
      <w:pPr>
        <w:shd w:val="clear" w:color="auto" w:fill="FFFFFF" w:themeFill="background1"/>
        <w:spacing w:after="0" w:line="240" w:lineRule="exact"/>
        <w:jc w:val="both"/>
        <w:rPr>
          <w:rFonts w:ascii="Calibri" w:hAnsi="Calibri" w:cs="Arial"/>
          <w:b/>
          <w:bCs/>
          <w:color w:val="767171" w:themeColor="background2" w:themeShade="80"/>
          <w:sz w:val="20"/>
          <w:szCs w:val="20"/>
          <w:lang w:val="es-AR"/>
        </w:rPr>
      </w:pPr>
      <w:r w:rsidRPr="000A5E67">
        <w:rPr>
          <w:rFonts w:ascii="Calibri" w:hAnsi="Calibri" w:cs="Arial"/>
          <w:b/>
          <w:bCs/>
          <w:color w:val="767171" w:themeColor="background2" w:themeShade="80"/>
          <w:sz w:val="20"/>
          <w:szCs w:val="20"/>
          <w:lang w:val="es-AR"/>
        </w:rPr>
        <w:t>USO EN MEDICINA VETERINARIA</w:t>
      </w:r>
      <w:r w:rsidR="00FF1CAE">
        <w:rPr>
          <w:rFonts w:ascii="Calibri" w:hAnsi="Calibri" w:cs="Arial"/>
          <w:b/>
          <w:bCs/>
          <w:color w:val="767171" w:themeColor="background2" w:themeShade="80"/>
          <w:sz w:val="20"/>
          <w:szCs w:val="20"/>
          <w:lang w:val="es-AR"/>
        </w:rPr>
        <w:t xml:space="preserve"> – Venta libre en locales con asesoramiento profesional veterinario</w:t>
      </w:r>
    </w:p>
    <w:p w:rsidR="00FF1CAE" w:rsidRPr="000A5E67" w:rsidRDefault="00FF1CAE" w:rsidP="000A5E67">
      <w:pPr>
        <w:shd w:val="clear" w:color="auto" w:fill="FFFFFF" w:themeFill="background1"/>
        <w:spacing w:after="0" w:line="240" w:lineRule="exact"/>
        <w:jc w:val="both"/>
        <w:rPr>
          <w:rFonts w:ascii="Calibri" w:hAnsi="Calibri" w:cs="Arial"/>
          <w:b/>
          <w:bCs/>
          <w:color w:val="767171" w:themeColor="background2" w:themeShade="80"/>
          <w:sz w:val="20"/>
          <w:szCs w:val="20"/>
          <w:lang w:val="es-AR"/>
        </w:rPr>
      </w:pPr>
      <w:r>
        <w:rPr>
          <w:rFonts w:ascii="Calibri" w:hAnsi="Calibri" w:cs="Arial"/>
          <w:b/>
          <w:bCs/>
          <w:color w:val="767171" w:themeColor="background2" w:themeShade="80"/>
          <w:sz w:val="20"/>
          <w:szCs w:val="20"/>
          <w:lang w:val="es-AR"/>
        </w:rPr>
        <w:t>USO EXTERNO</w:t>
      </w:r>
    </w:p>
    <w:p w:rsidR="00E26CDC" w:rsidRPr="000A5E67" w:rsidRDefault="000A5E67" w:rsidP="000A5E67">
      <w:pPr>
        <w:shd w:val="clear" w:color="auto" w:fill="FFFFFF" w:themeFill="background1"/>
        <w:spacing w:after="0" w:line="240" w:lineRule="exact"/>
        <w:jc w:val="both"/>
        <w:rPr>
          <w:rFonts w:ascii="Calibri" w:hAnsi="Calibri" w:cs="Arial"/>
          <w:b/>
          <w:bCs/>
          <w:color w:val="767171" w:themeColor="background2" w:themeShade="80"/>
          <w:sz w:val="20"/>
          <w:szCs w:val="20"/>
          <w:lang w:val="es-AR"/>
        </w:rPr>
      </w:pPr>
      <w:r w:rsidRPr="000A5E67">
        <w:rPr>
          <w:rFonts w:ascii="Calibri" w:hAnsi="Calibri" w:cs="Arial"/>
          <w:b/>
          <w:bCs/>
          <w:color w:val="767171" w:themeColor="background2" w:themeShade="80"/>
          <w:sz w:val="20"/>
          <w:szCs w:val="20"/>
          <w:lang w:val="es-AR"/>
        </w:rPr>
        <w:t>FELINOS</w:t>
      </w:r>
    </w:p>
    <w:p w:rsidR="00E26CDC" w:rsidRPr="000A5E67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</w:p>
    <w:p w:rsidR="000A5E67" w:rsidRDefault="000A5E67" w:rsidP="000A5E67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  <w:r w:rsidRPr="000A5E67">
        <w:rPr>
          <w:rFonts w:ascii="Calibri" w:hAnsi="Calibri" w:cs="Arial"/>
          <w:b/>
          <w:bCs/>
          <w:color w:val="767171" w:themeColor="background2" w:themeShade="80"/>
          <w:sz w:val="20"/>
          <w:szCs w:val="20"/>
          <w:lang w:val="es-AR"/>
        </w:rPr>
        <w:t>FORMULA</w:t>
      </w:r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:</w:t>
      </w:r>
    </w:p>
    <w:p w:rsidR="000A5E67" w:rsidRPr="000A5E67" w:rsidRDefault="000A5E67" w:rsidP="000A5E67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 xml:space="preserve">Cada 100 </w:t>
      </w:r>
      <w:r w:rsidR="00FF1CAE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ml.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 xml:space="preserve"> contiene:</w:t>
      </w:r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 xml:space="preserve"> 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IMIDACLOPRID  10,00 g.</w:t>
      </w:r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 xml:space="preserve">, 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1-(2-CLORO-5-PIRIDIMETIL)-2-(NITROIMINO) IMIDAZOLIDINA.</w:t>
      </w:r>
    </w:p>
    <w:p w:rsidR="000A5E67" w:rsidRPr="000A5E67" w:rsidRDefault="000A5E67" w:rsidP="000A5E67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 xml:space="preserve">Agentes de formulación </w:t>
      </w:r>
      <w:proofErr w:type="spellStart"/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c.s</w:t>
      </w:r>
      <w:proofErr w:type="spellEnd"/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.</w:t>
      </w:r>
    </w:p>
    <w:p w:rsidR="00E26CDC" w:rsidRPr="000A5E67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</w:p>
    <w:p w:rsidR="00E26CDC" w:rsidRPr="000A5E67" w:rsidRDefault="000A5E67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  <w:r>
        <w:rPr>
          <w:rFonts w:ascii="Calibri" w:hAnsi="Calibri" w:cs="Arial"/>
          <w:b/>
          <w:bCs/>
          <w:color w:val="767171" w:themeColor="background2" w:themeShade="80"/>
          <w:sz w:val="20"/>
          <w:szCs w:val="20"/>
          <w:lang w:val="es-AR"/>
        </w:rPr>
        <w:t>PRESENTACION</w:t>
      </w:r>
      <w:r w:rsidR="00E26CDC"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:</w:t>
      </w:r>
    </w:p>
    <w:p w:rsidR="00E26CDC" w:rsidRPr="000A5E67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Pipeta F (felinos) contiene 0,4 ml de la solución al 10 %.Para felinos de hasta 4 kg</w:t>
      </w:r>
    </w:p>
    <w:p w:rsidR="00E26CDC" w:rsidRPr="000A5E67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 xml:space="preserve">Pipeta FL( felinos de </w:t>
      </w:r>
      <w:proofErr w:type="spellStart"/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mas</w:t>
      </w:r>
      <w:proofErr w:type="spellEnd"/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 xml:space="preserve"> de </w:t>
      </w:r>
      <w:r w:rsidR="00FF1CAE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4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 xml:space="preserve"> kg de peso ) contiene 1.00ml de </w:t>
      </w:r>
      <w:proofErr w:type="spellStart"/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solucion</w:t>
      </w:r>
      <w:proofErr w:type="spellEnd"/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 xml:space="preserve"> al 10 %. Para felinos de </w:t>
      </w:r>
      <w:proofErr w:type="spellStart"/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mas</w:t>
      </w:r>
      <w:proofErr w:type="spellEnd"/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 xml:space="preserve"> de 4 kg</w:t>
      </w:r>
    </w:p>
    <w:p w:rsidR="00E26CDC" w:rsidRPr="000A5E67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</w:p>
    <w:p w:rsidR="00E26CDC" w:rsidRPr="000A5E67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</w:p>
    <w:p w:rsidR="000A5E67" w:rsidRDefault="000A5E67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  <w:r>
        <w:rPr>
          <w:rFonts w:ascii="Calibri" w:hAnsi="Calibri" w:cs="Arial"/>
          <w:b/>
          <w:bCs/>
          <w:color w:val="767171" w:themeColor="background2" w:themeShade="80"/>
          <w:sz w:val="20"/>
          <w:szCs w:val="20"/>
          <w:lang w:val="es-AR"/>
        </w:rPr>
        <w:t>INDICACIONES</w:t>
      </w:r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:</w:t>
      </w:r>
    </w:p>
    <w:p w:rsidR="00E26CDC" w:rsidRPr="000A5E67" w:rsidRDefault="000A5E67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P</w:t>
      </w:r>
      <w:r w:rsidR="00E26CDC"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ara la prevención y tratamiento de las pulgas (</w:t>
      </w:r>
      <w:proofErr w:type="spellStart"/>
      <w:r w:rsidR="00E26CDC"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Ctenocephalides</w:t>
      </w:r>
      <w:proofErr w:type="spellEnd"/>
      <w:r w:rsidR="00E26CDC"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 xml:space="preserve"> </w:t>
      </w:r>
      <w:proofErr w:type="spellStart"/>
      <w:r w:rsidR="00E26CDC"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spp</w:t>
      </w:r>
      <w:proofErr w:type="spellEnd"/>
      <w:r w:rsidR="00E26CDC"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.) en el gato.</w:t>
      </w:r>
    </w:p>
    <w:p w:rsidR="00E26CDC" w:rsidRPr="000A5E67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</w:p>
    <w:p w:rsidR="000A5E67" w:rsidRDefault="000A5E67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  <w:r>
        <w:rPr>
          <w:rFonts w:ascii="Calibri" w:hAnsi="Calibri" w:cs="Arial"/>
          <w:b/>
          <w:bCs/>
          <w:color w:val="767171" w:themeColor="background2" w:themeShade="80"/>
          <w:sz w:val="20"/>
          <w:szCs w:val="20"/>
          <w:lang w:val="es-AR"/>
        </w:rPr>
        <w:t>FORMAS DE ADMINISTRAR Y DOSIS</w:t>
      </w:r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:</w:t>
      </w:r>
    </w:p>
    <w:p w:rsidR="00E26CDC" w:rsidRPr="000A5E67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Con el animal parado, separar los pelos a la altura de la espalda hasta visualizar la piel. Apretar la pipeta y descargar el total de la dosis en el lugar elegido. Cuidar el contacto con los ojos y la boca del animal. El pelaje debe estar seco.</w:t>
      </w:r>
    </w:p>
    <w:p w:rsidR="00E26CDC" w:rsidRPr="000A5E67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</w:p>
    <w:p w:rsidR="000A5E67" w:rsidRDefault="000A5E67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  <w:r>
        <w:rPr>
          <w:rFonts w:ascii="Calibri" w:hAnsi="Calibri" w:cs="Arial"/>
          <w:b/>
          <w:bCs/>
          <w:color w:val="767171" w:themeColor="background2" w:themeShade="80"/>
          <w:sz w:val="20"/>
          <w:szCs w:val="20"/>
          <w:lang w:val="es-AR"/>
        </w:rPr>
        <w:t>ADVERTENCIA</w:t>
      </w:r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:</w:t>
      </w:r>
    </w:p>
    <w:p w:rsidR="00E26CDC" w:rsidRPr="000A5E67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No utilizar en gatitos menores de 8 semanas (dos meses).</w:t>
      </w:r>
      <w:r w:rsidR="00DA4CD1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 xml:space="preserve"> 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En caso de que el felino lamiera el lugar de aplicación, a lo sumo se observará una ligera salivación, que desaparece espontáneamente a los pocos minutos.</w:t>
      </w:r>
    </w:p>
    <w:p w:rsidR="00E26CDC" w:rsidRPr="000A5E67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</w:p>
    <w:p w:rsidR="00E26CDC" w:rsidRPr="000A5E67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El baño de higiene como la exposición prolongada a la lluvia puede limitar el período de protección, por lo que resulta prudente repetir el tratamiento.</w:t>
      </w:r>
    </w:p>
    <w:p w:rsidR="00E26CDC" w:rsidRPr="000A5E67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El 97% de las pulgas mueren dentro de las 24 horas post-tratamiento y el 100% en los días siguientes. La acción residual del HECTOPAR SPOT se estima en 30 días, por lo que el tratamiento deberá repetirse cada mes mientras perdure la infestación ambiental.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cr/>
      </w:r>
    </w:p>
    <w:p w:rsidR="000A5E67" w:rsidRDefault="000A5E67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  <w:r>
        <w:rPr>
          <w:rFonts w:ascii="Calibri" w:hAnsi="Calibri" w:cs="Arial"/>
          <w:b/>
          <w:bCs/>
          <w:color w:val="767171" w:themeColor="background2" w:themeShade="80"/>
          <w:sz w:val="20"/>
          <w:szCs w:val="20"/>
          <w:lang w:val="es-AR"/>
        </w:rPr>
        <w:t>PRECAUCIONES</w:t>
      </w:r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:</w:t>
      </w:r>
    </w:p>
    <w:p w:rsidR="00E26CDC" w:rsidRPr="000A5E67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 xml:space="preserve">Producto medianamente tóxico. No </w:t>
      </w:r>
      <w:proofErr w:type="spellStart"/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sobredosificar</w:t>
      </w:r>
      <w:proofErr w:type="spellEnd"/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 xml:space="preserve">. Mantener en su envase original. </w:t>
      </w:r>
      <w:r w:rsidR="00E8645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Ú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sese con cuidado, peligrosa su ingesti</w:t>
      </w:r>
      <w:r w:rsidR="00E8645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ó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n, aspiraci</w:t>
      </w:r>
      <w:r w:rsidR="00E8645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ó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n y contacto con la piel. No beber, fumar o comer durante su dosificaci</w:t>
      </w:r>
      <w:r w:rsidR="00E8645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ó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n. Luego de la aplicaci</w:t>
      </w:r>
      <w:r w:rsidR="00E8645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ó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n, lavar las manos con agua y jab</w:t>
      </w:r>
      <w:r w:rsidR="00E8645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ó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n. No almacenar junto a los productos para la alimentaci</w:t>
      </w:r>
      <w:r w:rsidR="00E8645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ó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n y la higiene personal, gu</w:t>
      </w:r>
      <w:r w:rsidR="00E8645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á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rdese bajo llave lejos de personas que no deben usarlo. MANTENER FUERA DEL ALCANCE DE LOS NIÑOS Y LOS ANIMALES. T</w:t>
      </w:r>
      <w:r w:rsidR="00DA4CD1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ó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xico para abejas y animales de sangre fr</w:t>
      </w:r>
      <w:r w:rsidR="00E8645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í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a. No contaminar cursos de agua.</w:t>
      </w:r>
    </w:p>
    <w:p w:rsidR="00E26CDC" w:rsidRPr="000A5E67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</w:p>
    <w:p w:rsidR="000A5E67" w:rsidRDefault="000A5E67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  <w:r>
        <w:rPr>
          <w:rFonts w:ascii="Calibri" w:hAnsi="Calibri" w:cs="Arial"/>
          <w:b/>
          <w:bCs/>
          <w:color w:val="767171" w:themeColor="background2" w:themeShade="80"/>
          <w:sz w:val="20"/>
          <w:szCs w:val="20"/>
          <w:lang w:val="es-AR"/>
        </w:rPr>
        <w:t>TOXICIDAD</w:t>
      </w:r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:</w:t>
      </w:r>
    </w:p>
    <w:p w:rsidR="00E26CDC" w:rsidRPr="000A5E67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S</w:t>
      </w:r>
      <w:r w:rsidR="00E8645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í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ntomas: Dolor de cabeza, estornudos, anestesia de labios y lengua, irritabilidad e inco</w:t>
      </w:r>
      <w:r w:rsidR="00E8645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o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rdinaci</w:t>
      </w:r>
      <w:r w:rsidR="00E8645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ó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n de movimientos, convulsiones. En caso de intoxicaci</w:t>
      </w:r>
      <w:r w:rsidR="00E8645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ó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n accidental por el hombre llamar al m</w:t>
      </w:r>
      <w:r w:rsidR="00E8645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é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dico o centro de intoxicaciones. Humanos: causa irritaci</w:t>
      </w:r>
      <w:r w:rsidR="00E8645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ó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n y es peligrosa su ingesti</w:t>
      </w:r>
      <w:r w:rsidR="00E8645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ó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 xml:space="preserve">n. No contactar con ojos ni ropa, en caso de ocurrir, enjuagar los ojos con abundante agua 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lastRenderedPageBreak/>
        <w:t>y en caso de ingesti</w:t>
      </w:r>
      <w:r w:rsidR="00E8645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ó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n, llamar al m</w:t>
      </w:r>
      <w:r w:rsidR="00E8645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é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dico. Ant</w:t>
      </w:r>
      <w:r w:rsidR="00E8645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í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doto: no se conoce ant</w:t>
      </w:r>
      <w:r w:rsidR="00E8645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í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doto alguno, se aconseja, pues, el tratamiento sintom</w:t>
      </w:r>
      <w:r w:rsidR="00E8645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á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tico atendiendo a que, en caso de ingesti</w:t>
      </w:r>
      <w:r w:rsidR="00E8645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ó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n accidental se sugiere provocar el v</w:t>
      </w:r>
      <w:r w:rsidR="00E8645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ó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mito y llamar o acudir al m</w:t>
      </w:r>
      <w:r w:rsidR="00F918F5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é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dico con elementos que permitan identificar el producto y su principio activo.</w:t>
      </w:r>
    </w:p>
    <w:p w:rsidR="00E26CDC" w:rsidRPr="000A5E67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</w:p>
    <w:p w:rsidR="00E26CDC" w:rsidRPr="000A5E67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</w:p>
    <w:p w:rsidR="000A5E67" w:rsidRDefault="000A5E67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  <w:r>
        <w:rPr>
          <w:rFonts w:ascii="Calibri" w:hAnsi="Calibri" w:cs="Arial"/>
          <w:b/>
          <w:bCs/>
          <w:color w:val="767171" w:themeColor="background2" w:themeShade="80"/>
          <w:sz w:val="20"/>
          <w:szCs w:val="20"/>
          <w:lang w:val="es-AR"/>
        </w:rPr>
        <w:t>CONSERVACION</w:t>
      </w:r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:</w:t>
      </w:r>
    </w:p>
    <w:p w:rsidR="00E26CDC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 xml:space="preserve">Entre </w:t>
      </w:r>
      <w:r w:rsidR="00F918F5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1</w:t>
      </w: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5º y 25º C.</w:t>
      </w:r>
    </w:p>
    <w:p w:rsidR="00BB5409" w:rsidRPr="000A5E67" w:rsidRDefault="00BB5409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</w:p>
    <w:p w:rsidR="00F918F5" w:rsidRDefault="00BB5409" w:rsidP="00BB5409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/>
          <w:bCs/>
          <w:color w:val="767171" w:themeColor="background2" w:themeShade="80"/>
          <w:sz w:val="20"/>
          <w:szCs w:val="20"/>
          <w:lang w:val="es-AR"/>
        </w:rPr>
      </w:pPr>
      <w:r w:rsidRPr="00BB5409">
        <w:rPr>
          <w:rFonts w:ascii="Calibri" w:hAnsi="Calibri" w:cs="Arial"/>
          <w:b/>
          <w:bCs/>
          <w:color w:val="767171" w:themeColor="background2" w:themeShade="80"/>
          <w:sz w:val="20"/>
          <w:szCs w:val="20"/>
          <w:lang w:val="es-AR"/>
        </w:rPr>
        <w:t xml:space="preserve">Centro Nacional de Intoxicaciones </w:t>
      </w:r>
    </w:p>
    <w:p w:rsidR="00BB5409" w:rsidRPr="00BB5409" w:rsidRDefault="00BB5409" w:rsidP="00BB5409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/>
          <w:bCs/>
          <w:color w:val="767171" w:themeColor="background2" w:themeShade="80"/>
          <w:sz w:val="20"/>
          <w:szCs w:val="20"/>
          <w:lang w:val="es-AR"/>
        </w:rPr>
      </w:pPr>
      <w:r w:rsidRPr="00BB5409">
        <w:rPr>
          <w:rFonts w:ascii="Calibri" w:hAnsi="Calibri" w:cs="Arial"/>
          <w:b/>
          <w:bCs/>
          <w:color w:val="767171" w:themeColor="background2" w:themeShade="80"/>
          <w:sz w:val="20"/>
          <w:szCs w:val="20"/>
          <w:lang w:val="es-AR"/>
        </w:rPr>
        <w:t>0800-333-0160</w:t>
      </w:r>
    </w:p>
    <w:p w:rsidR="00E26CDC" w:rsidRPr="000A5E67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</w:p>
    <w:p w:rsidR="00E26CDC" w:rsidRPr="000A5E67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Producto inscripto en SENASA.</w:t>
      </w:r>
    </w:p>
    <w:p w:rsidR="00E26CDC" w:rsidRPr="00BB5409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</w:rPr>
      </w:pPr>
      <w:r w:rsidRPr="00BB5409"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</w:rPr>
        <w:t>Certificado Nº 99041</w:t>
      </w:r>
    </w:p>
    <w:p w:rsidR="00F918F5" w:rsidRDefault="00F918F5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</w:rPr>
      </w:pPr>
      <w:proofErr w:type="spellStart"/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</w:rPr>
        <w:t>Estab</w:t>
      </w:r>
      <w:proofErr w:type="spellEnd"/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</w:rPr>
        <w:t xml:space="preserve">. </w:t>
      </w:r>
      <w:proofErr w:type="spellStart"/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</w:rPr>
        <w:t>Elab</w:t>
      </w:r>
      <w:proofErr w:type="spellEnd"/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</w:rPr>
        <w:t>. N°: 8083</w:t>
      </w:r>
    </w:p>
    <w:p w:rsidR="00F918F5" w:rsidRDefault="00F918F5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</w:rPr>
      </w:pPr>
      <w:proofErr w:type="spellStart"/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</w:rPr>
        <w:t>Agreed</w:t>
      </w:r>
      <w:proofErr w:type="spellEnd"/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</w:rPr>
        <w:t xml:space="preserve"> </w:t>
      </w:r>
      <w:proofErr w:type="spellStart"/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</w:rPr>
        <w:t>Laboratorios</w:t>
      </w:r>
      <w:proofErr w:type="spellEnd"/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</w:rPr>
        <w:t xml:space="preserve"> S</w:t>
      </w:r>
      <w:r w:rsidR="00DA4CD1"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</w:rPr>
        <w:t>A</w:t>
      </w:r>
      <w:bookmarkStart w:id="0" w:name="_GoBack"/>
      <w:bookmarkEnd w:id="0"/>
    </w:p>
    <w:p w:rsidR="00F918F5" w:rsidRDefault="00F918F5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</w:rPr>
      </w:pPr>
      <w:proofErr w:type="spellStart"/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</w:rPr>
        <w:t>Director</w:t>
      </w:r>
      <w:proofErr w:type="spellEnd"/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</w:rPr>
        <w:t xml:space="preserve"> técnico: Dr.: Jorge C. Arena</w:t>
      </w:r>
    </w:p>
    <w:p w:rsidR="00F918F5" w:rsidRDefault="00F918F5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</w:rPr>
      </w:pPr>
      <w:r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</w:rPr>
        <w:t>Mat. N°: 5944</w:t>
      </w:r>
    </w:p>
    <w:p w:rsidR="00E26CDC" w:rsidRPr="00BB5409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</w:rPr>
      </w:pPr>
      <w:r w:rsidRPr="00BB5409"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</w:rPr>
        <w:t xml:space="preserve">Coronel </w:t>
      </w:r>
      <w:proofErr w:type="spellStart"/>
      <w:r w:rsidRPr="00BB5409"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</w:rPr>
        <w:t>Uzal</w:t>
      </w:r>
      <w:proofErr w:type="spellEnd"/>
      <w:r w:rsidRPr="00BB5409"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</w:rPr>
        <w:t xml:space="preserve"> 3376, </w:t>
      </w:r>
      <w:proofErr w:type="spellStart"/>
      <w:r w:rsidRPr="00BB5409"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</w:rPr>
        <w:t>Olivos</w:t>
      </w:r>
      <w:proofErr w:type="spellEnd"/>
      <w:r w:rsidRPr="00BB5409">
        <w:rPr>
          <w:rFonts w:ascii="Calibri" w:hAnsi="Calibri" w:cs="Arial"/>
          <w:bCs/>
          <w:color w:val="767171" w:themeColor="background2" w:themeShade="80"/>
          <w:sz w:val="20"/>
          <w:szCs w:val="20"/>
          <w:lang w:val="pt-BR"/>
        </w:rPr>
        <w:t>, B1636DGF,</w:t>
      </w:r>
    </w:p>
    <w:p w:rsidR="00E26CDC" w:rsidRPr="000A5E67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Buenos Aires, Argentina</w:t>
      </w:r>
    </w:p>
    <w:p w:rsidR="00E26CDC" w:rsidRPr="000A5E67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Tel: +54 (011)  5430-5578 / +54 (011) 5431-5782</w:t>
      </w:r>
    </w:p>
    <w:p w:rsidR="00D834E4" w:rsidRPr="000A5E67" w:rsidRDefault="00E26CDC" w:rsidP="00E26CDC">
      <w:pPr>
        <w:shd w:val="clear" w:color="auto" w:fill="FFFFFF" w:themeFill="background1"/>
        <w:spacing w:after="0"/>
        <w:ind w:right="735"/>
        <w:jc w:val="both"/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</w:pPr>
      <w:r w:rsidRPr="000A5E67">
        <w:rPr>
          <w:rFonts w:ascii="Calibri" w:hAnsi="Calibri" w:cs="Arial"/>
          <w:bCs/>
          <w:color w:val="767171" w:themeColor="background2" w:themeShade="80"/>
          <w:sz w:val="20"/>
          <w:szCs w:val="20"/>
          <w:lang w:val="es-AR"/>
        </w:rPr>
        <w:t>INDUSTRIA ARGENTINA</w:t>
      </w:r>
    </w:p>
    <w:sectPr w:rsidR="00D834E4" w:rsidRPr="000A5E67" w:rsidSect="0051460D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9D"/>
    <w:rsid w:val="000A5E67"/>
    <w:rsid w:val="001F3300"/>
    <w:rsid w:val="0026268A"/>
    <w:rsid w:val="002A6147"/>
    <w:rsid w:val="00334F62"/>
    <w:rsid w:val="003E13F9"/>
    <w:rsid w:val="003E72DD"/>
    <w:rsid w:val="003E73DD"/>
    <w:rsid w:val="00494C9B"/>
    <w:rsid w:val="0051460D"/>
    <w:rsid w:val="00641359"/>
    <w:rsid w:val="00655B17"/>
    <w:rsid w:val="006D6C6D"/>
    <w:rsid w:val="00817D32"/>
    <w:rsid w:val="00822722"/>
    <w:rsid w:val="008318A7"/>
    <w:rsid w:val="008B7173"/>
    <w:rsid w:val="009F0FEB"/>
    <w:rsid w:val="00B8741C"/>
    <w:rsid w:val="00BB5409"/>
    <w:rsid w:val="00C70705"/>
    <w:rsid w:val="00D031BC"/>
    <w:rsid w:val="00D834E4"/>
    <w:rsid w:val="00DA4CD1"/>
    <w:rsid w:val="00DB76DC"/>
    <w:rsid w:val="00E260BA"/>
    <w:rsid w:val="00E26CDC"/>
    <w:rsid w:val="00E30125"/>
    <w:rsid w:val="00E678F3"/>
    <w:rsid w:val="00E86457"/>
    <w:rsid w:val="00F918F5"/>
    <w:rsid w:val="00FC569D"/>
    <w:rsid w:val="00FF1CAE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4CE48A"/>
  <w15:docId w15:val="{72AE7C72-472D-4544-A15B-BF8B086F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elmerlab.com/acetazine-gotas/logo-alta-sin-fondo/#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2650-7ADE-4E8F-A174-C16800BA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AGREED</dc:creator>
  <cp:lastModifiedBy>Pablo</cp:lastModifiedBy>
  <cp:revision>3</cp:revision>
  <cp:lastPrinted>2019-02-13T19:11:00Z</cp:lastPrinted>
  <dcterms:created xsi:type="dcterms:W3CDTF">2019-03-13T20:18:00Z</dcterms:created>
  <dcterms:modified xsi:type="dcterms:W3CDTF">2019-03-15T19:18:00Z</dcterms:modified>
</cp:coreProperties>
</file>