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5B8" w14:textId="77777777" w:rsidR="00FA1A6E" w:rsidRPr="00A555EC" w:rsidRDefault="00000000">
      <w:pPr>
        <w:spacing w:line="259" w:lineRule="auto"/>
        <w:jc w:val="center"/>
        <w:rPr>
          <w:sz w:val="24"/>
        </w:rPr>
      </w:pPr>
      <w:r w:rsidRPr="00A555EC">
        <w:rPr>
          <w:sz w:val="24"/>
        </w:rPr>
        <w:t>Disclosure Statement</w:t>
      </w:r>
    </w:p>
    <w:p w14:paraId="3A391CB3" w14:textId="2DDDA573" w:rsidR="007343D0" w:rsidRPr="00A555EC" w:rsidRDefault="00000000">
      <w:pPr>
        <w:spacing w:line="259" w:lineRule="auto"/>
        <w:jc w:val="center"/>
        <w:rPr>
          <w:sz w:val="24"/>
        </w:rPr>
      </w:pPr>
      <w:r w:rsidRPr="00A555EC">
        <w:rPr>
          <w:sz w:val="24"/>
        </w:rPr>
        <w:t xml:space="preserve"> Janet Gordon M. </w:t>
      </w:r>
      <w:proofErr w:type="spellStart"/>
      <w:proofErr w:type="gramStart"/>
      <w:r w:rsidRPr="00A555EC">
        <w:rPr>
          <w:sz w:val="24"/>
        </w:rPr>
        <w:t>Ed,L.P.C</w:t>
      </w:r>
      <w:proofErr w:type="spellEnd"/>
      <w:r w:rsidRPr="00A555EC">
        <w:rPr>
          <w:sz w:val="24"/>
        </w:rPr>
        <w:t>.</w:t>
      </w:r>
      <w:proofErr w:type="gramEnd"/>
      <w:r w:rsidRPr="00A555EC">
        <w:rPr>
          <w:sz w:val="24"/>
        </w:rPr>
        <w:t xml:space="preserve"> </w:t>
      </w:r>
    </w:p>
    <w:p w14:paraId="609433A6" w14:textId="77777777" w:rsidR="00FA1A6E" w:rsidRPr="00A555EC" w:rsidRDefault="00000000" w:rsidP="00FA1A6E">
      <w:pPr>
        <w:spacing w:line="259" w:lineRule="auto"/>
        <w:ind w:left="30" w:right="2"/>
        <w:jc w:val="center"/>
        <w:rPr>
          <w:sz w:val="24"/>
        </w:rPr>
      </w:pPr>
      <w:r w:rsidRPr="00A555EC">
        <w:rPr>
          <w:sz w:val="24"/>
        </w:rPr>
        <w:t xml:space="preserve">Janet Gordon Counseling LLC </w:t>
      </w:r>
    </w:p>
    <w:p w14:paraId="1E9765DC" w14:textId="5ABEB0DF" w:rsidR="007343D0" w:rsidRPr="00A555EC" w:rsidRDefault="00000000" w:rsidP="00FA1A6E">
      <w:pPr>
        <w:spacing w:line="259" w:lineRule="auto"/>
        <w:ind w:left="30" w:right="2"/>
        <w:jc w:val="center"/>
        <w:rPr>
          <w:sz w:val="24"/>
        </w:rPr>
      </w:pPr>
      <w:r w:rsidRPr="00A555EC">
        <w:rPr>
          <w:sz w:val="24"/>
        </w:rPr>
        <w:t xml:space="preserve">1101 Village Rd., UL3D Carbondale, CO 8163 970-379-4983 </w:t>
      </w:r>
    </w:p>
    <w:p w14:paraId="312B7114" w14:textId="58193979" w:rsidR="007343D0" w:rsidRPr="00A555EC" w:rsidRDefault="00000000">
      <w:pPr>
        <w:ind w:left="-5" w:right="0"/>
        <w:rPr>
          <w:sz w:val="24"/>
        </w:rPr>
      </w:pPr>
      <w:r w:rsidRPr="00A555EC">
        <w:rPr>
          <w:sz w:val="24"/>
        </w:rPr>
        <w:t xml:space="preserve">  My </w:t>
      </w:r>
      <w:proofErr w:type="gramStart"/>
      <w:r w:rsidRPr="00A555EC">
        <w:rPr>
          <w:sz w:val="24"/>
        </w:rPr>
        <w:t>Degrees</w:t>
      </w:r>
      <w:proofErr w:type="gramEnd"/>
      <w:r w:rsidRPr="00A555EC">
        <w:rPr>
          <w:sz w:val="24"/>
        </w:rPr>
        <w:t xml:space="preserve"> are a Bachelor of Arts from Earlham College in 1993, and in 2000 a </w:t>
      </w:r>
    </w:p>
    <w:p w14:paraId="051E652A" w14:textId="6A9FD12F" w:rsidR="00A555EC" w:rsidRPr="00A555EC" w:rsidRDefault="00000000" w:rsidP="00A555EC">
      <w:pPr>
        <w:ind w:left="-5" w:right="0"/>
        <w:rPr>
          <w:sz w:val="24"/>
        </w:rPr>
      </w:pPr>
      <w:r w:rsidRPr="00A555EC">
        <w:rPr>
          <w:sz w:val="24"/>
        </w:rPr>
        <w:t>M. Ed. In Counseling from Vanderbilt University. I am a Licensed Professional Counselor in the State of Colorado</w:t>
      </w:r>
      <w:r w:rsidR="00A555EC">
        <w:rPr>
          <w:sz w:val="24"/>
        </w:rPr>
        <w:t xml:space="preserve"> LPC #3543</w:t>
      </w:r>
      <w:r w:rsidRPr="00A555EC">
        <w:rPr>
          <w:sz w:val="24"/>
        </w:rPr>
        <w:t xml:space="preserve">. I have also passed the National </w:t>
      </w:r>
      <w:proofErr w:type="gramStart"/>
      <w:r w:rsidRPr="00A555EC">
        <w:rPr>
          <w:sz w:val="24"/>
        </w:rPr>
        <w:t>Board Certified</w:t>
      </w:r>
      <w:proofErr w:type="gramEnd"/>
      <w:r w:rsidRPr="00A555EC">
        <w:rPr>
          <w:sz w:val="24"/>
        </w:rPr>
        <w:t xml:space="preserve"> Counselors Examination</w:t>
      </w:r>
      <w:r w:rsidR="00A555EC">
        <w:rPr>
          <w:sz w:val="24"/>
        </w:rPr>
        <w:t xml:space="preserve">. </w:t>
      </w:r>
      <w:r w:rsidRPr="00A555EC">
        <w:rPr>
          <w:sz w:val="24"/>
        </w:rPr>
        <w:t xml:space="preserve">   </w:t>
      </w:r>
    </w:p>
    <w:p w14:paraId="110F698B" w14:textId="77777777" w:rsidR="00A555EC" w:rsidRPr="00A555EC" w:rsidRDefault="00A555EC" w:rsidP="00A555EC">
      <w:pPr>
        <w:ind w:left="-5" w:right="176"/>
        <w:rPr>
          <w:sz w:val="24"/>
        </w:rPr>
      </w:pPr>
    </w:p>
    <w:p w14:paraId="310B8FE3" w14:textId="77777777" w:rsidR="005368D0" w:rsidRDefault="00A555EC" w:rsidP="00A555EC">
      <w:pPr>
        <w:ind w:left="-5" w:right="176"/>
        <w:rPr>
          <w:sz w:val="24"/>
        </w:rPr>
      </w:pPr>
      <w:r w:rsidRPr="00A555EC">
        <w:rPr>
          <w:sz w:val="24"/>
        </w:rPr>
        <w:t>Regulation of Therapists:</w:t>
      </w:r>
      <w:r w:rsidRPr="00A555EC">
        <w:rPr>
          <w:b/>
          <w:bCs/>
          <w:sz w:val="24"/>
        </w:rPr>
        <w:t xml:space="preserve"> </w:t>
      </w:r>
      <w:r w:rsidRPr="00A555EC">
        <w:rPr>
          <w:sz w:val="24"/>
        </w:rPr>
        <w:t xml:space="preserve">The Colorado Department of Regulatory Agencies has the general responsibility of regulating the practice of licensed psychologists, licensed marriage and family therapist, licensed social workers, licensed professional counselors, certified and licensed addiction counselors, and registered individuals that practice psychotherapy. </w:t>
      </w:r>
    </w:p>
    <w:p w14:paraId="2B187640" w14:textId="77777777" w:rsidR="005368D0" w:rsidRDefault="00A555EC" w:rsidP="00A555EC">
      <w:pPr>
        <w:ind w:left="-5" w:right="176"/>
        <w:rPr>
          <w:sz w:val="24"/>
        </w:rPr>
      </w:pPr>
      <w:r w:rsidRPr="00A555EC">
        <w:rPr>
          <w:sz w:val="24"/>
        </w:rPr>
        <w:t xml:space="preserve">The agency within the Department that has the specific responsibility is the Division of Professions and Occupations, Mental Health Section, 1560 Broadway, Suite No. 1350, Denver, Colorado 80202; (303) 894-2291 or (303) 894-7800. </w:t>
      </w:r>
    </w:p>
    <w:p w14:paraId="5C00FF0F" w14:textId="239BCD1C" w:rsidR="00A555EC" w:rsidRPr="00A555EC" w:rsidRDefault="00A555EC" w:rsidP="00A555EC">
      <w:pPr>
        <w:ind w:left="-5" w:right="176"/>
        <w:rPr>
          <w:sz w:val="24"/>
        </w:rPr>
      </w:pPr>
      <w:r w:rsidRPr="00A555EC">
        <w:rPr>
          <w:sz w:val="24"/>
        </w:rPr>
        <w:t xml:space="preserve">Within the Mental Health Section, the State Board of Licensed Professional Counselor Examiners regulates licensed professional </w:t>
      </w:r>
      <w:proofErr w:type="gramStart"/>
      <w:r w:rsidRPr="00A555EC">
        <w:rPr>
          <w:sz w:val="24"/>
        </w:rPr>
        <w:t>counselors</w:t>
      </w:r>
      <w:proofErr w:type="gramEnd"/>
      <w:r w:rsidRPr="00A555EC">
        <w:rPr>
          <w:sz w:val="24"/>
        </w:rPr>
        <w:t xml:space="preserve"> and the State Board of Registered Psychotherapists regulates registered psychotherapist. Both Boards can be reached at the address listed above </w:t>
      </w:r>
    </w:p>
    <w:p w14:paraId="2D45BAA4" w14:textId="77777777" w:rsidR="00A555EC" w:rsidRPr="00A555EC" w:rsidRDefault="00A555EC" w:rsidP="00A555EC">
      <w:pPr>
        <w:pStyle w:val="NormalWeb"/>
      </w:pPr>
      <w:r w:rsidRPr="00A555EC">
        <w:t xml:space="preserve">Levels of Psychotherapy Regulation: </w:t>
      </w:r>
    </w:p>
    <w:p w14:paraId="6715F766" w14:textId="77777777" w:rsidR="00A555EC" w:rsidRPr="00A555EC" w:rsidRDefault="00A555EC" w:rsidP="005368D0">
      <w:pPr>
        <w:pStyle w:val="NormalWeb"/>
        <w:ind w:firstLine="720"/>
      </w:pPr>
      <w:r w:rsidRPr="00A555EC">
        <w:t xml:space="preserve">Levels of Psychotherapy Regulation in Colorado include licensing (requires minimum education, experience, and examination qualifications), Certification (requires minimum training, experience, and for certain levels, examination qualifications), and Registered Psychotherapist (does not require minimum education, experience, or examination qualifications.) All levels of regulation require passing a jurisprudence take-home examination. </w:t>
      </w:r>
    </w:p>
    <w:p w14:paraId="50C0EB61" w14:textId="77777777" w:rsidR="00A555EC" w:rsidRDefault="00A555EC" w:rsidP="00A555EC">
      <w:pPr>
        <w:pStyle w:val="NormalWeb"/>
      </w:pPr>
      <w:r w:rsidRPr="00A555EC">
        <w:t xml:space="preserve">Certified Addiction Counselor I (CAC I) must be a high school graduate, complete required training hours and 1,000 hours of supervised experience. Certified Addiction Counselor II (CAC II) must complete additional required training hours and 2,000 hours of supervised experience. Certified Addiction Counselor III (CAC III) must have a bachelor’s degree in behavioral health, complete additional required training hours and 2,000 hours of supervised experience. Licensed Addiction Counselor must have a clinical master’s degree and meet the CAC III requirements. Licensed Social Worker must hold a </w:t>
      </w:r>
      <w:proofErr w:type="spellStart"/>
      <w:proofErr w:type="gramStart"/>
      <w:r w:rsidRPr="00A555EC">
        <w:t>masters</w:t>
      </w:r>
      <w:proofErr w:type="spellEnd"/>
      <w:r w:rsidRPr="00A555EC">
        <w:t xml:space="preserve"> degree in social work</w:t>
      </w:r>
      <w:proofErr w:type="gramEnd"/>
      <w:r w:rsidRPr="00A555EC">
        <w:t xml:space="preserve">. Psychologist Candidate, a Marriage and Family Therapist Candidate, and a Licensed Professional Counselor Candidate must hold the necessary licensing degree and be in the process of completing the required supervision for licensure. Licensed Clinical Social Worker, a Licensed Marriage and Family Therapist, and a Licensed Professional Counselor must hold a </w:t>
      </w:r>
      <w:proofErr w:type="spellStart"/>
      <w:proofErr w:type="gramStart"/>
      <w:r w:rsidRPr="00A555EC">
        <w:t>masters</w:t>
      </w:r>
      <w:proofErr w:type="spellEnd"/>
      <w:proofErr w:type="gramEnd"/>
      <w:r w:rsidRPr="00A555EC">
        <w:t xml:space="preserve"> degree in their profession and have two years of post-masters supervision. A Licensed Psychologist must hold a </w:t>
      </w:r>
      <w:r w:rsidRPr="00A555EC">
        <w:lastRenderedPageBreak/>
        <w:t xml:space="preserve">doctorate degree in psychology and have one year of post-doctoral supervision. Registered Psychotherapist is a psychotherapist listed in Colorado’s database and is authorized by law to practice psychotherapy in Colorado but is not licensed by the state and is not required to satisfy any standardized educational or testing requirements to obtain a registration from the state. Registered psychotherapists are required to take the jurisprudence exam. </w:t>
      </w:r>
    </w:p>
    <w:p w14:paraId="5E4BB5BE" w14:textId="20FABA24" w:rsidR="00560A42" w:rsidRPr="00560A42" w:rsidRDefault="00560A42" w:rsidP="00A555EC">
      <w:pPr>
        <w:pStyle w:val="NormalWeb"/>
        <w:rPr>
          <w:u w:val="single"/>
        </w:rPr>
      </w:pPr>
      <w:r w:rsidRPr="00560A42">
        <w:rPr>
          <w:u w:val="single"/>
        </w:rPr>
        <w:t>Client rights &amp; important informatio</w:t>
      </w:r>
      <w:r>
        <w:rPr>
          <w:u w:val="single"/>
        </w:rPr>
        <w:t>n</w:t>
      </w:r>
    </w:p>
    <w:p w14:paraId="75BEBAC9" w14:textId="5F5E54C0" w:rsidR="00D04B63" w:rsidRDefault="00C17E0D" w:rsidP="00A555EC">
      <w:pPr>
        <w:pStyle w:val="NormalWeb"/>
        <w:rPr>
          <w:spacing w:val="4"/>
        </w:rPr>
      </w:pPr>
      <w:r>
        <w:t xml:space="preserve">You have the right to </w:t>
      </w:r>
      <w:r w:rsidRPr="007C3655">
        <w:rPr>
          <w:spacing w:val="4"/>
        </w:rPr>
        <w:t>receive information from your therapist about the methods of therapy, the techniques used, the duration of your therapy (if known), and the fee structure.</w:t>
      </w:r>
      <w:r w:rsidRPr="00C17E0D">
        <w:rPr>
          <w:spacing w:val="4"/>
        </w:rPr>
        <w:t xml:space="preserve"> </w:t>
      </w:r>
      <w:r w:rsidR="00D04B63">
        <w:rPr>
          <w:spacing w:val="4"/>
        </w:rPr>
        <w:t>Please ask if you would like to receive this information.</w:t>
      </w:r>
    </w:p>
    <w:p w14:paraId="2E71D2E0" w14:textId="491996E5" w:rsidR="005368D0" w:rsidRDefault="00C17E0D" w:rsidP="00A555EC">
      <w:pPr>
        <w:pStyle w:val="NormalWeb"/>
        <w:rPr>
          <w:spacing w:val="4"/>
        </w:rPr>
      </w:pPr>
      <w:r w:rsidRPr="007C3655">
        <w:rPr>
          <w:spacing w:val="4"/>
        </w:rPr>
        <w:t>You also have the right to seek a second opinion from another therapist or terminate therapy at any time. Please see the respective sections below for more detail about this information.</w:t>
      </w:r>
    </w:p>
    <w:p w14:paraId="3EDE82FE" w14:textId="2963AB7E" w:rsidR="00C17E0D" w:rsidRPr="00A555EC" w:rsidRDefault="00C17E0D" w:rsidP="00A555EC">
      <w:pPr>
        <w:pStyle w:val="NormalWeb"/>
      </w:pPr>
      <w:r w:rsidRPr="007C3655">
        <w:rPr>
          <w:spacing w:val="4"/>
        </w:rPr>
        <w:t>In a professional relationship, such as psychotherapy, sexual intimacy is never appropriate</w:t>
      </w:r>
      <w:r>
        <w:rPr>
          <w:spacing w:val="4"/>
        </w:rPr>
        <w:t xml:space="preserve"> </w:t>
      </w:r>
      <w:r w:rsidRPr="007C3655">
        <w:rPr>
          <w:spacing w:val="4"/>
        </w:rPr>
        <w:t xml:space="preserve">and should be reported to the board that licenses, registers, or certifies the licensee, registrant or certificate </w:t>
      </w:r>
      <w:proofErr w:type="gramStart"/>
      <w:r w:rsidRPr="007C3655">
        <w:rPr>
          <w:spacing w:val="4"/>
        </w:rPr>
        <w:t>holder</w:t>
      </w:r>
      <w:proofErr w:type="gramEnd"/>
    </w:p>
    <w:p w14:paraId="54F93732" w14:textId="77777777" w:rsidR="00A555EC" w:rsidRPr="00A555EC" w:rsidRDefault="00A555EC">
      <w:pPr>
        <w:ind w:left="-5" w:right="176"/>
        <w:rPr>
          <w:sz w:val="24"/>
        </w:rPr>
      </w:pPr>
    </w:p>
    <w:p w14:paraId="2A8E318F" w14:textId="1750BC43" w:rsidR="007343D0" w:rsidRPr="00A555EC" w:rsidRDefault="00000000">
      <w:pPr>
        <w:ind w:left="-5" w:right="0"/>
        <w:rPr>
          <w:sz w:val="24"/>
        </w:rPr>
      </w:pPr>
      <w:r w:rsidRPr="00A555EC">
        <w:rPr>
          <w:sz w:val="24"/>
        </w:rPr>
        <w:t xml:space="preserve"> Confidentiality of all clients is professionally maintained. Some exceptions to confidentiality include, but are not limited to: </w:t>
      </w:r>
    </w:p>
    <w:p w14:paraId="2C0FF9D1" w14:textId="77777777" w:rsidR="007343D0" w:rsidRPr="00A555EC" w:rsidRDefault="00000000">
      <w:pPr>
        <w:numPr>
          <w:ilvl w:val="0"/>
          <w:numId w:val="1"/>
        </w:numPr>
        <w:ind w:right="1279" w:hanging="132"/>
        <w:rPr>
          <w:sz w:val="24"/>
        </w:rPr>
      </w:pPr>
      <w:r w:rsidRPr="00A555EC">
        <w:rPr>
          <w:sz w:val="24"/>
        </w:rPr>
        <w:t xml:space="preserve">When child abuse or neglect is </w:t>
      </w:r>
      <w:proofErr w:type="gramStart"/>
      <w:r w:rsidRPr="00A555EC">
        <w:rPr>
          <w:sz w:val="24"/>
        </w:rPr>
        <w:t>suspected;</w:t>
      </w:r>
      <w:proofErr w:type="gramEnd"/>
      <w:r w:rsidRPr="00A555EC">
        <w:rPr>
          <w:sz w:val="24"/>
        </w:rPr>
        <w:t xml:space="preserve"> </w:t>
      </w:r>
    </w:p>
    <w:p w14:paraId="05E71B35" w14:textId="77777777" w:rsidR="00FA1A6E" w:rsidRPr="00A555EC" w:rsidRDefault="00000000">
      <w:pPr>
        <w:numPr>
          <w:ilvl w:val="0"/>
          <w:numId w:val="1"/>
        </w:numPr>
        <w:ind w:right="1279" w:hanging="132"/>
        <w:rPr>
          <w:sz w:val="24"/>
        </w:rPr>
      </w:pPr>
      <w:r w:rsidRPr="00A555EC">
        <w:rPr>
          <w:sz w:val="24"/>
        </w:rPr>
        <w:t xml:space="preserve">When a </w:t>
      </w:r>
      <w:proofErr w:type="gramStart"/>
      <w:r w:rsidRPr="00A555EC">
        <w:rPr>
          <w:sz w:val="24"/>
        </w:rPr>
        <w:t>Client</w:t>
      </w:r>
      <w:proofErr w:type="gramEnd"/>
      <w:r w:rsidRPr="00A555EC">
        <w:rPr>
          <w:sz w:val="24"/>
        </w:rPr>
        <w:t xml:space="preserve"> presents a danger to Themselves or others;</w:t>
      </w:r>
    </w:p>
    <w:p w14:paraId="7BEF899C" w14:textId="319F8A09" w:rsidR="007343D0" w:rsidRDefault="00000000" w:rsidP="00FA1A6E">
      <w:pPr>
        <w:ind w:left="0" w:right="1279" w:firstLine="0"/>
        <w:rPr>
          <w:sz w:val="24"/>
        </w:rPr>
      </w:pPr>
      <w:r w:rsidRPr="00A555EC">
        <w:rPr>
          <w:sz w:val="24"/>
        </w:rPr>
        <w:t xml:space="preserve">• When a </w:t>
      </w:r>
      <w:proofErr w:type="gramStart"/>
      <w:r w:rsidRPr="00A555EC">
        <w:rPr>
          <w:sz w:val="24"/>
        </w:rPr>
        <w:t>Client</w:t>
      </w:r>
      <w:proofErr w:type="gramEnd"/>
      <w:r w:rsidRPr="00A555EC">
        <w:rPr>
          <w:sz w:val="24"/>
        </w:rPr>
        <w:t xml:space="preserve"> files suit against Janet Gordon. </w:t>
      </w:r>
    </w:p>
    <w:p w14:paraId="20DD7015" w14:textId="77777777" w:rsidR="005368D0" w:rsidRPr="00A555EC" w:rsidRDefault="005368D0" w:rsidP="00FA1A6E">
      <w:pPr>
        <w:ind w:left="0" w:right="1279" w:firstLine="0"/>
        <w:rPr>
          <w:sz w:val="24"/>
        </w:rPr>
      </w:pPr>
    </w:p>
    <w:p w14:paraId="2F7F18D7" w14:textId="0E6DFB36" w:rsidR="007343D0" w:rsidRPr="00A555EC" w:rsidRDefault="00000000">
      <w:pPr>
        <w:ind w:left="-5" w:right="0"/>
        <w:rPr>
          <w:sz w:val="24"/>
        </w:rPr>
      </w:pPr>
      <w:r w:rsidRPr="00A555EC">
        <w:rPr>
          <w:sz w:val="24"/>
        </w:rPr>
        <w:t xml:space="preserve"> </w:t>
      </w:r>
      <w:r w:rsidR="005368D0">
        <w:rPr>
          <w:sz w:val="24"/>
        </w:rPr>
        <w:tab/>
      </w:r>
      <w:r w:rsidRPr="00A555EC">
        <w:rPr>
          <w:sz w:val="24"/>
        </w:rPr>
        <w:t>Fee Information: Sessions are 50 minutes in length and the fee is $1</w:t>
      </w:r>
      <w:r w:rsidR="00FA1A6E" w:rsidRPr="00A555EC">
        <w:rPr>
          <w:sz w:val="24"/>
        </w:rPr>
        <w:t>8</w:t>
      </w:r>
      <w:r w:rsidRPr="00A555EC">
        <w:rPr>
          <w:sz w:val="24"/>
        </w:rPr>
        <w:t xml:space="preserve">5.  If for some reason you cannot make a scheduled </w:t>
      </w:r>
      <w:proofErr w:type="gramStart"/>
      <w:r w:rsidRPr="00A555EC">
        <w:rPr>
          <w:sz w:val="24"/>
        </w:rPr>
        <w:t>appointment</w:t>
      </w:r>
      <w:proofErr w:type="gramEnd"/>
      <w:r w:rsidRPr="00A555EC">
        <w:rPr>
          <w:sz w:val="24"/>
        </w:rPr>
        <w:t xml:space="preserve"> please let me know 24 hours in advance. Appointments cancelled in less than 24 hours will be charged for at full price $1</w:t>
      </w:r>
      <w:r w:rsidR="00FA1A6E" w:rsidRPr="00A555EC">
        <w:rPr>
          <w:sz w:val="24"/>
        </w:rPr>
        <w:t>8</w:t>
      </w:r>
      <w:r w:rsidRPr="00A555EC">
        <w:rPr>
          <w:sz w:val="24"/>
        </w:rPr>
        <w:t>5. Employee Assistance Programs (</w:t>
      </w:r>
      <w:proofErr w:type="spellStart"/>
      <w:proofErr w:type="gramStart"/>
      <w:r w:rsidRPr="00A555EC">
        <w:rPr>
          <w:sz w:val="24"/>
        </w:rPr>
        <w:t>ex.Triad</w:t>
      </w:r>
      <w:proofErr w:type="spellEnd"/>
      <w:proofErr w:type="gramEnd"/>
      <w:r w:rsidRPr="00A555EC">
        <w:rPr>
          <w:sz w:val="24"/>
        </w:rPr>
        <w:t xml:space="preserve">) do not pay for missed appointments. You, the client, are responsible for paying for the missed appointment.  After the 2nd time a scheduled appointment is missed with no cancellation, I will assume that you are no longer interested in therapy services. You will be taken off the schedule as an active client. </w:t>
      </w:r>
    </w:p>
    <w:p w14:paraId="39E8AAA0" w14:textId="50FDFB91" w:rsidR="007343D0" w:rsidRPr="00A555EC" w:rsidRDefault="00000000" w:rsidP="005368D0">
      <w:pPr>
        <w:ind w:left="-5" w:right="0" w:firstLine="725"/>
        <w:rPr>
          <w:sz w:val="24"/>
        </w:rPr>
      </w:pPr>
      <w:r w:rsidRPr="00A555EC">
        <w:rPr>
          <w:sz w:val="24"/>
        </w:rPr>
        <w:t>Confidentiality of Email, Cell Phone and Text communication:</w:t>
      </w:r>
      <w:r w:rsidRPr="00A555EC">
        <w:rPr>
          <w:b/>
          <w:sz w:val="24"/>
        </w:rPr>
        <w:t xml:space="preserve"> </w:t>
      </w:r>
      <w:r w:rsidRPr="00A555EC">
        <w:rPr>
          <w:sz w:val="24"/>
        </w:rPr>
        <w:t xml:space="preserve">It is very important to be aware that e-mail or cell phone communication or texting can be relatively easily accessed by unauthorized people and hence the privacy and confidentiality of such communication can be compromised. E-mails </w:t>
      </w:r>
      <w:proofErr w:type="gramStart"/>
      <w:r w:rsidRPr="00A555EC">
        <w:rPr>
          <w:sz w:val="24"/>
        </w:rPr>
        <w:t>in particular are</w:t>
      </w:r>
      <w:proofErr w:type="gramEnd"/>
      <w:r w:rsidRPr="00A555EC">
        <w:rPr>
          <w:sz w:val="24"/>
        </w:rPr>
        <w:t xml:space="preserve"> vulnerable to such unauthorized access due to the fact that servers have unlimited and direct access to all e-mails that may go through them.  Please notify me at the beginning of treatment if you decide to avoid or limit in any way the use of all of the </w:t>
      </w:r>
      <w:proofErr w:type="gramStart"/>
      <w:r w:rsidRPr="00A555EC">
        <w:rPr>
          <w:sz w:val="24"/>
        </w:rPr>
        <w:t>above mentioned</w:t>
      </w:r>
      <w:proofErr w:type="gramEnd"/>
      <w:r w:rsidRPr="00A555EC">
        <w:rPr>
          <w:sz w:val="24"/>
        </w:rPr>
        <w:t xml:space="preserve"> communication devices. Please do not use e-mail or faxes in the case of an emergency.  </w:t>
      </w:r>
    </w:p>
    <w:p w14:paraId="658655E2" w14:textId="549FAE6C" w:rsidR="00A555EC" w:rsidRPr="00A555EC" w:rsidRDefault="00A555EC">
      <w:pPr>
        <w:ind w:left="-5" w:right="0"/>
        <w:rPr>
          <w:sz w:val="24"/>
        </w:rPr>
      </w:pPr>
      <w:r w:rsidRPr="00A555EC">
        <w:rPr>
          <w:sz w:val="24"/>
        </w:rPr>
        <w:lastRenderedPageBreak/>
        <w:tab/>
      </w:r>
      <w:r w:rsidR="005368D0">
        <w:rPr>
          <w:sz w:val="24"/>
        </w:rPr>
        <w:tab/>
      </w:r>
      <w:r w:rsidR="005368D0">
        <w:rPr>
          <w:sz w:val="24"/>
        </w:rPr>
        <w:tab/>
      </w:r>
      <w:r w:rsidRPr="00A555EC">
        <w:rPr>
          <w:sz w:val="24"/>
        </w:rPr>
        <w:t>I agree not to record our sessions without your written consent: and you agree to not tape or record a session or conversation with me without my written consent.</w:t>
      </w:r>
    </w:p>
    <w:p w14:paraId="2DE690A5" w14:textId="0CF34DEA" w:rsidR="007343D0" w:rsidRPr="00A555EC" w:rsidRDefault="00000000">
      <w:pPr>
        <w:spacing w:after="188"/>
        <w:ind w:left="-5" w:right="354"/>
        <w:rPr>
          <w:sz w:val="24"/>
        </w:rPr>
      </w:pPr>
      <w:r w:rsidRPr="00A555EC">
        <w:rPr>
          <w:sz w:val="24"/>
        </w:rPr>
        <w:t xml:space="preserve">  </w:t>
      </w:r>
      <w:r w:rsidR="005368D0">
        <w:rPr>
          <w:sz w:val="24"/>
        </w:rPr>
        <w:tab/>
      </w:r>
      <w:r w:rsidRPr="00A555EC">
        <w:rPr>
          <w:sz w:val="24"/>
        </w:rPr>
        <w:t xml:space="preserve">It is important for you to understand that no guarantee can be given regarding outcome of services provided. The process of growth and change is ultimately dependent upon the Client’s efforts, </w:t>
      </w:r>
      <w:proofErr w:type="gramStart"/>
      <w:r w:rsidRPr="00A555EC">
        <w:rPr>
          <w:sz w:val="24"/>
        </w:rPr>
        <w:t>involvement</w:t>
      </w:r>
      <w:proofErr w:type="gramEnd"/>
      <w:r w:rsidRPr="00A555EC">
        <w:rPr>
          <w:sz w:val="24"/>
        </w:rPr>
        <w:t xml:space="preserve"> and cooperation. If you feel concerned that your therapy is not going the way you like, it is important for you to bring up those concerns so we can address them. If you have any questions or would like additional information, please feel free to ask.   I have read the preceding information and understand my rights as a client. </w:t>
      </w:r>
    </w:p>
    <w:p w14:paraId="0147DF97" w14:textId="77777777" w:rsidR="007343D0" w:rsidRPr="00A555EC" w:rsidRDefault="00000000">
      <w:pPr>
        <w:spacing w:line="259" w:lineRule="auto"/>
        <w:ind w:left="0" w:right="0" w:firstLine="0"/>
        <w:rPr>
          <w:sz w:val="24"/>
        </w:rPr>
      </w:pPr>
      <w:r w:rsidRPr="00A555EC">
        <w:rPr>
          <w:sz w:val="24"/>
        </w:rPr>
        <w:t xml:space="preserve"> </w:t>
      </w:r>
    </w:p>
    <w:p w14:paraId="3D594892" w14:textId="77777777" w:rsidR="007343D0" w:rsidRPr="00A555EC" w:rsidRDefault="00000000">
      <w:pPr>
        <w:spacing w:after="211" w:line="259" w:lineRule="auto"/>
        <w:ind w:left="-29" w:right="-49" w:firstLine="0"/>
        <w:rPr>
          <w:sz w:val="24"/>
        </w:rPr>
      </w:pPr>
      <w:r w:rsidRPr="00A555EC">
        <w:rPr>
          <w:rFonts w:eastAsia="Calibri"/>
          <w:noProof/>
          <w:sz w:val="24"/>
        </w:rPr>
        <mc:AlternateContent>
          <mc:Choice Requires="wpg">
            <w:drawing>
              <wp:inline distT="0" distB="0" distL="0" distR="0" wp14:anchorId="5C644A36" wp14:editId="0E7FDAA7">
                <wp:extent cx="5522976" cy="18288"/>
                <wp:effectExtent l="0" t="0" r="0" b="0"/>
                <wp:docPr id="1324" name="Group 132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614" name="Shape 161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4" style="width:434.88pt;height:1.44pt;mso-position-horizontal-relative:char;mso-position-vertical-relative:line" coordsize="55229,182">
                <v:shape id="Shape 1615"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BAF6E9D" w14:textId="63F76677" w:rsidR="007343D0" w:rsidRPr="00A555EC" w:rsidRDefault="00000000" w:rsidP="00416257">
      <w:pPr>
        <w:tabs>
          <w:tab w:val="center" w:pos="2160"/>
          <w:tab w:val="center" w:pos="2880"/>
          <w:tab w:val="center" w:pos="3600"/>
          <w:tab w:val="center" w:pos="4320"/>
          <w:tab w:val="center" w:pos="5040"/>
          <w:tab w:val="center" w:pos="5760"/>
          <w:tab w:val="center" w:pos="6688"/>
        </w:tabs>
        <w:spacing w:after="191"/>
        <w:ind w:left="-15" w:right="0" w:firstLine="0"/>
        <w:rPr>
          <w:sz w:val="24"/>
        </w:rPr>
      </w:pPr>
      <w:r w:rsidRPr="00A555EC">
        <w:rPr>
          <w:sz w:val="24"/>
        </w:rPr>
        <w:t xml:space="preserve">Signature of </w:t>
      </w:r>
      <w:proofErr w:type="gramStart"/>
      <w:r w:rsidRPr="00A555EC">
        <w:rPr>
          <w:sz w:val="24"/>
        </w:rPr>
        <w:t xml:space="preserve">Client  </w:t>
      </w:r>
      <w:r w:rsidRPr="00A555EC">
        <w:rPr>
          <w:sz w:val="24"/>
        </w:rPr>
        <w:tab/>
      </w:r>
      <w:proofErr w:type="gramEnd"/>
      <w:r w:rsidRPr="00A555EC">
        <w:rPr>
          <w:sz w:val="24"/>
        </w:rPr>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Date  </w:t>
      </w:r>
    </w:p>
    <w:p w14:paraId="44336C87" w14:textId="77777777" w:rsidR="007343D0" w:rsidRPr="00A555EC" w:rsidRDefault="00000000">
      <w:pPr>
        <w:spacing w:after="211" w:line="259" w:lineRule="auto"/>
        <w:ind w:left="-29" w:right="-49" w:firstLine="0"/>
        <w:rPr>
          <w:sz w:val="24"/>
        </w:rPr>
      </w:pPr>
      <w:r w:rsidRPr="00A555EC">
        <w:rPr>
          <w:rFonts w:eastAsia="Calibri"/>
          <w:noProof/>
          <w:sz w:val="24"/>
        </w:rPr>
        <mc:AlternateContent>
          <mc:Choice Requires="wpg">
            <w:drawing>
              <wp:inline distT="0" distB="0" distL="0" distR="0" wp14:anchorId="59F3F4C2" wp14:editId="7F01AA3D">
                <wp:extent cx="5522976" cy="18288"/>
                <wp:effectExtent l="0" t="0" r="0" b="0"/>
                <wp:docPr id="1325" name="Group 132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616" name="Shape 161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5" style="width:434.88pt;height:1.44pt;mso-position-horizontal-relative:char;mso-position-vertical-relative:line" coordsize="55229,182">
                <v:shape id="Shape 1617"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03D75BAD" w14:textId="77777777" w:rsidR="007343D0" w:rsidRPr="00A555EC" w:rsidRDefault="00000000">
      <w:pPr>
        <w:tabs>
          <w:tab w:val="center" w:pos="1440"/>
          <w:tab w:val="center" w:pos="2160"/>
          <w:tab w:val="center" w:pos="2880"/>
          <w:tab w:val="center" w:pos="3600"/>
          <w:tab w:val="center" w:pos="4320"/>
          <w:tab w:val="center" w:pos="5040"/>
          <w:tab w:val="center" w:pos="5760"/>
          <w:tab w:val="center" w:pos="6688"/>
        </w:tabs>
        <w:spacing w:after="191"/>
        <w:ind w:left="-15" w:right="0" w:firstLine="0"/>
        <w:rPr>
          <w:sz w:val="24"/>
        </w:rPr>
      </w:pPr>
      <w:r w:rsidRPr="00A555EC">
        <w:rPr>
          <w:sz w:val="24"/>
        </w:rPr>
        <w:t xml:space="preserve">Witness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 </w:t>
      </w:r>
      <w:r w:rsidRPr="00A555EC">
        <w:rPr>
          <w:sz w:val="24"/>
        </w:rPr>
        <w:tab/>
        <w:t xml:space="preserve">Date </w:t>
      </w:r>
    </w:p>
    <w:p w14:paraId="77E4AD26" w14:textId="77777777" w:rsidR="007343D0" w:rsidRPr="00A555EC" w:rsidRDefault="00000000">
      <w:pPr>
        <w:spacing w:line="259" w:lineRule="auto"/>
        <w:ind w:left="0" w:right="0" w:firstLine="0"/>
        <w:rPr>
          <w:sz w:val="24"/>
        </w:rPr>
      </w:pPr>
      <w:r w:rsidRPr="00A555EC">
        <w:rPr>
          <w:sz w:val="24"/>
        </w:rPr>
        <w:t xml:space="preserve"> </w:t>
      </w:r>
    </w:p>
    <w:p w14:paraId="1AD37894" w14:textId="77777777" w:rsidR="007343D0" w:rsidRPr="00A555EC" w:rsidRDefault="00000000">
      <w:pPr>
        <w:spacing w:after="211" w:line="259" w:lineRule="auto"/>
        <w:ind w:left="-29" w:right="-49" w:firstLine="0"/>
        <w:rPr>
          <w:sz w:val="24"/>
        </w:rPr>
      </w:pPr>
      <w:r w:rsidRPr="00A555EC">
        <w:rPr>
          <w:rFonts w:eastAsia="Calibri"/>
          <w:noProof/>
          <w:sz w:val="24"/>
        </w:rPr>
        <mc:AlternateContent>
          <mc:Choice Requires="wpg">
            <w:drawing>
              <wp:inline distT="0" distB="0" distL="0" distR="0" wp14:anchorId="7DECD859" wp14:editId="0234C7A5">
                <wp:extent cx="5522976" cy="18288"/>
                <wp:effectExtent l="0" t="0" r="0" b="0"/>
                <wp:docPr id="1326" name="Group 132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1618" name="Shape 161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 style="width:434.88pt;height:1.44pt;mso-position-horizontal-relative:char;mso-position-vertical-relative:line" coordsize="55229,182">
                <v:shape id="Shape 1619"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3DC57D4A" w14:textId="67B82CB0" w:rsidR="007343D0" w:rsidRPr="00A555EC" w:rsidRDefault="00000000">
      <w:pPr>
        <w:ind w:left="-5" w:right="0"/>
        <w:rPr>
          <w:sz w:val="24"/>
        </w:rPr>
      </w:pPr>
      <w:r w:rsidRPr="00A555EC">
        <w:rPr>
          <w:sz w:val="24"/>
        </w:rPr>
        <w:t xml:space="preserve">Signature of Parent or Guardian if client is under </w:t>
      </w:r>
      <w:proofErr w:type="gramStart"/>
      <w:r w:rsidR="00C17E0D">
        <w:rPr>
          <w:sz w:val="24"/>
        </w:rPr>
        <w:t>15</w:t>
      </w:r>
      <w:proofErr w:type="gramEnd"/>
    </w:p>
    <w:sectPr w:rsidR="007343D0" w:rsidRPr="00A555EC">
      <w:pgSz w:w="12240" w:h="15840"/>
      <w:pgMar w:top="1440" w:right="1810" w:bottom="1440"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07CE1"/>
    <w:multiLevelType w:val="hybridMultilevel"/>
    <w:tmpl w:val="1790349C"/>
    <w:lvl w:ilvl="0" w:tplc="AB40361C">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446F2">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ACF9A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E4E44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98F4F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CA781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E11B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8D78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26A06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200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D0"/>
    <w:rsid w:val="00416257"/>
    <w:rsid w:val="005368D0"/>
    <w:rsid w:val="00560A42"/>
    <w:rsid w:val="006010B7"/>
    <w:rsid w:val="007343D0"/>
    <w:rsid w:val="009444B9"/>
    <w:rsid w:val="00A555EC"/>
    <w:rsid w:val="00C17E0D"/>
    <w:rsid w:val="00D04B63"/>
    <w:rsid w:val="00FA1A6E"/>
    <w:rsid w:val="00F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1AD60"/>
  <w15:docId w15:val="{CF28AA4F-A8C2-7344-9DC8-96B892E9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3099" w:right="307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EC"/>
    <w:pPr>
      <w:spacing w:before="100" w:beforeAutospacing="1" w:after="100" w:afterAutospacing="1" w:line="240" w:lineRule="auto"/>
      <w:ind w:left="0" w:right="0" w:firstLine="0"/>
    </w:pPr>
    <w:rPr>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6989">
      <w:bodyDiv w:val="1"/>
      <w:marLeft w:val="0"/>
      <w:marRight w:val="0"/>
      <w:marTop w:val="0"/>
      <w:marBottom w:val="0"/>
      <w:divBdr>
        <w:top w:val="none" w:sz="0" w:space="0" w:color="auto"/>
        <w:left w:val="none" w:sz="0" w:space="0" w:color="auto"/>
        <w:bottom w:val="none" w:sz="0" w:space="0" w:color="auto"/>
        <w:right w:val="none" w:sz="0" w:space="0" w:color="auto"/>
      </w:divBdr>
      <w:divsChild>
        <w:div w:id="1521116600">
          <w:marLeft w:val="0"/>
          <w:marRight w:val="0"/>
          <w:marTop w:val="0"/>
          <w:marBottom w:val="0"/>
          <w:divBdr>
            <w:top w:val="none" w:sz="0" w:space="0" w:color="auto"/>
            <w:left w:val="none" w:sz="0" w:space="0" w:color="auto"/>
            <w:bottom w:val="none" w:sz="0" w:space="0" w:color="auto"/>
            <w:right w:val="none" w:sz="0" w:space="0" w:color="auto"/>
          </w:divBdr>
          <w:divsChild>
            <w:div w:id="1090076862">
              <w:marLeft w:val="0"/>
              <w:marRight w:val="0"/>
              <w:marTop w:val="0"/>
              <w:marBottom w:val="0"/>
              <w:divBdr>
                <w:top w:val="none" w:sz="0" w:space="0" w:color="auto"/>
                <w:left w:val="none" w:sz="0" w:space="0" w:color="auto"/>
                <w:bottom w:val="none" w:sz="0" w:space="0" w:color="auto"/>
                <w:right w:val="none" w:sz="0" w:space="0" w:color="auto"/>
              </w:divBdr>
              <w:divsChild>
                <w:div w:id="8649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Disclosure Statement 22.docx</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Disclosure Statement 22.docx</dc:title>
  <dc:subject/>
  <dc:creator>J. Gorodon</dc:creator>
  <cp:keywords/>
  <cp:lastModifiedBy>J. Gorodon</cp:lastModifiedBy>
  <cp:revision>2</cp:revision>
  <cp:lastPrinted>2023-11-24T16:30:00Z</cp:lastPrinted>
  <dcterms:created xsi:type="dcterms:W3CDTF">2024-05-07T19:11:00Z</dcterms:created>
  <dcterms:modified xsi:type="dcterms:W3CDTF">2024-05-07T19:11:00Z</dcterms:modified>
</cp:coreProperties>
</file>