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8EA3" w14:textId="41774777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</w:pPr>
      <w:r w:rsidRPr="0041576F">
        <w:rPr>
          <w:rFonts w:ascii="TimesNewRomanPS-BoldMT" w:hAnsi="TimesNewRomanPS-BoldMT" w:cs="TimesNewRomanPS-BoldMT"/>
          <w:b/>
          <w:bCs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B617C9" wp14:editId="4E820542">
            <wp:simplePos x="0" y="0"/>
            <wp:positionH relativeFrom="margin">
              <wp:posOffset>2949575</wp:posOffset>
            </wp:positionH>
            <wp:positionV relativeFrom="margin">
              <wp:align>top</wp:align>
            </wp:positionV>
            <wp:extent cx="2982595" cy="1915795"/>
            <wp:effectExtent l="0" t="0" r="8255" b="8255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THE ATTITUDE OF CHRISTIANITY</w:t>
      </w:r>
    </w:p>
    <w:p w14:paraId="7DEEF33B" w14:textId="6D108A3E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TOWARDS WINE</w:t>
      </w:r>
    </w:p>
    <w:p w14:paraId="3C20C6C8" w14:textId="77777777" w:rsidR="0041576F" w:rsidRPr="0041576F" w:rsidRDefault="0041576F" w:rsidP="00415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</w:pPr>
    </w:p>
    <w:p w14:paraId="60172F4D" w14:textId="1ED4265D" w:rsidR="0041576F" w:rsidRPr="0041576F" w:rsidRDefault="00A778B0" w:rsidP="00415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 xml:space="preserve">From the Book </w:t>
      </w:r>
      <w:r w:rsidR="0041576F"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 xml:space="preserve">of: </w:t>
      </w:r>
      <w:r w:rsidR="0041576F"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MANY YEARS WITH PEOPLE’S QUESTIONS PART III</w:t>
      </w:r>
      <w:r w:rsidR="0041576F"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,</w:t>
      </w:r>
      <w:r w:rsidR="0041576F"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 xml:space="preserve"> SPIRITUAL AND GENERAL </w:t>
      </w:r>
      <w:r w:rsidR="0041576F"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QUESTIONS, By</w:t>
      </w:r>
      <w:bookmarkStart w:id="0" w:name="_GoBack"/>
      <w:bookmarkEnd w:id="0"/>
      <w:r w:rsidR="0041576F"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 xml:space="preserve"> H. H. POPE SHENOUDA III</w:t>
      </w:r>
    </w:p>
    <w:p w14:paraId="73B2DD1D" w14:textId="77777777" w:rsidR="0041576F" w:rsidRPr="0041576F" w:rsidRDefault="0041576F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</w:pPr>
    </w:p>
    <w:p w14:paraId="0A8D4223" w14:textId="5076AC0A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What is the doctrine of Christianity regarding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wine? Is it allowed or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forbidden? Or when is it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allowed or forbidden?</w:t>
      </w:r>
    </w:p>
    <w:p w14:paraId="682EDFAD" w14:textId="77777777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8"/>
          <w:szCs w:val="28"/>
        </w:rPr>
        <w:t>Answer:</w:t>
      </w:r>
    </w:p>
    <w:p w14:paraId="6947DB11" w14:textId="7777777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answering this question, I would like to put before you three</w:t>
      </w:r>
    </w:p>
    <w:p w14:paraId="04AC189C" w14:textId="7777777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points which are:</w:t>
      </w:r>
    </w:p>
    <w:p w14:paraId="735E5B14" w14:textId="32CFF060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Christianity does not prohibit the substance as a substance,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but rather prohibits the abuse of the substance.</w:t>
      </w:r>
    </w:p>
    <w:p w14:paraId="6F3B8F4F" w14:textId="208EF61D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Orthodox Christianity distinguishes between wine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intoxicating liquor or </w:t>
      </w:r>
      <w:r>
        <w:rPr>
          <w:rFonts w:ascii="TimesNewRomanPSMT" w:hAnsi="TimesNewRomanPSMT" w:cs="TimesNewRomanPSMT"/>
          <w:sz w:val="24"/>
          <w:szCs w:val="24"/>
        </w:rPr>
        <w:t>spirits and</w:t>
      </w:r>
      <w:r>
        <w:rPr>
          <w:rFonts w:ascii="TimesNewRomanPSMT" w:hAnsi="TimesNewRomanPSMT" w:cs="TimesNewRomanPSMT"/>
          <w:sz w:val="24"/>
          <w:szCs w:val="24"/>
        </w:rPr>
        <w:t xml:space="preserve"> bans the latter.</w:t>
      </w:r>
    </w:p>
    <w:p w14:paraId="208C290C" w14:textId="05E8CDCC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There are situations when Christianity does condemn wine.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Let us take the first point:</w:t>
      </w:r>
    </w:p>
    <w:p w14:paraId="3C0F6D27" w14:textId="7777777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Christianity does not ban the substance:</w:t>
      </w:r>
    </w:p>
    <w:p w14:paraId="4FF51D5E" w14:textId="1FB571D0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substance in itself is not forbidden, otherwise God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would not have created it. But to what extent should we apply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this rule to </w:t>
      </w:r>
      <w:r>
        <w:rPr>
          <w:rFonts w:ascii="TimesNewRomanPSMT" w:hAnsi="TimesNewRomanPSMT" w:cs="TimesNewRomanPSMT"/>
          <w:sz w:val="24"/>
          <w:szCs w:val="24"/>
        </w:rPr>
        <w:t>wine.</w:t>
      </w:r>
    </w:p>
    <w:p w14:paraId="441D776D" w14:textId="15A016A2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The most dangerous thing about wine is its alcoholic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content, and Christianity does not ban alcohol as a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substance.</w:t>
      </w:r>
    </w:p>
    <w:p w14:paraId="73FE604A" w14:textId="65BE59EC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Alcohol is used in medicine, in cleaning materials, in perfumes,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is put into the constituents of many medicines, besides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having other beneficial uses. </w:t>
      </w:r>
      <w:r>
        <w:rPr>
          <w:rFonts w:ascii="TimesNewRomanPSMT" w:hAnsi="TimesNewRomanPSMT" w:cs="TimesNewRomanPSMT"/>
          <w:sz w:val="24"/>
          <w:szCs w:val="24"/>
        </w:rPr>
        <w:t>Therefore,</w:t>
      </w:r>
      <w:r>
        <w:rPr>
          <w:rFonts w:ascii="TimesNewRomanPSMT" w:hAnsi="TimesNewRomanPSMT" w:cs="TimesNewRomanPSMT"/>
          <w:sz w:val="24"/>
          <w:szCs w:val="24"/>
        </w:rPr>
        <w:t xml:space="preserve"> it is not prohibited in</w:t>
      </w:r>
    </w:p>
    <w:p w14:paraId="03F0EE78" w14:textId="270A7E3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itself, and we cannot ban it. But when alcohol is abused it is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prohibited.</w:t>
      </w:r>
    </w:p>
    <w:p w14:paraId="0E4F125B" w14:textId="2EDA6F4A" w:rsidR="00A778B0" w:rsidRPr="0041576F" w:rsidRDefault="00A778B0" w:rsidP="00415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The ban is on the misuse of the substance and not on the</w:t>
      </w:r>
      <w:r w:rsid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substance itself.</w:t>
      </w:r>
    </w:p>
    <w:p w14:paraId="0A7FEA0E" w14:textId="7777777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Let us take drugs as an example:</w:t>
      </w:r>
    </w:p>
    <w:p w14:paraId="11DE7008" w14:textId="70EF3A31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We forbid their abuse, because drugs ruin a person's life, </w:t>
      </w:r>
      <w:r>
        <w:rPr>
          <w:rFonts w:ascii="TimesNewRomanPSMT" w:hAnsi="TimesNewRomanPSMT" w:cs="TimesNewRomanPSMT"/>
          <w:sz w:val="24"/>
          <w:szCs w:val="24"/>
        </w:rPr>
        <w:t xml:space="preserve">health, </w:t>
      </w:r>
      <w:r>
        <w:rPr>
          <w:rFonts w:ascii="TimesNewRomanPSMT" w:hAnsi="TimesNewRomanPSMT" w:cs="TimesNewRomanPSMT"/>
          <w:sz w:val="24"/>
          <w:szCs w:val="24"/>
        </w:rPr>
        <w:t>and dignity, and wastes his money, and drives him to commit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crime. Drugs, as substances, though, are not banned in</w:t>
      </w:r>
    </w:p>
    <w:p w14:paraId="7B37993D" w14:textId="3ABF03BF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themselves, for they are needed to </w:t>
      </w:r>
      <w:r>
        <w:rPr>
          <w:rFonts w:ascii="TimesNewRomanPSMT" w:hAnsi="TimesNewRomanPSMT" w:cs="TimesNewRomanPSMT"/>
          <w:sz w:val="24"/>
          <w:szCs w:val="24"/>
        </w:rPr>
        <w:t>anaesthetize</w:t>
      </w:r>
      <w:r>
        <w:rPr>
          <w:rFonts w:ascii="TimesNewRomanPSMT" w:hAnsi="TimesNewRomanPSMT" w:cs="TimesNewRomanPSMT"/>
          <w:sz w:val="24"/>
          <w:szCs w:val="24"/>
        </w:rPr>
        <w:t xml:space="preserve"> during surgical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operations; but this is to use the properties of drugs for a good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purpose, in a healthy way, and one that doesn't lead to</w:t>
      </w:r>
    </w:p>
    <w:p w14:paraId="13909FD2" w14:textId="6123CDE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addiction. In fact, used in this way, the drug enters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subconscious, far away from the will, or desire, or yearnings of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the patient whom the doctor is </w:t>
      </w:r>
      <w:r>
        <w:rPr>
          <w:rFonts w:ascii="TimesNewRomanPSMT" w:hAnsi="TimesNewRomanPSMT" w:cs="TimesNewRomanPSMT"/>
          <w:sz w:val="24"/>
          <w:szCs w:val="24"/>
        </w:rPr>
        <w:t>anaesthetizing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4E1149A6" w14:textId="2F028314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Even poisons are not 'bad' in themselves as some are used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medicinally as part of treatment.</w:t>
      </w:r>
    </w:p>
    <w:p w14:paraId="1530D342" w14:textId="7777777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According to one of our poets:</w:t>
      </w:r>
    </w:p>
    <w:p w14:paraId="68330150" w14:textId="499EDA2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"One poison can be antidote for another,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what might otherwise poison, may well cure the incurable."</w:t>
      </w:r>
    </w:p>
    <w:p w14:paraId="6260CDD2" w14:textId="49B78C9A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From this starting point, and according to this reasoning, we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can go on to talk about wine: we do not prohibit wine in itself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as a substance, but only its abuse, as I have said above, I shall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now go on to explain exactly what this abuse is.</w:t>
      </w:r>
    </w:p>
    <w:p w14:paraId="38B6EB62" w14:textId="2563043C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Wine was used in the past in treating illness before the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science of pharmacy developed.</w:t>
      </w:r>
    </w:p>
    <w:p w14:paraId="3A6FDA0F" w14:textId="4676A875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We notice this in the story of the Good Samaritan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(Luke 10:34),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in the advice given by Paul to his disciple Timothy, when he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said: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 No longer drink only water, but use a little wine for your</w:t>
      </w:r>
    </w:p>
    <w:p w14:paraId="21900650" w14:textId="0469A5B8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stomach's sake and your frequent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infirmities.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 Tim. 5:23).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some elderly people whose bodies had lost a lot of their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natural warmth, used to be given a little wine - as part of a cure</w:t>
      </w:r>
    </w:p>
    <w:p w14:paraId="2D4EFFBC" w14:textId="7777777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to help restore the warmth that their bodies required.</w:t>
      </w:r>
    </w:p>
    <w:p w14:paraId="57D633D3" w14:textId="3686A6F9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a similar way, people in certain countries which are bitterly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cold, take some wine to keep themselves warm, which is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opposite to our hot country, where many people's bodies are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badly affected by the excessive heat.</w:t>
      </w:r>
    </w:p>
    <w:p w14:paraId="3FF727E3" w14:textId="77777777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2. Wine and intoxicants:</w:t>
      </w:r>
    </w:p>
    <w:p w14:paraId="3BBD720F" w14:textId="143667DC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The Holy Bible draws a clear distinction between wine and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intoxicating spirits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6DCD7367" w14:textId="7777777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Among the many verses which show this, I could mention:</w:t>
      </w:r>
    </w:p>
    <w:p w14:paraId="7C93F0DF" w14:textId="65561CC5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"Do not drink wine or intoxicating drink, you, nor your sons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with you, when you go into the tabernacle of meeting, lest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you die. " (Lev. 10:9)</w:t>
      </w:r>
    </w:p>
    <w:p w14:paraId="160A9C30" w14:textId="505F5958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And he said to the mother of that giant, Samson, when she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was carrying him: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 Now therefore, please be careful not 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drink wine or similar drink, and not to eat anything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unclean." (Judg. 13:4). </w:t>
      </w:r>
      <w:r>
        <w:rPr>
          <w:rFonts w:ascii="TimesNewRomanPSMT" w:hAnsi="TimesNewRomanPSMT" w:cs="TimesNewRomanPSMT"/>
          <w:sz w:val="24"/>
          <w:szCs w:val="24"/>
        </w:rPr>
        <w:t>And he also said to her husband,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Samson's father: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"Your wife... may not eat anything that</w:t>
      </w:r>
    </w:p>
    <w:p w14:paraId="08300196" w14:textId="5F546125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comes from the vine, nor may she drink wine or similar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drink, nor eat anything unclean. All that I commanded her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let her observe."(Judg. 13:14).</w:t>
      </w:r>
    </w:p>
    <w:p w14:paraId="73D8B170" w14:textId="6697481A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3. And it was said of John the Baptist: 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>"He shall drink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 xml:space="preserve">neither wine nor strong 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>drink.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 xml:space="preserve"> " (Luke 1:15).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Thus,</w:t>
      </w:r>
      <w:r>
        <w:rPr>
          <w:rFonts w:ascii="TimesNewRomanPSMT" w:hAnsi="TimesNewRomanPSMT" w:cs="TimesNewRomanPSMT"/>
          <w:sz w:val="24"/>
          <w:szCs w:val="24"/>
        </w:rPr>
        <w:t xml:space="preserve"> in each case there was a clear distinction between wine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stronger forms of drink.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But what is the basic difference between them? And how can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we distinguish between them?</w:t>
      </w:r>
    </w:p>
    <w:p w14:paraId="399D1416" w14:textId="5C2D1F0A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The essential difference is the amount of alcohol that each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contains, and by this we can distinguish between two types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of wine: that produced by fermentation, and that produced</w:t>
      </w:r>
    </w:p>
    <w:p w14:paraId="5A186DA7" w14:textId="77777777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by distillation.</w:t>
      </w:r>
    </w:p>
    <w:p w14:paraId="6C6F74E1" w14:textId="6EE47E74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Wine that is produced by natural fermentation may contain no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more than 5 or 6% alcohol, and this is what we use in Church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during the Eucharist, and it comes under the heading of 'wine'.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We mean by this the kind of </w:t>
      </w:r>
      <w:r>
        <w:rPr>
          <w:rFonts w:ascii="TimesNewRomanPSMT" w:hAnsi="TimesNewRomanPSMT" w:cs="TimesNewRomanPSMT"/>
          <w:sz w:val="24"/>
          <w:szCs w:val="24"/>
        </w:rPr>
        <w:t>wine,</w:t>
      </w:r>
      <w:r>
        <w:rPr>
          <w:rFonts w:ascii="TimesNewRomanPSMT" w:hAnsi="TimesNewRomanPSMT" w:cs="TimesNewRomanPSMT"/>
          <w:sz w:val="24"/>
          <w:szCs w:val="24"/>
        </w:rPr>
        <w:t xml:space="preserve"> which is not intoxicating,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person only takes a very few drops from it, a part of a small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spoonful mixed with water during the service.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Liquor or spirits prepared by distillation, however, may contain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sometimes as much as 50% alcohol, or thereabouts. It is 'this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which comes under the heading of 'intoxicating drinks', and we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prohibit them because the Bible does so, as I have shown above.</w:t>
      </w:r>
    </w:p>
    <w:p w14:paraId="0AE3D43A" w14:textId="77777777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3. The Abuse of Wine:</w:t>
      </w:r>
    </w:p>
    <w:p w14:paraId="0B978F5D" w14:textId="1CFE4B09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is something forbidden, and here are some cases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examples of such wrong use:</w:t>
      </w:r>
    </w:p>
    <w:p w14:paraId="15C22E73" w14:textId="7A55F89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If it is harmful to a person's health and strength of mind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personality.</w:t>
      </w:r>
    </w:p>
    <w:p w14:paraId="29A302E0" w14:textId="103A82E6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If it leads to drunkenness, or loss of physical control, to bad</w:t>
      </w:r>
      <w:r>
        <w:rPr>
          <w:rFonts w:ascii="TimesNewRomanPSMT" w:hAnsi="TimesNewRomanPSMT" w:cs="TimesNewRomanPSMT"/>
          <w:sz w:val="24"/>
          <w:szCs w:val="24"/>
        </w:rPr>
        <w:t xml:space="preserve"> behavior</w:t>
      </w:r>
      <w:r>
        <w:rPr>
          <w:rFonts w:ascii="TimesNewRomanPSMT" w:hAnsi="TimesNewRomanPSMT" w:cs="TimesNewRomanPSMT"/>
          <w:sz w:val="24"/>
          <w:szCs w:val="24"/>
        </w:rPr>
        <w:t>, or into areas of immorality.</w:t>
      </w:r>
    </w:p>
    <w:p w14:paraId="364D740D" w14:textId="5E6C51AF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If it is addictive, making a person drink more and more until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it becomes a habit difficult to break, or an addiction, which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dominates him, so that he reaches a stage where he drinks for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no reason and without needing to.</w:t>
      </w:r>
    </w:p>
    <w:p w14:paraId="24C16A21" w14:textId="6B214F26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If it leads to harmful social consequences and frequently it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does.</w:t>
      </w:r>
    </w:p>
    <w:p w14:paraId="50768B9D" w14:textId="5B733E45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e) When it constitutes a stumbling block to others.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(Rom.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14:12)</w:t>
      </w:r>
    </w:p>
    <w:p w14:paraId="34BAF441" w14:textId="3692F18F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f) If one uses it on holy occasions, or in holy places (apart from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 the Eucharist of course) and then comes to serve God, having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drunk alcohol. The Holy Bible forbids drinking wine for all the</w:t>
      </w:r>
    </w:p>
    <w:p w14:paraId="43D05827" w14:textId="32FC0978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reasons mentioned above. There are world-wide Christian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associations for the prohibition of intoxicants.</w:t>
      </w:r>
    </w:p>
    <w:p w14:paraId="6D2A6A69" w14:textId="56E4CF1F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lastRenderedPageBreak/>
        <w:t>One of the reasons for banning these intoxicants is because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of the harm which they can do to a person's health.</w:t>
      </w:r>
    </w:p>
    <w:p w14:paraId="52610C57" w14:textId="5DFCD584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Bible says: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"Do not not mix with winebibbers.. for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drunkards.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become poor. " (Prov. 23:20)</w:t>
      </w:r>
    </w:p>
    <w:p w14:paraId="13658A00" w14:textId="5670564B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And regarding their prohibition on account of their power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to cause drunkenness and physical instability and lead to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depravity.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The apostle Paul says: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"Do not be drunk with wine, in which is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dissipation. " (Eph. 5:18). </w:t>
      </w:r>
      <w:r>
        <w:rPr>
          <w:rFonts w:ascii="TimesNewRomanPSMT" w:hAnsi="TimesNewRomanPSMT" w:cs="TimesNewRomanPSMT"/>
          <w:sz w:val="24"/>
          <w:szCs w:val="24"/>
        </w:rPr>
        <w:t>Here Paul mentions two harmful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consequences of drinking alcohol: drunkenness and debauchery.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The Bible also says: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"Wine is a mocker, Strong drink is a</w:t>
      </w:r>
    </w:p>
    <w:p w14:paraId="7A6D8988" w14:textId="39D503E5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brawler,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and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whoever is led astray by it is not wise." (Prov.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20:1)</w:t>
      </w:r>
    </w:p>
    <w:p w14:paraId="77CF7751" w14:textId="0F4EE3A2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distinction is made here between wine and beer. The phrase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'whoever is led astray by them', however, means someone who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drinks too much to remain sober, for even though the degree of</w:t>
      </w:r>
    </w:p>
    <w:p w14:paraId="564B0198" w14:textId="6414B425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alcohol in the particular wine or alcoholic drink might not be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very great, it obviously mounts up when a large quantity is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consumed, which would then lead to drunkenness. The Bible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condemns anyone who makes his friend drunk with too much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alcohol.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(Hab. 2:15)</w:t>
      </w:r>
    </w:p>
    <w:p w14:paraId="137167D8" w14:textId="7777777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C1E8642" w14:textId="0D39DEA4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The Bible forbids drunkards from entering the kingdom of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heaven 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>(1 Cor. 6:10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>) and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forbids any association with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drunkards.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>(1 Cor. 5:11)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When it comes to banning wine for its harmful effects, the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Bible says: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 Who has woe? Who has sorrow? Who has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contentions? Who has complaints? Who has wounds without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cause? Who has redness of eyes? Those who linger long at the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wine,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those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who go in search of mixed wine." (Prov. 23:29-30)</w:t>
      </w:r>
    </w:p>
    <w:p w14:paraId="4CB189E9" w14:textId="77777777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8A16B44" w14:textId="5C33DCFC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Here we see how the Bible heaps doom and destruction on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those who are addicted to wine.</w:t>
      </w:r>
    </w:p>
    <w:p w14:paraId="29760D9B" w14:textId="60703932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Bible says also: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 Do not look on the wine when it is red,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when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it sparkles in the cup,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when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it swirls around smoothly;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At the last it bites like a serpent, And stings like a viper. "</w:t>
      </w:r>
    </w:p>
    <w:p w14:paraId="3847154F" w14:textId="4F7E9132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(Prov. 23:31-32) </w:t>
      </w:r>
      <w:r>
        <w:rPr>
          <w:rFonts w:ascii="TimesNewRomanPSMT" w:hAnsi="TimesNewRomanPSMT" w:cs="TimesNewRomanPSMT"/>
          <w:sz w:val="24"/>
          <w:szCs w:val="24"/>
        </w:rPr>
        <w:t>And about the harm caused by wine it says: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"Wine [is] a mocker, Strong drink [is] a brawler" (Prov. 20:1)</w:t>
      </w:r>
    </w:p>
    <w:p w14:paraId="65D88DDF" w14:textId="50D1FD84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There are many other verses concerning the prevention of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addiction and over-indulgence, such as what Peter says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about those who follow the road to evil:</w:t>
      </w:r>
    </w:p>
    <w:p w14:paraId="6EEDD057" w14:textId="0F4B35B2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"You have spent enough time in the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past.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living in debauchery,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lust, drunkenness..." (1 Pet. 4:3) </w:t>
      </w:r>
      <w:r>
        <w:rPr>
          <w:rFonts w:ascii="TimesNewRomanPSMT" w:hAnsi="TimesNewRomanPSMT" w:cs="TimesNewRomanPSMT"/>
          <w:sz w:val="24"/>
          <w:szCs w:val="24"/>
        </w:rPr>
        <w:t>(See also 1 Tim. 3:8, Titus 1:7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2:3).</w:t>
      </w:r>
    </w:p>
    <w:p w14:paraId="345E8C52" w14:textId="77777777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And concerning the banning of wine on holy occasions:</w:t>
      </w:r>
    </w:p>
    <w:p w14:paraId="5A6AFA09" w14:textId="07C22299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Lord said to Aaron: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 Do not drink wine or intoxicating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drink, you, nor your sons with you, when you go into the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tabernacle of meeting, lest you die. " (Lev. 10:9) </w:t>
      </w:r>
      <w:r>
        <w:rPr>
          <w:rFonts w:ascii="TimesNewRomanPSMT" w:hAnsi="TimesNewRomanPSMT" w:cs="TimesNewRomanPSMT"/>
          <w:sz w:val="24"/>
          <w:szCs w:val="24"/>
        </w:rPr>
        <w:t>The Bible also</w:t>
      </w:r>
    </w:p>
    <w:p w14:paraId="0A5029DB" w14:textId="0BE5A3AC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says: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"No priest is to drink wine when he enters the inner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court." (Ezek. 44:22)</w:t>
      </w:r>
    </w:p>
    <w:p w14:paraId="630540EC" w14:textId="62F8FD51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prophet Daniel speaking about his period of fasting said: "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ate no pleasant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food;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no meat or wine came into my mouth "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(Dan. 10:3). </w:t>
      </w:r>
      <w:r>
        <w:rPr>
          <w:rFonts w:ascii="TimesNewRomanPSMT" w:hAnsi="TimesNewRomanPSMT" w:cs="TimesNewRomanPSMT"/>
          <w:sz w:val="24"/>
          <w:szCs w:val="24"/>
        </w:rPr>
        <w:t>And it says that when Daniel was in</w:t>
      </w:r>
    </w:p>
    <w:p w14:paraId="0319151D" w14:textId="025001B9" w:rsid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Nebuchadnezzar's Palace he: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" would not defile himself with the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portion of the king's delicacies " (Dan. 1:8)</w:t>
      </w:r>
    </w:p>
    <w:p w14:paraId="0EC36ED7" w14:textId="0B9D03A0" w:rsidR="00A778B0" w:rsidRPr="0041576F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</w:pP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It was forbidden for a Nazirite to drink wine. In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fact,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he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wasn't even allowed to drink grape juice. </w:t>
      </w:r>
      <w:r w:rsidRPr="0041576F">
        <w:rPr>
          <w:rFonts w:ascii="TimesNewRomanPS-BoldItalicMT" w:hAnsi="TimesNewRomanPS-BoldItalicMT" w:cs="TimesNewRomanPS-BoldItalicMT"/>
          <w:b/>
          <w:bCs/>
          <w:i/>
          <w:iCs/>
          <w:color w:val="1F3864" w:themeColor="accent1" w:themeShade="80"/>
          <w:sz w:val="24"/>
          <w:szCs w:val="24"/>
        </w:rPr>
        <w:t>(Num. 6:3)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 xml:space="preserve"> </w:t>
      </w:r>
      <w:r w:rsidRPr="0041576F">
        <w:rPr>
          <w:rFonts w:ascii="TimesNewRomanPS-BoldMT" w:hAnsi="TimesNewRomanPS-BoldMT" w:cs="TimesNewRomanPS-BoldMT"/>
          <w:b/>
          <w:bCs/>
          <w:color w:val="1F3864" w:themeColor="accent1" w:themeShade="80"/>
          <w:sz w:val="24"/>
          <w:szCs w:val="24"/>
        </w:rPr>
        <w:t>Kings also were not allowed to drink wine.</w:t>
      </w:r>
    </w:p>
    <w:p w14:paraId="164E8AB1" w14:textId="327D38C5" w:rsidR="00A778B0" w:rsidRPr="00A778B0" w:rsidRDefault="00A778B0" w:rsidP="00A77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Bible says regarding this: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" It is not for kings, O Lemuel,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it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is not for kings to drink wine,</w:t>
      </w:r>
    </w:p>
    <w:p w14:paraId="4AD0B7A9" w14:textId="5E2B709B" w:rsidR="00A778B0" w:rsidRDefault="00A778B0" w:rsidP="00A778B0"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Nor for princes intoxicating drink;" (Prov. 31:4).</w:t>
      </w:r>
    </w:p>
    <w:sectPr w:rsidR="00A7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xNDQ0NTc2MjSzNDFX0lEKTi0uzszPAykwrAUA5ahksSwAAAA="/>
  </w:docVars>
  <w:rsids>
    <w:rsidRoot w:val="00A778B0"/>
    <w:rsid w:val="0041576F"/>
    <w:rsid w:val="00A7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CF32"/>
  <w15:chartTrackingRefBased/>
  <w15:docId w15:val="{C9A015D1-3589-4623-BAF1-5F03A7C4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BOTROS BOTROS</dc:creator>
  <cp:keywords/>
  <dc:description/>
  <cp:lastModifiedBy>BOTROS BOTROS</cp:lastModifiedBy>
  <cp:revision>1</cp:revision>
  <dcterms:created xsi:type="dcterms:W3CDTF">2020-12-26T21:19:00Z</dcterms:created>
  <dcterms:modified xsi:type="dcterms:W3CDTF">2020-12-26T21:32:00Z</dcterms:modified>
</cp:coreProperties>
</file>