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4CA3" w14:textId="77777777" w:rsidR="005E070B" w:rsidRPr="00182FB0" w:rsidRDefault="005E070B" w:rsidP="007B2B0C">
      <w:pPr>
        <w:jc w:val="center"/>
        <w:rPr>
          <w:b/>
          <w:bCs/>
        </w:rPr>
      </w:pPr>
      <w:r w:rsidRPr="00182FB0">
        <w:rPr>
          <w:b/>
          <w:bCs/>
        </w:rPr>
        <w:t>CERC have issued  DSM Regulations 2022 vide notification dated  14.03.2022.</w:t>
      </w:r>
    </w:p>
    <w:p w14:paraId="28970574" w14:textId="77777777" w:rsidR="005E070B" w:rsidRPr="00182FB0" w:rsidRDefault="005E070B" w:rsidP="005E070B">
      <w:pPr>
        <w:rPr>
          <w:b/>
          <w:bCs/>
        </w:rPr>
      </w:pPr>
      <w:r w:rsidRPr="00182FB0">
        <w:rPr>
          <w:b/>
          <w:bCs/>
        </w:rPr>
        <w:t>Highlights:</w:t>
      </w:r>
    </w:p>
    <w:p w14:paraId="44B8FF0B" w14:textId="55495E2F" w:rsidR="005E070B" w:rsidRDefault="005E070B" w:rsidP="005E070B">
      <w:pPr>
        <w:jc w:val="both"/>
      </w:pPr>
      <w:r>
        <w:t xml:space="preserve">1.This regulation would </w:t>
      </w:r>
      <w:r w:rsidR="00182FB0">
        <w:t>repel</w:t>
      </w:r>
      <w:r>
        <w:t xml:space="preserve"> 2014 DSM Regulations.</w:t>
      </w:r>
    </w:p>
    <w:p w14:paraId="60D11D48" w14:textId="7F655947" w:rsidR="005E070B" w:rsidRDefault="005E070B" w:rsidP="005E070B">
      <w:pPr>
        <w:jc w:val="both"/>
      </w:pPr>
      <w:r>
        <w:t xml:space="preserve">2.These regulations shall be applicable to all grid connected regional entities and other entities  engaged in inter-State purchase and sale of electricity including Solar and Wind generators at </w:t>
      </w:r>
      <w:proofErr w:type="spellStart"/>
      <w:r>
        <w:t>inter state</w:t>
      </w:r>
      <w:proofErr w:type="spellEnd"/>
      <w:r>
        <w:t xml:space="preserve"> level.</w:t>
      </w:r>
    </w:p>
    <w:p w14:paraId="03A469FD" w14:textId="1970671D" w:rsidR="005E070B" w:rsidRDefault="005E070B" w:rsidP="005E070B">
      <w:pPr>
        <w:jc w:val="both"/>
      </w:pPr>
      <w:r>
        <w:t>3.Computation  for deviation in case of Renewable is percentage of available capacity instead of scheduled generation.</w:t>
      </w:r>
    </w:p>
    <w:p w14:paraId="11C4A008" w14:textId="6E1EEA4F" w:rsidR="005E070B" w:rsidRDefault="005E070B" w:rsidP="005E070B">
      <w:pPr>
        <w:jc w:val="both"/>
      </w:pPr>
      <w:r>
        <w:t>4. Normal deviation charges is Average Ancillary Service Charges for that time block.  To start with for one year, highest of ACP of DAM or RTM or weighted Average Ancillary Service charge of that Block. (Frequency based charges and capping of charges for APM generators of 2014 DSM Regulations are updated to market based ASC, ACP or DAM or RTM.)</w:t>
      </w:r>
    </w:p>
    <w:p w14:paraId="7E23BFE1" w14:textId="77777777" w:rsidR="005E070B" w:rsidRDefault="005E070B" w:rsidP="005E070B">
      <w:pPr>
        <w:jc w:val="both"/>
      </w:pPr>
      <w:r>
        <w:t>Reference charge rate for Deviation is the Energy charge for the stations whose tariff is as per Sec 62 or 63.  For others daily average ACP of Power Exchanges.</w:t>
      </w:r>
    </w:p>
    <w:p w14:paraId="5A9533A4" w14:textId="77777777" w:rsidR="005E070B" w:rsidRDefault="005E070B" w:rsidP="005E070B">
      <w:pPr>
        <w:jc w:val="both"/>
      </w:pPr>
      <w:r>
        <w:t xml:space="preserve">5.DSM charges for normal seller </w:t>
      </w:r>
    </w:p>
    <w:p w14:paraId="3D6E9A32" w14:textId="4558329A" w:rsidR="005E070B" w:rsidRDefault="005E070B" w:rsidP="005E070B">
      <w:pPr>
        <w:jc w:val="both"/>
      </w:pPr>
      <w:r>
        <w:t xml:space="preserve">- for </w:t>
      </w:r>
      <w:proofErr w:type="spellStart"/>
      <w:r>
        <w:t>under_injection</w:t>
      </w:r>
      <w:proofErr w:type="spellEnd"/>
      <w:r>
        <w:t xml:space="preserve"> </w:t>
      </w:r>
      <w:proofErr w:type="spellStart"/>
      <w:r>
        <w:t>upto</w:t>
      </w:r>
      <w:proofErr w:type="spellEnd"/>
      <w:r>
        <w:t xml:space="preserve"> 2%  - normal </w:t>
      </w:r>
      <w:proofErr w:type="spellStart"/>
      <w:r>
        <w:t>dsm</w:t>
      </w:r>
      <w:proofErr w:type="spellEnd"/>
      <w:r>
        <w:t xml:space="preserve"> charges,  110% of normal </w:t>
      </w:r>
      <w:proofErr w:type="spellStart"/>
      <w:r>
        <w:t>dsm</w:t>
      </w:r>
      <w:proofErr w:type="spellEnd"/>
      <w:r>
        <w:t xml:space="preserve"> charges beyond 2% to 10% of deviation and 150% normal </w:t>
      </w:r>
      <w:proofErr w:type="spellStart"/>
      <w:r>
        <w:t>dsm</w:t>
      </w:r>
      <w:proofErr w:type="spellEnd"/>
      <w:r>
        <w:t xml:space="preserve"> charges for deviation beyond 10%  and </w:t>
      </w:r>
    </w:p>
    <w:p w14:paraId="416E4A00" w14:textId="77777777" w:rsidR="005E070B" w:rsidRDefault="005E070B" w:rsidP="005E070B">
      <w:pPr>
        <w:jc w:val="both"/>
      </w:pPr>
      <w:r>
        <w:t xml:space="preserve">- for </w:t>
      </w:r>
      <w:proofErr w:type="spellStart"/>
      <w:r>
        <w:t>over_injection</w:t>
      </w:r>
      <w:proofErr w:type="spellEnd"/>
      <w:r>
        <w:t xml:space="preserve">, </w:t>
      </w:r>
    </w:p>
    <w:p w14:paraId="61F59C54" w14:textId="6F89B03C" w:rsidR="005E070B" w:rsidRDefault="005E070B" w:rsidP="005E070B">
      <w:pPr>
        <w:jc w:val="both"/>
      </w:pPr>
      <w:proofErr w:type="spellStart"/>
      <w:r>
        <w:t>i</w:t>
      </w:r>
      <w:proofErr w:type="spellEnd"/>
      <w:r>
        <w:t xml:space="preserve">. </w:t>
      </w:r>
      <w:proofErr w:type="spellStart"/>
      <w:r>
        <w:t>upto</w:t>
      </w:r>
      <w:proofErr w:type="spellEnd"/>
      <w:r>
        <w:t xml:space="preserve"> 2%,  Charges of Deviation is Zero, Seller get paid @ reference charge rate (Energy Charge Rate) for </w:t>
      </w:r>
      <w:proofErr w:type="spellStart"/>
      <w:r>
        <w:t>over_injection</w:t>
      </w:r>
      <w:proofErr w:type="spellEnd"/>
      <w:r>
        <w:t xml:space="preserve"> </w:t>
      </w:r>
      <w:proofErr w:type="spellStart"/>
      <w:r>
        <w:t>upto</w:t>
      </w:r>
      <w:proofErr w:type="spellEnd"/>
      <w:r>
        <w:t xml:space="preserve"> 2%;  ii. beyond 2%, 10% of normal DSM charges.</w:t>
      </w:r>
    </w:p>
    <w:p w14:paraId="5D6010B1" w14:textId="77777777" w:rsidR="005E070B" w:rsidRDefault="005E070B" w:rsidP="005E070B">
      <w:pPr>
        <w:jc w:val="both"/>
      </w:pPr>
      <w:r>
        <w:t xml:space="preserve">6. DSM charges Wind Solar Seller - ZERO for entire </w:t>
      </w:r>
      <w:proofErr w:type="spellStart"/>
      <w:r>
        <w:t>Over_injection</w:t>
      </w:r>
      <w:proofErr w:type="spellEnd"/>
      <w:r>
        <w:t xml:space="preserve"> and </w:t>
      </w:r>
      <w:proofErr w:type="spellStart"/>
      <w:r>
        <w:t>upto</w:t>
      </w:r>
      <w:proofErr w:type="spellEnd"/>
      <w:r>
        <w:t xml:space="preserve"> 10% of </w:t>
      </w:r>
      <w:proofErr w:type="spellStart"/>
      <w:r>
        <w:t>under_injection</w:t>
      </w:r>
      <w:proofErr w:type="spellEnd"/>
      <w:r>
        <w:t xml:space="preserve">, </w:t>
      </w:r>
    </w:p>
    <w:p w14:paraId="1D9A9486" w14:textId="375BB623" w:rsidR="005E070B" w:rsidRDefault="005E070B" w:rsidP="005E070B">
      <w:pPr>
        <w:jc w:val="both"/>
      </w:pPr>
      <w:r>
        <w:t xml:space="preserve">10% of DSM charges  for deviation beyond 10% of </w:t>
      </w:r>
      <w:proofErr w:type="spellStart"/>
      <w:r>
        <w:t>under_injection</w:t>
      </w:r>
      <w:proofErr w:type="spellEnd"/>
      <w:r>
        <w:t xml:space="preserve">.  Entity has to payback shortfall in energy due to </w:t>
      </w:r>
      <w:proofErr w:type="spellStart"/>
      <w:r>
        <w:t>under_injection</w:t>
      </w:r>
      <w:proofErr w:type="spellEnd"/>
      <w:r>
        <w:t xml:space="preserve"> at contracted rate (Tariff), or @ACP of Day Ahead Market. Entity will get paid at contract rate </w:t>
      </w:r>
      <w:proofErr w:type="spellStart"/>
      <w:r>
        <w:t>upto</w:t>
      </w:r>
      <w:proofErr w:type="spellEnd"/>
      <w:r>
        <w:t xml:space="preserve"> 5% </w:t>
      </w:r>
      <w:proofErr w:type="spellStart"/>
      <w:r>
        <w:t>over_injection</w:t>
      </w:r>
      <w:proofErr w:type="spellEnd"/>
      <w:r>
        <w:t xml:space="preserve"> and at 90% contract rate for </w:t>
      </w:r>
      <w:proofErr w:type="spellStart"/>
      <w:r>
        <w:t>over_injection</w:t>
      </w:r>
      <w:proofErr w:type="spellEnd"/>
      <w:r>
        <w:t xml:space="preserve"> beyond 5% and </w:t>
      </w:r>
      <w:proofErr w:type="spellStart"/>
      <w:r>
        <w:t>upto</w:t>
      </w:r>
      <w:proofErr w:type="spellEnd"/>
      <w:r>
        <w:t xml:space="preserve"> 10% of </w:t>
      </w:r>
      <w:proofErr w:type="spellStart"/>
      <w:r>
        <w:t>over_injection</w:t>
      </w:r>
      <w:proofErr w:type="spellEnd"/>
      <w:r>
        <w:t>.</w:t>
      </w:r>
    </w:p>
    <w:p w14:paraId="20168C22" w14:textId="77777777" w:rsidR="005E070B" w:rsidRDefault="005E070B" w:rsidP="005E070B">
      <w:pPr>
        <w:jc w:val="both"/>
      </w:pPr>
      <w:r>
        <w:t xml:space="preserve">Similar DSM charges for Run of River </w:t>
      </w:r>
      <w:proofErr w:type="spellStart"/>
      <w:r>
        <w:t>Gencos</w:t>
      </w:r>
      <w:proofErr w:type="spellEnd"/>
      <w:r>
        <w:t xml:space="preserve"> and Municipal Solid Waste based </w:t>
      </w:r>
      <w:proofErr w:type="spellStart"/>
      <w:r>
        <w:t>Gencos</w:t>
      </w:r>
      <w:proofErr w:type="spellEnd"/>
      <w:r>
        <w:t xml:space="preserve"> for </w:t>
      </w:r>
      <w:proofErr w:type="spellStart"/>
      <w:r>
        <w:t>under_injection</w:t>
      </w:r>
      <w:proofErr w:type="spellEnd"/>
      <w:r>
        <w:t xml:space="preserve"> and </w:t>
      </w:r>
      <w:proofErr w:type="spellStart"/>
      <w:r>
        <w:t>over_injection</w:t>
      </w:r>
      <w:proofErr w:type="spellEnd"/>
      <w:r>
        <w:t>.</w:t>
      </w:r>
    </w:p>
    <w:p w14:paraId="61D4EAAA" w14:textId="77777777" w:rsidR="005E070B" w:rsidRDefault="005E070B" w:rsidP="005E070B">
      <w:pPr>
        <w:jc w:val="both"/>
      </w:pPr>
      <w:r>
        <w:t xml:space="preserve">7.DSM charges for Buyer: For </w:t>
      </w:r>
      <w:proofErr w:type="spellStart"/>
      <w:r>
        <w:t>overdrawal</w:t>
      </w:r>
      <w:proofErr w:type="spellEnd"/>
      <w:r>
        <w:t xml:space="preserve"> </w:t>
      </w:r>
      <w:proofErr w:type="spellStart"/>
      <w:r>
        <w:t>Upto</w:t>
      </w:r>
      <w:proofErr w:type="spellEnd"/>
      <w:r>
        <w:t xml:space="preserve"> 10% normal DSM charges, beyond 10% </w:t>
      </w:r>
      <w:proofErr w:type="spellStart"/>
      <w:r>
        <w:t>upto</w:t>
      </w:r>
      <w:proofErr w:type="spellEnd"/>
      <w:r>
        <w:t xml:space="preserve"> 50%, 110% of DSM charges, Beyond 50%, 150% of DSM charges.</w:t>
      </w:r>
    </w:p>
    <w:p w14:paraId="444BE6D5" w14:textId="77777777" w:rsidR="005E070B" w:rsidRDefault="005E070B" w:rsidP="005E070B">
      <w:pPr>
        <w:jc w:val="both"/>
      </w:pPr>
      <w:r>
        <w:t>For under drawl DSM charges is Zero.</w:t>
      </w:r>
    </w:p>
    <w:p w14:paraId="2EE35E75" w14:textId="77777777" w:rsidR="005E070B" w:rsidRDefault="005E070B" w:rsidP="005E070B">
      <w:pPr>
        <w:jc w:val="both"/>
      </w:pPr>
      <w:r>
        <w:t xml:space="preserve">The buyer will get paid </w:t>
      </w:r>
    </w:p>
    <w:p w14:paraId="46CB4771" w14:textId="77777777" w:rsidR="005E070B" w:rsidRDefault="005E070B" w:rsidP="005E070B">
      <w:pPr>
        <w:jc w:val="both"/>
      </w:pPr>
      <w:r>
        <w:t xml:space="preserve">at 90%normal DSM charges for under </w:t>
      </w:r>
      <w:proofErr w:type="spellStart"/>
      <w:r>
        <w:t>drawal</w:t>
      </w:r>
      <w:proofErr w:type="spellEnd"/>
      <w:r>
        <w:t xml:space="preserve"> </w:t>
      </w:r>
      <w:proofErr w:type="spellStart"/>
      <w:r>
        <w:t>upto</w:t>
      </w:r>
      <w:proofErr w:type="spellEnd"/>
      <w:r>
        <w:t xml:space="preserve"> 10% or 100MW whichever is lower. </w:t>
      </w:r>
    </w:p>
    <w:p w14:paraId="7F809A1B" w14:textId="77777777" w:rsidR="005E070B" w:rsidRDefault="005E070B" w:rsidP="005E070B">
      <w:pPr>
        <w:jc w:val="both"/>
      </w:pPr>
      <w:r>
        <w:t xml:space="preserve">at 50% of normal DSM charges for 10 to 15% or 200 to 300 MW </w:t>
      </w:r>
      <w:proofErr w:type="spellStart"/>
      <w:r>
        <w:t>under_injection</w:t>
      </w:r>
      <w:proofErr w:type="spellEnd"/>
      <w:r>
        <w:t>.</w:t>
      </w:r>
    </w:p>
    <w:p w14:paraId="6AE853E3" w14:textId="3CC14F6E" w:rsidR="005E070B" w:rsidRDefault="00C95943" w:rsidP="005E070B">
      <w:pPr>
        <w:jc w:val="both"/>
      </w:pPr>
      <w:r>
        <w:t xml:space="preserve">Separate provisions </w:t>
      </w:r>
      <w:r w:rsidR="005E249B">
        <w:t xml:space="preserve">for </w:t>
      </w:r>
      <w:r w:rsidR="005E070B">
        <w:t>Buyer is classified as RE Rich or not and Schedule with less than 400 MW.</w:t>
      </w:r>
    </w:p>
    <w:p w14:paraId="396C5099" w14:textId="77777777" w:rsidR="005E070B" w:rsidRDefault="005E070B" w:rsidP="00C03011">
      <w:pPr>
        <w:spacing w:after="120"/>
        <w:jc w:val="both"/>
      </w:pPr>
      <w:r>
        <w:t>8.(a) The charges for deviation for injection of infirm power shall be zero.</w:t>
      </w:r>
    </w:p>
    <w:p w14:paraId="7FE16885" w14:textId="03872399" w:rsidR="005E070B" w:rsidRDefault="005E070B" w:rsidP="005E070B">
      <w:pPr>
        <w:jc w:val="both"/>
      </w:pPr>
      <w:r>
        <w:t xml:space="preserve">  </w:t>
      </w:r>
      <w:r w:rsidR="007B2B0C">
        <w:t xml:space="preserve"> </w:t>
      </w:r>
      <w:r>
        <w:t xml:space="preserve">(b) The charges for deviation for </w:t>
      </w:r>
      <w:proofErr w:type="spellStart"/>
      <w:r>
        <w:t>drawal</w:t>
      </w:r>
      <w:proofErr w:type="spellEnd"/>
      <w:r>
        <w:t xml:space="preserve"> of start-up power before COD of a generating unit or for </w:t>
      </w:r>
      <w:proofErr w:type="spellStart"/>
      <w:r>
        <w:t>drawal</w:t>
      </w:r>
      <w:proofErr w:type="spellEnd"/>
      <w:r>
        <w:t xml:space="preserve"> of power to run the auxiliaries during shut-down of a generating station shall be payable at the normal rate of charges for deviation</w:t>
      </w:r>
    </w:p>
    <w:p w14:paraId="4375BAC1" w14:textId="0F9E6F1C" w:rsidR="005E070B" w:rsidRDefault="005E070B" w:rsidP="005E070B">
      <w:pPr>
        <w:jc w:val="both"/>
      </w:pPr>
      <w:r>
        <w:t>9.Timelines specified - DSM charges to paid in 7 days else penalty at 0.04% per day.</w:t>
      </w:r>
      <w:r w:rsidR="00C810AD" w:rsidRPr="00C810AD">
        <w:rPr>
          <w:noProof/>
        </w:rPr>
        <w:t xml:space="preserve"> </w:t>
      </w:r>
    </w:p>
    <w:p w14:paraId="1487D7B3" w14:textId="77777777" w:rsidR="000114C3" w:rsidRDefault="005E070B" w:rsidP="005E070B">
      <w:pPr>
        <w:jc w:val="both"/>
      </w:pPr>
      <w:r>
        <w:t>10.Deviation and Ancillary Services accounts  are clubbed.</w:t>
      </w:r>
      <w:r w:rsidR="00DC2325">
        <w:t xml:space="preserve"> </w:t>
      </w:r>
    </w:p>
    <w:p w14:paraId="35297254" w14:textId="63B1008D" w:rsidR="00CC44B9" w:rsidRPr="00185545" w:rsidRDefault="005E070B" w:rsidP="005E070B">
      <w:pPr>
        <w:jc w:val="both"/>
      </w:pPr>
      <w:r>
        <w:t>11.Shorfall is covered from other regions and further through RLDC fees and charges.</w:t>
      </w:r>
      <w:r w:rsidR="00C810AD" w:rsidRPr="00C810AD">
        <w:rPr>
          <w:noProof/>
        </w:rPr>
        <w:t xml:space="preserve"> </w:t>
      </w:r>
    </w:p>
    <w:sectPr w:rsidR="00CC44B9" w:rsidRPr="00185545" w:rsidSect="00901952">
      <w:headerReference w:type="default" r:id="rId6"/>
      <w:footerReference w:type="default" r:id="rId7"/>
      <w:pgSz w:w="11906" w:h="16838"/>
      <w:pgMar w:top="567" w:right="566" w:bottom="142"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DA41" w14:textId="77777777" w:rsidR="009B0F9D" w:rsidRDefault="009B0F9D" w:rsidP="009B0F9D">
      <w:pPr>
        <w:spacing w:after="0" w:line="240" w:lineRule="auto"/>
      </w:pPr>
      <w:r>
        <w:separator/>
      </w:r>
    </w:p>
  </w:endnote>
  <w:endnote w:type="continuationSeparator" w:id="0">
    <w:p w14:paraId="662F3EC1" w14:textId="77777777" w:rsidR="009B0F9D" w:rsidRDefault="009B0F9D" w:rsidP="009B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0700" w14:textId="3C550ED0" w:rsidR="003A51B1" w:rsidRDefault="003A51B1" w:rsidP="003A51B1">
    <w:pPr>
      <w:pStyle w:val="Footer"/>
      <w:jc w:val="right"/>
    </w:pPr>
    <w:r>
      <w:rPr>
        <w:noProof/>
      </w:rPr>
      <w:drawing>
        <wp:inline distT="0" distB="0" distL="0" distR="0" wp14:anchorId="2626066C" wp14:editId="61618340">
          <wp:extent cx="1091404" cy="381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715" cy="399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3893" w14:textId="77777777" w:rsidR="009B0F9D" w:rsidRDefault="009B0F9D" w:rsidP="009B0F9D">
      <w:pPr>
        <w:spacing w:after="0" w:line="240" w:lineRule="auto"/>
      </w:pPr>
      <w:r>
        <w:separator/>
      </w:r>
    </w:p>
  </w:footnote>
  <w:footnote w:type="continuationSeparator" w:id="0">
    <w:p w14:paraId="57554E3D" w14:textId="77777777" w:rsidR="009B0F9D" w:rsidRDefault="009B0F9D" w:rsidP="009B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A46F7E382934DDDAA7900C186F3098D"/>
      </w:placeholder>
      <w:temporary/>
      <w:showingPlcHdr/>
      <w15:appearance w15:val="hidden"/>
    </w:sdtPr>
    <w:sdtContent>
      <w:p w14:paraId="695F8E53" w14:textId="77777777" w:rsidR="004305AE" w:rsidRDefault="004305AE">
        <w:pPr>
          <w:pStyle w:val="Header"/>
        </w:pPr>
        <w:r>
          <w:t>[Type here]</w:t>
        </w:r>
      </w:p>
    </w:sdtContent>
  </w:sdt>
  <w:p w14:paraId="65D34B0A" w14:textId="77777777" w:rsidR="003A51B1" w:rsidRDefault="003A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5545"/>
    <w:rsid w:val="000114C3"/>
    <w:rsid w:val="00182FB0"/>
    <w:rsid w:val="00185545"/>
    <w:rsid w:val="003A51B1"/>
    <w:rsid w:val="004305AE"/>
    <w:rsid w:val="00471445"/>
    <w:rsid w:val="00483AEF"/>
    <w:rsid w:val="004E5A59"/>
    <w:rsid w:val="00553F9F"/>
    <w:rsid w:val="005E070B"/>
    <w:rsid w:val="005E249B"/>
    <w:rsid w:val="00723A91"/>
    <w:rsid w:val="007B2B0C"/>
    <w:rsid w:val="0082235A"/>
    <w:rsid w:val="008A6182"/>
    <w:rsid w:val="00901952"/>
    <w:rsid w:val="00910E5E"/>
    <w:rsid w:val="009B0F9D"/>
    <w:rsid w:val="00C03011"/>
    <w:rsid w:val="00C810AD"/>
    <w:rsid w:val="00C8191B"/>
    <w:rsid w:val="00C95943"/>
    <w:rsid w:val="00CC44B9"/>
    <w:rsid w:val="00DC2325"/>
    <w:rsid w:val="00E62F4E"/>
    <w:rsid w:val="00F26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E93FF"/>
  <w15:docId w15:val="{5F045924-EF8A-45B4-BC99-D9651508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5545"/>
    <w:rPr>
      <w:color w:val="0000FF"/>
      <w:u w:val="single"/>
    </w:rPr>
  </w:style>
  <w:style w:type="character" w:customStyle="1" w:styleId="label">
    <w:name w:val="label"/>
    <w:basedOn w:val="DefaultParagraphFont"/>
    <w:rsid w:val="00185545"/>
  </w:style>
  <w:style w:type="paragraph" w:styleId="Header">
    <w:name w:val="header"/>
    <w:basedOn w:val="Normal"/>
    <w:link w:val="HeaderChar"/>
    <w:uiPriority w:val="99"/>
    <w:unhideWhenUsed/>
    <w:rsid w:val="009B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9D"/>
  </w:style>
  <w:style w:type="paragraph" w:styleId="Footer">
    <w:name w:val="footer"/>
    <w:basedOn w:val="Normal"/>
    <w:link w:val="FooterChar"/>
    <w:uiPriority w:val="99"/>
    <w:unhideWhenUsed/>
    <w:rsid w:val="009B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6F7E382934DDDAA7900C186F3098D"/>
        <w:category>
          <w:name w:val="General"/>
          <w:gallery w:val="placeholder"/>
        </w:category>
        <w:types>
          <w:type w:val="bbPlcHdr"/>
        </w:types>
        <w:behaviors>
          <w:behavior w:val="content"/>
        </w:behaviors>
        <w:guid w:val="{C1A62464-874A-4A34-AA0C-600CC44A000C}"/>
      </w:docPartPr>
      <w:docPartBody>
        <w:p w:rsidR="00000000" w:rsidRDefault="006F7A94" w:rsidP="006F7A94">
          <w:pPr>
            <w:pStyle w:val="7A46F7E382934DDDAA7900C186F309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4"/>
    <w:rsid w:val="006F7A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46F7E382934DDDAA7900C186F3098D">
    <w:name w:val="7A46F7E382934DDDAA7900C186F3098D"/>
    <w:rsid w:val="006F7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Nambi rajan</dc:creator>
  <cp:keywords/>
  <dc:description/>
  <cp:lastModifiedBy>Nambi rajan</cp:lastModifiedBy>
  <cp:revision>19</cp:revision>
  <dcterms:created xsi:type="dcterms:W3CDTF">2022-11-05T08:14:00Z</dcterms:created>
  <dcterms:modified xsi:type="dcterms:W3CDTF">2022-11-16T14:43:00Z</dcterms:modified>
</cp:coreProperties>
</file>