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A1A1A" w:val="clear"/>
            <w:tcMar>
              <w:top w:type="dxa" w:w="300"/>
              <w:left w:type="dxa" w:w="400"/>
              <w:bottom w:type="dxa" w:w="200"/>
              <w:right w:type="dxa" w:w="400"/>
            </w:tcMar>
          </w:tcPr>
          <w:p>
            <w:pPr>
              <w:jc w:val="center"/>
            </w:pPr>
            <w:r>
              <w:rPr>
                <w:rFonts w:ascii="Arial" w:cs="Arial" w:eastAsia="Arial" w:hAnsi="Arial"/>
                <w:b/>
                <w:bCs/>
                <w:caps/>
                <w:color w:val="C9A84C"/>
                <w:sz w:val="52"/>
                <w:szCs w:val="52"/>
              </w:rPr>
              <w:t xml:space="preserve">MADSHINE</w:t>
            </w:r>
          </w:p>
          <w:p>
            <w:pPr>
              <w:spacing w:after="40" w:before="40"/>
              <w:jc w:val="center"/>
            </w:pPr>
            <w:r>
              <w:rPr>
                <w:rFonts w:ascii="Arial" w:cs="Arial" w:eastAsia="Arial" w:hAnsi="Arial"/>
                <w:caps/>
                <w:color w:val="FFFFFF"/>
                <w:spacing w:val="200"/>
                <w:sz w:val="28"/>
                <w:szCs w:val="28"/>
              </w:rPr>
              <w:t xml:space="preserve">CERAMIC CARE</w:t>
            </w:r>
          </w:p>
          <w:p>
            <w:pPr>
              <w:jc w:val="center"/>
            </w:pPr>
            <w:r>
              <w:rPr>
                <w:rFonts w:ascii="Arial" w:cs="Arial" w:eastAsia="Arial" w:hAnsi="Arial"/>
                <w:color w:val="C9A84C"/>
                <w:spacing w:val="150"/>
                <w:sz w:val="20"/>
                <w:szCs w:val="20"/>
              </w:rPr>
              <w:t xml:space="preserve">MEMBERSHIP AGREEMENT</w:t>
            </w:r>
          </w:p>
        </w:tc>
      </w:tr>
    </w:tbl>
    <w:p>
      <w:pPr>
        <w:spacing w:after="0" w:before="24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C9A84C" w:sz="12"/>
              <w:bottom w:val="single" w:color="DDDDDD" w:sz="1"/>
              <w:right w:val="none" w:color="FFFFFF" w:sz="0"/>
            </w:tcBorders>
            <w:shd w:fill="F5EDD6" w:val="clear"/>
            <w:tcMar>
              <w:top w:type="dxa" w:w="160"/>
              <w:left w:type="dxa" w:w="280"/>
              <w:bottom w:type="dxa" w:w="160"/>
              <w:right w:type="dxa" w:w="280"/>
            </w:tcMar>
          </w:tcPr>
          <w:p>
            <w:r>
              <w:rPr>
                <w:rFonts w:ascii="Arial" w:cs="Arial" w:eastAsia="Arial" w:hAnsi="Arial"/>
                <w:b/>
                <w:bCs/>
                <w:color w:val="1A1A1A"/>
                <w:sz w:val="22"/>
                <w:szCs w:val="22"/>
              </w:rPr>
              <w:t xml:space="preserve">MadShine Ceramic Care Membership  —  </w:t>
            </w:r>
            <w:r>
              <w:rPr>
                <w:rFonts w:ascii="Arial" w:cs="Arial" w:eastAsia="Arial" w:hAnsi="Arial"/>
                <w:b/>
                <w:bCs/>
                <w:color w:val="C9A84C"/>
                <w:sz w:val="22"/>
                <w:szCs w:val="22"/>
              </w:rPr>
              <w:t xml:space="preserve">Starting at $140/month</w:t>
            </w:r>
          </w:p>
          <w:p>
            <w:pPr>
              <w:spacing w:before="40"/>
            </w:pPr>
            <w:r>
              <w:rPr>
                <w:rFonts w:ascii="Arial" w:cs="Arial" w:eastAsia="Arial" w:hAnsi="Arial"/>
                <w:i/>
                <w:iCs/>
                <w:color w:val="4A4A4A"/>
                <w:sz w:val="18"/>
                <w:szCs w:val="18"/>
              </w:rPr>
              <w:t xml:space="preserve">Preservation Maintenance Plan  ·  Autopay Required  ·  Priority Scheduling Included</w:t>
            </w:r>
          </w:p>
        </w:tc>
      </w:tr>
    </w:tbl>
    <w:p>
      <w:pPr>
        <w:spacing w:after="0" w:before="280"/>
      </w:pPr>
      <w:r>
        <w:t xml:space="preserve"/>
      </w:r>
    </w:p>
    <w:p>
      <w:pPr>
        <w:spacing w:after="120" w:before="320"/>
      </w:pPr>
      <w:r>
        <w:rPr>
          <w:rFonts w:ascii="Arial" w:cs="Arial" w:eastAsia="Arial" w:hAnsi="Arial"/>
          <w:b/>
          <w:bCs/>
          <w:caps/>
          <w:color w:val="C9A84C"/>
          <w:sz w:val="24"/>
          <w:szCs w:val="24"/>
        </w:rPr>
        <w:t xml:space="preserve">1.  Client Information</w:t>
      </w:r>
    </w:p>
    <w:p>
      <w:pPr>
        <w:pBdr>
          <w:bottom w:val="single" w:color="DDDDDD" w:sz="6"/>
        </w:pBdr>
        <w:spacing w:after="120" w:before="120"/>
      </w:pPr>
    </w:p>
    <w:tbl>
      <w:tblPr>
        <w:tblW w:type="dxa" w:w="9720"/>
        <w:tblBorders>
          <w:top w:val="none" w:color="FFFFFF" w:sz="0"/>
          <w:left w:val="none" w:color="FFFFFF" w:sz="0"/>
          <w:bottom w:val="none" w:color="FFFFFF" w:sz="0"/>
          <w:right w:val="none" w:color="FFFFFF" w:sz="0"/>
          <w:insideH w:val="single" w:color="auto" w:sz="4"/>
          <w:insideV w:val="single" w:color="auto" w:sz="4"/>
        </w:tblBorders>
      </w:tblPr>
      <w:tblGrid>
        <w:gridCol w:w="4680"/>
        <w:gridCol w:w="360"/>
        <w:gridCol w:w="4680"/>
      </w:tblGrid>
      <w:tr>
        <w:tc>
          <w:tcPr>
            <w:tcW w:type="dxa" w:w="4680"/>
            <w:tcBorders>
              <w:top w:val="none" w:color="FFFFFF" w:sz="0"/>
              <w:left w:val="none" w:color="FFFFFF" w:sz="0"/>
              <w:bottom w:val="none" w:color="FFFFFF" w:sz="0"/>
              <w:right w:val="none" w:color="FFFFFF" w:sz="0"/>
            </w:tcBorders>
            <w:tcMar>
              <w:bottom w:type="dxa" w:w="120"/>
            </w:tcMar>
          </w:tcPr>
          <w:p>
            <w:pPr>
              <w:pBdr>
                <w:bottom w:val="single" w:color="DDDDDD" w:sz="3"/>
              </w:pBdr>
            </w:pPr>
            <w:r>
              <w:rPr>
                <w:rFonts w:ascii="Arial" w:cs="Arial" w:eastAsia="Arial" w:hAnsi="Arial"/>
                <w:color w:val="4A4A4A"/>
                <w:sz w:val="16"/>
                <w:szCs w:val="16"/>
              </w:rPr>
              <w:t xml:space="preserve">Client Full Name</w:t>
            </w:r>
          </w:p>
        </w:tc>
        <w:tc>
          <w:tcPr>
            <w:tcW w:type="dxa" w:w="360"/>
            <w:tcBorders>
              <w:top w:val="none" w:color="FFFFFF" w:sz="0"/>
              <w:left w:val="none" w:color="FFFFFF" w:sz="0"/>
              <w:bottom w:val="none" w:color="FFFFFF" w:sz="0"/>
              <w:right w:val="none" w:color="FFFFFF" w:sz="0"/>
            </w:tcBorders>
          </w:tcPr>
          <w:p>
            <w:r>
              <w:t xml:space="preserve"/>
            </w:r>
          </w:p>
        </w:tc>
        <w:tc>
          <w:tcPr>
            <w:tcW w:type="dxa" w:w="4680"/>
            <w:tcBorders>
              <w:top w:val="none" w:color="FFFFFF" w:sz="0"/>
              <w:left w:val="none" w:color="FFFFFF" w:sz="0"/>
              <w:bottom w:val="none" w:color="FFFFFF" w:sz="0"/>
              <w:right w:val="none" w:color="FFFFFF" w:sz="0"/>
            </w:tcBorders>
            <w:tcMar>
              <w:bottom w:type="dxa" w:w="120"/>
            </w:tcMar>
          </w:tcPr>
          <w:p>
            <w:pPr>
              <w:pBdr>
                <w:bottom w:val="single" w:color="DDDDDD" w:sz="3"/>
              </w:pBdr>
            </w:pPr>
            <w:r>
              <w:rPr>
                <w:rFonts w:ascii="Arial" w:cs="Arial" w:eastAsia="Arial" w:hAnsi="Arial"/>
                <w:color w:val="4A4A4A"/>
                <w:sz w:val="16"/>
                <w:szCs w:val="16"/>
              </w:rPr>
              <w:t xml:space="preserve">Phone Number</w:t>
            </w:r>
          </w:p>
        </w:tc>
      </w:tr>
      <w:tr>
        <w:tc>
          <w:tcPr>
            <w:tcW w:type="dxa" w:w="4680"/>
            <w:tcBorders>
              <w:top w:val="none" w:color="FFFFFF" w:sz="0"/>
              <w:left w:val="none" w:color="FFFFFF" w:sz="0"/>
              <w:bottom w:val="none" w:color="FFFFFF" w:sz="0"/>
              <w:right w:val="none" w:color="FFFFFF" w:sz="0"/>
            </w:tcBorders>
            <w:tcMar>
              <w:top w:type="dxa" w:w="200"/>
              <w:bottom w:type="dxa" w:w="120"/>
            </w:tcMar>
          </w:tcPr>
          <w:p>
            <w:pPr>
              <w:pBdr>
                <w:bottom w:val="single" w:color="DDDDDD" w:sz="3"/>
              </w:pBdr>
            </w:pPr>
            <w:r>
              <w:rPr>
                <w:rFonts w:ascii="Arial" w:cs="Arial" w:eastAsia="Arial" w:hAnsi="Arial"/>
                <w:color w:val="4A4A4A"/>
                <w:sz w:val="16"/>
                <w:szCs w:val="16"/>
              </w:rPr>
              <w:t xml:space="preserve">Email Address</w:t>
            </w:r>
          </w:p>
        </w:tc>
        <w:tc>
          <w:tcPr>
            <w:tcW w:type="dxa" w:w="360"/>
            <w:tcBorders>
              <w:top w:val="none" w:color="FFFFFF" w:sz="0"/>
              <w:left w:val="none" w:color="FFFFFF" w:sz="0"/>
              <w:bottom w:val="none" w:color="FFFFFF" w:sz="0"/>
              <w:right w:val="none" w:color="FFFFFF" w:sz="0"/>
            </w:tcBorders>
          </w:tcPr>
          <w:p>
            <w:r>
              <w:t xml:space="preserve"/>
            </w:r>
          </w:p>
        </w:tc>
        <w:tc>
          <w:tcPr>
            <w:tcW w:type="dxa" w:w="4680"/>
            <w:tcBorders>
              <w:top w:val="none" w:color="FFFFFF" w:sz="0"/>
              <w:left w:val="none" w:color="FFFFFF" w:sz="0"/>
              <w:bottom w:val="none" w:color="FFFFFF" w:sz="0"/>
              <w:right w:val="none" w:color="FFFFFF" w:sz="0"/>
            </w:tcBorders>
            <w:tcMar>
              <w:top w:type="dxa" w:w="200"/>
              <w:bottom w:type="dxa" w:w="120"/>
            </w:tcMar>
          </w:tcPr>
          <w:p>
            <w:pPr>
              <w:pBdr>
                <w:bottom w:val="single" w:color="DDDDDD" w:sz="3"/>
              </w:pBdr>
            </w:pPr>
            <w:r>
              <w:rPr>
                <w:rFonts w:ascii="Arial" w:cs="Arial" w:eastAsia="Arial" w:hAnsi="Arial"/>
                <w:color w:val="4A4A4A"/>
                <w:sz w:val="16"/>
                <w:szCs w:val="16"/>
              </w:rPr>
              <w:t xml:space="preserve">Billing Address</w:t>
            </w:r>
          </w:p>
        </w:tc>
      </w:tr>
    </w:tbl>
    <w:p>
      <w:pPr>
        <w:spacing w:after="0" w:before="280"/>
      </w:pPr>
      <w:r>
        <w:t xml:space="preserve"/>
      </w:r>
    </w:p>
    <w:p>
      <w:pPr>
        <w:spacing w:after="120" w:before="320"/>
      </w:pPr>
      <w:r>
        <w:rPr>
          <w:rFonts w:ascii="Arial" w:cs="Arial" w:eastAsia="Arial" w:hAnsi="Arial"/>
          <w:b/>
          <w:bCs/>
          <w:caps/>
          <w:color w:val="C9A84C"/>
          <w:sz w:val="24"/>
          <w:szCs w:val="24"/>
        </w:rPr>
        <w:t xml:space="preserve">2.  Vehicle Information</w:t>
      </w:r>
    </w:p>
    <w:p>
      <w:pPr>
        <w:pBdr>
          <w:bottom w:val="single" w:color="DDDDDD" w:sz="6"/>
        </w:pBdr>
        <w:spacing w:after="120" w:before="12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F7F7F7" w:val="clear"/>
            <w:tcMar>
              <w:top w:type="dxa" w:w="240"/>
              <w:left w:type="dxa" w:w="300"/>
              <w:bottom w:type="dxa" w:w="240"/>
              <w:right w:type="dxa" w:w="300"/>
            </w:tcMar>
          </w:tcPr>
          <w:tbl>
            <w:tblPr>
              <w:tblW w:type="dxa" w:w="9120"/>
              <w:tblBorders>
                <w:top w:val="none" w:color="FFFFFF" w:sz="0"/>
                <w:left w:val="none" w:color="FFFFFF" w:sz="0"/>
                <w:bottom w:val="none" w:color="FFFFFF" w:sz="0"/>
                <w:right w:val="none" w:color="FFFFFF" w:sz="0"/>
                <w:insideH w:val="single" w:color="auto" w:sz="4"/>
                <w:insideV w:val="single" w:color="auto" w:sz="4"/>
              </w:tblBorders>
            </w:tblPr>
            <w:tblGrid>
              <w:gridCol w:w="2000"/>
              <w:gridCol w:w="280"/>
              <w:gridCol w:w="3120"/>
              <w:gridCol w:w="280"/>
              <w:gridCol w:w="3440"/>
            </w:tblGrid>
            <w:tr>
              <w:tc>
                <w:tcPr>
                  <w:tcW w:type="dxa" w:w="2000"/>
                  <w:tcBorders>
                    <w:top w:val="none" w:color="FFFFFF" w:sz="0"/>
                    <w:left w:val="none" w:color="FFFFFF" w:sz="0"/>
                    <w:bottom w:val="none" w:color="FFFFFF" w:sz="0"/>
                    <w:right w:val="none" w:color="FFFFFF" w:sz="0"/>
                  </w:tcBorders>
                </w:tcPr>
                <w:p>
                  <w:r>
                    <w:rPr>
                      <w:rFonts w:ascii="Arial" w:cs="Arial" w:eastAsia="Arial" w:hAnsi="Arial"/>
                      <w:b/>
                      <w:bCs/>
                      <w:color w:val="1A1A1A"/>
                      <w:sz w:val="16"/>
                      <w:szCs w:val="16"/>
                    </w:rPr>
                    <w:t xml:space="preserve">Year</w:t>
                  </w:r>
                </w:p>
                <w:p>
                  <w:pPr>
                    <w:pBdr>
                      <w:bottom w:val="single" w:color="C9A84C" w:sz="5"/>
                    </w:pBdr>
                    <w:spacing w:before="260"/>
                  </w:pPr>
                  <w:r>
                    <w:rPr>
                      <w:rFonts w:ascii="Arial" w:cs="Arial" w:eastAsia="Arial" w:hAnsi="Arial"/>
                      <w:sz w:val="20"/>
                      <w:szCs w:val="20"/>
                    </w:rPr>
                    <w:t xml:space="preserve"> </w:t>
                  </w:r>
                </w:p>
              </w:tc>
              <w:tc>
                <w:tcPr>
                  <w:tcW w:type="dxa" w:w="280"/>
                  <w:tcBorders>
                    <w:top w:val="none" w:color="FFFFFF" w:sz="0"/>
                    <w:left w:val="none" w:color="FFFFFF" w:sz="0"/>
                    <w:bottom w:val="none" w:color="FFFFFF" w:sz="0"/>
                    <w:right w:val="none" w:color="FFFFFF" w:sz="0"/>
                  </w:tcBorders>
                </w:tcPr>
                <w:p>
                  <w:r>
                    <w:t xml:space="preserve"/>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1A1A"/>
                      <w:sz w:val="16"/>
                      <w:szCs w:val="16"/>
                    </w:rPr>
                    <w:t xml:space="preserve">Make</w:t>
                  </w:r>
                </w:p>
                <w:p>
                  <w:pPr>
                    <w:pBdr>
                      <w:bottom w:val="single" w:color="C9A84C" w:sz="5"/>
                    </w:pBdr>
                    <w:spacing w:before="260"/>
                  </w:pPr>
                  <w:r>
                    <w:rPr>
                      <w:rFonts w:ascii="Arial" w:cs="Arial" w:eastAsia="Arial" w:hAnsi="Arial"/>
                      <w:sz w:val="20"/>
                      <w:szCs w:val="20"/>
                    </w:rPr>
                    <w:t xml:space="preserve"> </w:t>
                  </w:r>
                </w:p>
              </w:tc>
              <w:tc>
                <w:tcPr>
                  <w:tcW w:type="dxa" w:w="280"/>
                  <w:tcBorders>
                    <w:top w:val="none" w:color="FFFFFF" w:sz="0"/>
                    <w:left w:val="none" w:color="FFFFFF" w:sz="0"/>
                    <w:bottom w:val="none" w:color="FFFFFF" w:sz="0"/>
                    <w:right w:val="none" w:color="FFFFFF" w:sz="0"/>
                  </w:tcBorders>
                </w:tcPr>
                <w:p>
                  <w:r>
                    <w:t xml:space="preserve"/>
                  </w:r>
                </w:p>
              </w:tc>
              <w:tc>
                <w:tcPr>
                  <w:tcW w:type="dxa" w:w="3440"/>
                  <w:tcBorders>
                    <w:top w:val="none" w:color="FFFFFF" w:sz="0"/>
                    <w:left w:val="none" w:color="FFFFFF" w:sz="0"/>
                    <w:bottom w:val="none" w:color="FFFFFF" w:sz="0"/>
                    <w:right w:val="none" w:color="FFFFFF" w:sz="0"/>
                  </w:tcBorders>
                </w:tcPr>
                <w:p>
                  <w:r>
                    <w:rPr>
                      <w:rFonts w:ascii="Arial" w:cs="Arial" w:eastAsia="Arial" w:hAnsi="Arial"/>
                      <w:b/>
                      <w:bCs/>
                      <w:color w:val="1A1A1A"/>
                      <w:sz w:val="16"/>
                      <w:szCs w:val="16"/>
                    </w:rPr>
                    <w:t xml:space="preserve">Model</w:t>
                  </w:r>
                </w:p>
                <w:p>
                  <w:pPr>
                    <w:pBdr>
                      <w:bottom w:val="single" w:color="C9A84C" w:sz="5"/>
                    </w:pBdr>
                    <w:spacing w:before="260"/>
                  </w:pPr>
                  <w:r>
                    <w:rPr>
                      <w:rFonts w:ascii="Arial" w:cs="Arial" w:eastAsia="Arial" w:hAnsi="Arial"/>
                      <w:sz w:val="20"/>
                      <w:szCs w:val="20"/>
                    </w:rPr>
                    <w:t xml:space="preserve"> </w:t>
                  </w:r>
                </w:p>
              </w:tc>
            </w:tr>
          </w:tbl>
          <w:p>
            <w:pPr>
              <w:spacing w:before="240"/>
            </w:pPr>
            <w:r>
              <w:t xml:space="preserve"/>
            </w:r>
          </w:p>
          <w:tbl>
            <w:tblPr>
              <w:tblW w:type="dxa" w:w="9120"/>
              <w:tblBorders>
                <w:top w:val="none" w:color="FFFFFF" w:sz="0"/>
                <w:left w:val="none" w:color="FFFFFF" w:sz="0"/>
                <w:bottom w:val="none" w:color="FFFFFF" w:sz="0"/>
                <w:right w:val="none" w:color="FFFFFF" w:sz="0"/>
                <w:insideH w:val="single" w:color="auto" w:sz="4"/>
                <w:insideV w:val="single" w:color="auto" w:sz="4"/>
              </w:tblBorders>
            </w:tblPr>
            <w:tblGrid>
              <w:gridCol w:w="3120"/>
              <w:gridCol w:w="280"/>
              <w:gridCol w:w="3440"/>
              <w:gridCol w:w="280"/>
              <w:gridCol w:w="200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1A1A"/>
                      <w:sz w:val="16"/>
                      <w:szCs w:val="16"/>
                    </w:rPr>
                    <w:t xml:space="preserve">Color</w:t>
                  </w:r>
                </w:p>
                <w:p>
                  <w:pPr>
                    <w:pBdr>
                      <w:bottom w:val="single" w:color="C9A84C" w:sz="5"/>
                    </w:pBdr>
                    <w:spacing w:before="260"/>
                  </w:pPr>
                  <w:r>
                    <w:rPr>
                      <w:rFonts w:ascii="Arial" w:cs="Arial" w:eastAsia="Arial" w:hAnsi="Arial"/>
                      <w:sz w:val="20"/>
                      <w:szCs w:val="20"/>
                    </w:rPr>
                    <w:t xml:space="preserve"> </w:t>
                  </w:r>
                </w:p>
              </w:tc>
              <w:tc>
                <w:tcPr>
                  <w:tcW w:type="dxa" w:w="280"/>
                  <w:tcBorders>
                    <w:top w:val="none" w:color="FFFFFF" w:sz="0"/>
                    <w:left w:val="none" w:color="FFFFFF" w:sz="0"/>
                    <w:bottom w:val="none" w:color="FFFFFF" w:sz="0"/>
                    <w:right w:val="none" w:color="FFFFFF" w:sz="0"/>
                  </w:tcBorders>
                </w:tcPr>
                <w:p>
                  <w:r>
                    <w:t xml:space="preserve"/>
                  </w:r>
                </w:p>
              </w:tc>
              <w:tc>
                <w:tcPr>
                  <w:tcW w:type="dxa" w:w="3440"/>
                  <w:tcBorders>
                    <w:top w:val="none" w:color="FFFFFF" w:sz="0"/>
                    <w:left w:val="none" w:color="FFFFFF" w:sz="0"/>
                    <w:bottom w:val="none" w:color="FFFFFF" w:sz="0"/>
                    <w:right w:val="none" w:color="FFFFFF" w:sz="0"/>
                  </w:tcBorders>
                </w:tcPr>
                <w:p>
                  <w:r>
                    <w:rPr>
                      <w:rFonts w:ascii="Arial" w:cs="Arial" w:eastAsia="Arial" w:hAnsi="Arial"/>
                      <w:b/>
                      <w:bCs/>
                      <w:color w:val="1A1A1A"/>
                      <w:sz w:val="16"/>
                      <w:szCs w:val="16"/>
                    </w:rPr>
                    <w:t xml:space="preserve">License Plate Number</w:t>
                  </w:r>
                </w:p>
                <w:p>
                  <w:pPr>
                    <w:pBdr>
                      <w:bottom w:val="single" w:color="C9A84C" w:sz="5"/>
                    </w:pBdr>
                    <w:spacing w:before="260"/>
                  </w:pPr>
                  <w:r>
                    <w:rPr>
                      <w:rFonts w:ascii="Arial" w:cs="Arial" w:eastAsia="Arial" w:hAnsi="Arial"/>
                      <w:sz w:val="20"/>
                      <w:szCs w:val="20"/>
                    </w:rPr>
                    <w:t xml:space="preserve"> </w:t>
                  </w:r>
                </w:p>
              </w:tc>
              <w:tc>
                <w:tcPr>
                  <w:tcW w:type="dxa" w:w="280"/>
                  <w:tcBorders>
                    <w:top w:val="none" w:color="FFFFFF" w:sz="0"/>
                    <w:left w:val="none" w:color="FFFFFF" w:sz="0"/>
                    <w:bottom w:val="none" w:color="FFFFFF" w:sz="0"/>
                    <w:right w:val="none" w:color="FFFFFF" w:sz="0"/>
                  </w:tcBorders>
                </w:tcPr>
                <w:p>
                  <w:r>
                    <w:t xml:space="preserve"/>
                  </w:r>
                </w:p>
              </w:tc>
              <w:tc>
                <w:tcPr>
                  <w:tcW w:type="dxa" w:w="2000"/>
                  <w:tcBorders>
                    <w:top w:val="none" w:color="FFFFFF" w:sz="0"/>
                    <w:left w:val="none" w:color="FFFFFF" w:sz="0"/>
                    <w:bottom w:val="none" w:color="FFFFFF" w:sz="0"/>
                    <w:right w:val="none" w:color="FFFFFF" w:sz="0"/>
                  </w:tcBorders>
                </w:tcPr>
                <w:p>
                  <w:r>
                    <w:rPr>
                      <w:rFonts w:ascii="Arial" w:cs="Arial" w:eastAsia="Arial" w:hAnsi="Arial"/>
                      <w:b/>
                      <w:bCs/>
                      <w:color w:val="1A1A1A"/>
                      <w:sz w:val="16"/>
                      <w:szCs w:val="16"/>
                    </w:rPr>
                    <w:t xml:space="preserve">State</w:t>
                  </w:r>
                </w:p>
                <w:p>
                  <w:pPr>
                    <w:pBdr>
                      <w:bottom w:val="single" w:color="C9A84C" w:sz="5"/>
                    </w:pBdr>
                    <w:spacing w:before="260"/>
                  </w:pPr>
                  <w:r>
                    <w:rPr>
                      <w:rFonts w:ascii="Arial" w:cs="Arial" w:eastAsia="Arial" w:hAnsi="Arial"/>
                      <w:sz w:val="20"/>
                      <w:szCs w:val="20"/>
                    </w:rPr>
                    <w:t xml:space="preserve"> </w:t>
                  </w:r>
                </w:p>
              </w:tc>
            </w:tr>
          </w:tbl>
          <w:p/>
        </w:tc>
      </w:tr>
    </w:tbl>
    <w:p>
      <w:pPr>
        <w:spacing w:after="0" w:before="260"/>
      </w:pPr>
      <w:r>
        <w:t xml:space="preserve"/>
      </w:r>
    </w:p>
    <w:p>
      <w:pPr>
        <w:spacing w:after="120" w:before="320"/>
      </w:pPr>
      <w:r>
        <w:rPr>
          <w:rFonts w:ascii="Arial" w:cs="Arial" w:eastAsia="Arial" w:hAnsi="Arial"/>
          <w:b/>
          <w:bCs/>
          <w:caps/>
          <w:color w:val="C9A84C"/>
          <w:sz w:val="24"/>
          <w:szCs w:val="24"/>
        </w:rPr>
        <w:t xml:space="preserve">3.  Monthly Services Included</w:t>
      </w:r>
    </w:p>
    <w:p>
      <w:pPr>
        <w:pBdr>
          <w:bottom w:val="single" w:color="DDDDDD" w:sz="6"/>
        </w:pBdr>
        <w:spacing w:after="120" w:before="12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80"/>
        <w:gridCol w:w="5040"/>
      </w:tblGrid>
      <w:tr>
        <w:trPr>
          <w:tblHeader/>
        </w:trPr>
        <w:tc>
          <w:tcPr>
            <w:tcW w:type="dxa" w:w="4680"/>
            <w:tcBorders>
              <w:top w:val="none" w:color="FFFFFF" w:sz="0"/>
              <w:left w:val="none" w:color="FFFFFF" w:sz="0"/>
              <w:bottom w:val="none" w:color="FFFFFF" w:sz="0"/>
              <w:right w:val="none" w:color="FFFFFF" w:sz="0"/>
            </w:tcBorders>
            <w:shd w:fill="1A1A1A" w:val="clear"/>
            <w:tcMar>
              <w:top w:type="dxa" w:w="120"/>
              <w:left w:type="dxa" w:w="180"/>
              <w:bottom w:type="dxa" w:w="120"/>
              <w:right w:type="dxa" w:w="120"/>
            </w:tcMar>
          </w:tcPr>
          <w:p>
            <w:r>
              <w:rPr>
                <w:rFonts w:ascii="Arial" w:cs="Arial" w:eastAsia="Arial" w:hAnsi="Arial"/>
                <w:b/>
                <w:bCs/>
                <w:color w:val="C9A84C"/>
                <w:sz w:val="18"/>
                <w:szCs w:val="18"/>
              </w:rPr>
              <w:t xml:space="preserve">Service</w:t>
            </w:r>
          </w:p>
        </w:tc>
        <w:tc>
          <w:tcPr>
            <w:tcW w:type="dxa" w:w="5040"/>
            <w:tcBorders>
              <w:top w:val="none" w:color="FFFFFF" w:sz="0"/>
              <w:left w:val="none" w:color="FFFFFF" w:sz="0"/>
              <w:bottom w:val="none" w:color="FFFFFF" w:sz="0"/>
              <w:right w:val="none" w:color="FFFFFF" w:sz="0"/>
            </w:tcBorders>
            <w:shd w:fill="1A1A1A" w:val="clear"/>
            <w:tcMar>
              <w:top w:type="dxa" w:w="120"/>
              <w:left w:type="dxa" w:w="180"/>
              <w:bottom w:type="dxa" w:w="120"/>
              <w:right w:type="dxa" w:w="120"/>
            </w:tcMar>
          </w:tcPr>
          <w:p>
            <w:r>
              <w:rPr>
                <w:rFonts w:ascii="Arial" w:cs="Arial" w:eastAsia="Arial" w:hAnsi="Arial"/>
                <w:b/>
                <w:bCs/>
                <w:color w:val="C9A84C"/>
                <w:sz w:val="18"/>
                <w:szCs w:val="18"/>
              </w:rPr>
              <w:t xml:space="preserve">Description</w:t>
            </w:r>
          </w:p>
        </w:tc>
      </w:tr>
      <w:tr>
        <w:tc>
          <w:tcPr>
            <w:tcW w:type="dxa" w:w="468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b/>
                <w:bCs/>
                <w:color w:val="1A1A1A"/>
                <w:sz w:val="19"/>
                <w:szCs w:val="19"/>
              </w:rPr>
              <w:t xml:space="preserve">Luxury Maintenance Detail</w:t>
            </w:r>
          </w:p>
        </w:tc>
        <w:tc>
          <w:tcPr>
            <w:tcW w:type="dxa" w:w="504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color w:val="4A4A4A"/>
                <w:sz w:val="19"/>
                <w:szCs w:val="19"/>
              </w:rPr>
              <w:t xml:space="preserve">Full top-to-bottom upkeep for newer &amp; well-maintained vehicles</w:t>
            </w:r>
          </w:p>
        </w:tc>
      </w:tr>
      <w:tr>
        <w:tc>
          <w:tcPr>
            <w:tcW w:type="dxa" w:w="468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b/>
                <w:bCs/>
                <w:color w:val="1A1A1A"/>
                <w:sz w:val="19"/>
                <w:szCs w:val="19"/>
              </w:rPr>
              <w:t xml:space="preserve">Exterior Hand Wash</w:t>
            </w:r>
          </w:p>
        </w:tc>
        <w:tc>
          <w:tcPr>
            <w:tcW w:type="dxa" w:w="504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color w:val="4A4A4A"/>
                <w:sz w:val="19"/>
                <w:szCs w:val="19"/>
              </w:rPr>
              <w:t xml:space="preserve">Gentle hand wash using premium, paint-safe products</w:t>
            </w:r>
          </w:p>
        </w:tc>
      </w:tr>
      <w:tr>
        <w:tc>
          <w:tcPr>
            <w:tcW w:type="dxa" w:w="468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b/>
                <w:bCs/>
                <w:color w:val="1A1A1A"/>
                <w:sz w:val="19"/>
                <w:szCs w:val="19"/>
              </w:rPr>
              <w:t xml:space="preserve">Interior Maintenance Cleaning</w:t>
            </w:r>
          </w:p>
        </w:tc>
        <w:tc>
          <w:tcPr>
            <w:tcW w:type="dxa" w:w="504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color w:val="4A4A4A"/>
                <w:sz w:val="19"/>
                <w:szCs w:val="19"/>
              </w:rPr>
              <w:t xml:space="preserve">Vacuum, wipe-down, and surface refresh</w:t>
            </w:r>
          </w:p>
        </w:tc>
      </w:tr>
      <w:tr>
        <w:tc>
          <w:tcPr>
            <w:tcW w:type="dxa" w:w="468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b/>
                <w:bCs/>
                <w:color w:val="1A1A1A"/>
                <w:sz w:val="19"/>
                <w:szCs w:val="19"/>
              </w:rPr>
              <w:t xml:space="preserve">Ceramic Protection Maintenance</w:t>
            </w:r>
          </w:p>
        </w:tc>
        <w:tc>
          <w:tcPr>
            <w:tcW w:type="dxa" w:w="504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color w:val="4A4A4A"/>
                <w:sz w:val="19"/>
                <w:szCs w:val="19"/>
              </w:rPr>
              <w:t xml:space="preserve">Ongoing upkeep of existing ceramic coating</w:t>
            </w:r>
          </w:p>
        </w:tc>
      </w:tr>
      <w:tr>
        <w:tc>
          <w:tcPr>
            <w:tcW w:type="dxa" w:w="468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b/>
                <w:bCs/>
                <w:color w:val="1A1A1A"/>
                <w:sz w:val="19"/>
                <w:szCs w:val="19"/>
              </w:rPr>
              <w:t xml:space="preserve">Spray Sealant / Booster Application</w:t>
            </w:r>
          </w:p>
        </w:tc>
        <w:tc>
          <w:tcPr>
            <w:tcW w:type="dxa" w:w="504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color w:val="4A4A4A"/>
                <w:sz w:val="19"/>
                <w:szCs w:val="19"/>
              </w:rPr>
              <w:t xml:space="preserve">Monthly booster to reinforce gloss and protection</w:t>
            </w:r>
          </w:p>
        </w:tc>
      </w:tr>
      <w:tr>
        <w:tc>
          <w:tcPr>
            <w:tcW w:type="dxa" w:w="468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b/>
                <w:bCs/>
                <w:color w:val="1A1A1A"/>
                <w:sz w:val="19"/>
                <w:szCs w:val="19"/>
              </w:rPr>
              <w:t xml:space="preserve">Tire Dressing</w:t>
            </w:r>
          </w:p>
        </w:tc>
        <w:tc>
          <w:tcPr>
            <w:tcW w:type="dxa" w:w="504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color w:val="4A4A4A"/>
                <w:sz w:val="19"/>
                <w:szCs w:val="19"/>
              </w:rPr>
              <w:t xml:space="preserve">Clean, condition, and dress all four tires</w:t>
            </w:r>
          </w:p>
        </w:tc>
      </w:tr>
      <w:tr>
        <w:tc>
          <w:tcPr>
            <w:tcW w:type="dxa" w:w="468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b/>
                <w:bCs/>
                <w:color w:val="1A1A1A"/>
                <w:sz w:val="19"/>
                <w:szCs w:val="19"/>
              </w:rPr>
              <w:t xml:space="preserve">Glass Cleaning</w:t>
            </w:r>
          </w:p>
        </w:tc>
        <w:tc>
          <w:tcPr>
            <w:tcW w:type="dxa" w:w="504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color w:val="4A4A4A"/>
                <w:sz w:val="19"/>
                <w:szCs w:val="19"/>
              </w:rPr>
              <w:t xml:space="preserve">Streak-free interior and exterior glass treatment</w:t>
            </w:r>
          </w:p>
        </w:tc>
      </w:tr>
      <w:tr>
        <w:tc>
          <w:tcPr>
            <w:tcW w:type="dxa" w:w="468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b/>
                <w:bCs/>
                <w:color w:val="1A1A1A"/>
                <w:sz w:val="19"/>
                <w:szCs w:val="19"/>
              </w:rPr>
              <w:t xml:space="preserve">Priority Scheduling</w:t>
            </w:r>
          </w:p>
        </w:tc>
        <w:tc>
          <w:tcPr>
            <w:tcW w:type="dxa" w:w="5040"/>
            <w:tcBorders>
              <w:top w:val="none" w:color="FFFFFF" w:sz="0"/>
              <w:left w:val="none" w:color="FFFFFF" w:sz="0"/>
              <w:bottom w:val="single" w:color="DDDDDD" w:sz="1"/>
              <w:right w:val="none" w:color="FFFFFF" w:sz="0"/>
            </w:tcBorders>
            <w:shd w:fill="FFFFFF" w:val="clear"/>
            <w:tcMar>
              <w:top w:type="dxa" w:w="100"/>
              <w:left w:type="dxa" w:w="180"/>
              <w:bottom w:type="dxa" w:w="100"/>
              <w:right w:type="dxa" w:w="120"/>
            </w:tcMar>
          </w:tcPr>
          <w:p>
            <w:r>
              <w:rPr>
                <w:rFonts w:ascii="Arial" w:cs="Arial" w:eastAsia="Arial" w:hAnsi="Arial"/>
                <w:color w:val="4A4A4A"/>
                <w:sz w:val="19"/>
                <w:szCs w:val="19"/>
              </w:rPr>
              <w:t xml:space="preserve">First-available booking and dedicated appointment slots</w:t>
            </w:r>
          </w:p>
        </w:tc>
      </w:tr>
      <w:tr>
        <w:tc>
          <w:tcPr>
            <w:tcW w:type="dxa" w:w="468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b/>
                <w:bCs/>
                <w:color w:val="1A1A1A"/>
                <w:sz w:val="19"/>
                <w:szCs w:val="19"/>
              </w:rPr>
              <w:t xml:space="preserve">FREE 1-Year Ceramic Protection Warranty</w:t>
            </w:r>
          </w:p>
        </w:tc>
        <w:tc>
          <w:tcPr>
            <w:tcW w:type="dxa" w:w="5040"/>
            <w:tcBorders>
              <w:top w:val="none" w:color="FFFFFF" w:sz="0"/>
              <w:left w:val="none" w:color="FFFFFF" w:sz="0"/>
              <w:bottom w:val="single" w:color="DDDDDD" w:sz="1"/>
              <w:right w:val="none" w:color="FFFFFF" w:sz="0"/>
            </w:tcBorders>
            <w:shd w:fill="F9F9F9" w:val="clear"/>
            <w:tcMar>
              <w:top w:type="dxa" w:w="100"/>
              <w:left w:type="dxa" w:w="180"/>
              <w:bottom w:type="dxa" w:w="100"/>
              <w:right w:type="dxa" w:w="120"/>
            </w:tcMar>
          </w:tcPr>
          <w:p>
            <w:r>
              <w:rPr>
                <w:rFonts w:ascii="Arial" w:cs="Arial" w:eastAsia="Arial" w:hAnsi="Arial"/>
                <w:color w:val="4A4A4A"/>
                <w:sz w:val="19"/>
                <w:szCs w:val="19"/>
              </w:rPr>
              <w:t xml:space="preserve">Included with active membership — see Section 5 for terms</w:t>
            </w:r>
          </w:p>
        </w:tc>
      </w:tr>
    </w:tbl>
    <w:p>
      <w:pPr>
        <w:spacing w:after="0" w:before="280"/>
      </w:pPr>
      <w:r>
        <w:t xml:space="preserve"/>
      </w:r>
    </w:p>
    <w:p>
      <w:pPr>
        <w:spacing w:after="120" w:before="320"/>
      </w:pPr>
      <w:r>
        <w:rPr>
          <w:rFonts w:ascii="Arial" w:cs="Arial" w:eastAsia="Arial" w:hAnsi="Arial"/>
          <w:b/>
          <w:bCs/>
          <w:caps/>
          <w:color w:val="C9A84C"/>
          <w:sz w:val="24"/>
          <w:szCs w:val="24"/>
        </w:rPr>
        <w:t xml:space="preserve">4.  Membership Eligibility</w:t>
      </w:r>
    </w:p>
    <w:p>
      <w:pPr>
        <w:pBdr>
          <w:bottom w:val="single" w:color="DDDDDD" w:sz="6"/>
        </w:pBdr>
        <w:spacing w:after="120" w:before="120"/>
      </w:pPr>
    </w:p>
    <w:p>
      <w:pPr>
        <w:spacing w:after="60" w:before="60"/>
      </w:pPr>
      <w:r>
        <w:rPr>
          <w:rFonts w:ascii="Arial" w:cs="Arial" w:eastAsia="Arial" w:hAnsi="Arial"/>
          <w:color w:val="4A4A4A"/>
          <w:sz w:val="20"/>
          <w:szCs w:val="20"/>
        </w:rPr>
        <w:t xml:space="preserve">This membership is designed exclusively for preservation maintenance. It is not a restoration or correction service. To qualify and maintain membership, the following conditions must be met:</w:t>
      </w:r>
    </w:p>
    <w:p>
      <w:pPr>
        <w:spacing w:before="100"/>
      </w:pPr>
    </w:p>
    <w:p>
      <w:pPr>
        <w:pStyle w:val="ListParagraph"/>
        <w:numPr>
          <w:ilvl w:val="0"/>
          <w:numId w:val="2"/>
        </w:numPr>
        <w:spacing w:after="40" w:before="40"/>
      </w:pPr>
      <w:r>
        <w:rPr>
          <w:rFonts w:ascii="Arial" w:cs="Arial" w:eastAsia="Arial" w:hAnsi="Arial"/>
          <w:color w:val="4A4A4A"/>
          <w:sz w:val="20"/>
          <w:szCs w:val="20"/>
        </w:rPr>
        <w:t xml:space="preserve">Vehicle must be newer or in good overall condition at time of enrollment</w:t>
      </w:r>
    </w:p>
    <w:p>
      <w:pPr>
        <w:pStyle w:val="ListParagraph"/>
        <w:numPr>
          <w:ilvl w:val="0"/>
          <w:numId w:val="2"/>
        </w:numPr>
        <w:spacing w:after="40" w:before="40"/>
      </w:pPr>
      <w:r>
        <w:rPr>
          <w:rFonts w:ascii="Arial" w:cs="Arial" w:eastAsia="Arial" w:hAnsi="Arial"/>
          <w:color w:val="4A4A4A"/>
          <w:sz w:val="20"/>
          <w:szCs w:val="20"/>
        </w:rPr>
        <w:t xml:space="preserve">Vehicles with excessive staining, pet hair, sand, mold, heavy soiling, or signs of neglect may be subject to a one-time $200 reset/restoration fee prior to enrollment</w:t>
      </w:r>
    </w:p>
    <w:p>
      <w:pPr>
        <w:pStyle w:val="ListParagraph"/>
        <w:numPr>
          <w:ilvl w:val="0"/>
          <w:numId w:val="2"/>
        </w:numPr>
        <w:spacing w:after="40" w:before="40"/>
      </w:pPr>
      <w:r>
        <w:rPr>
          <w:rFonts w:ascii="Arial" w:cs="Arial" w:eastAsia="Arial" w:hAnsi="Arial"/>
          <w:color w:val="4A4A4A"/>
          <w:sz w:val="20"/>
          <w:szCs w:val="20"/>
        </w:rPr>
        <w:t xml:space="preserve">Paint correction and deep restoration services are not included and are not performed under this membership</w:t>
      </w:r>
    </w:p>
    <w:p>
      <w:pPr>
        <w:pStyle w:val="ListParagraph"/>
        <w:numPr>
          <w:ilvl w:val="0"/>
          <w:numId w:val="2"/>
        </w:numPr>
        <w:spacing w:after="40" w:before="40"/>
      </w:pPr>
      <w:r>
        <w:rPr>
          <w:rFonts w:ascii="Arial" w:cs="Arial" w:eastAsia="Arial" w:hAnsi="Arial"/>
          <w:color w:val="4A4A4A"/>
          <w:sz w:val="20"/>
          <w:szCs w:val="20"/>
        </w:rPr>
        <w:t xml:space="preserve">MadShine reserves the right to assess vehicle eligibility at the initial appointment and at any subsequent visit</w:t>
      </w:r>
    </w:p>
    <w:p>
      <w:pPr>
        <w:pStyle w:val="ListParagraph"/>
        <w:numPr>
          <w:ilvl w:val="0"/>
          <w:numId w:val="2"/>
        </w:numPr>
        <w:spacing w:after="40" w:before="40"/>
      </w:pPr>
      <w:r>
        <w:rPr>
          <w:rFonts w:ascii="Arial" w:cs="Arial" w:eastAsia="Arial" w:hAnsi="Arial"/>
          <w:color w:val="4A4A4A"/>
          <w:sz w:val="20"/>
          <w:szCs w:val="20"/>
        </w:rPr>
        <w:t xml:space="preserve">Membership may be paused or terminated by MadShine if the vehicle condition no longer qualifies for maintenance-only service</w:t>
      </w:r>
    </w:p>
    <w:p>
      <w:pPr>
        <w:spacing w:after="0" w:before="280"/>
      </w:pPr>
      <w:r>
        <w:t xml:space="preserve"/>
      </w:r>
    </w:p>
    <w:p>
      <w:pPr>
        <w:spacing w:after="120" w:before="320"/>
      </w:pPr>
      <w:r>
        <w:rPr>
          <w:rFonts w:ascii="Arial" w:cs="Arial" w:eastAsia="Arial" w:hAnsi="Arial"/>
          <w:b/>
          <w:bCs/>
          <w:caps/>
          <w:color w:val="C9A84C"/>
          <w:sz w:val="24"/>
          <w:szCs w:val="24"/>
        </w:rPr>
        <w:t xml:space="preserve">5.  Billing &amp; Autopay</w:t>
      </w:r>
    </w:p>
    <w:p>
      <w:pPr>
        <w:pBdr>
          <w:bottom w:val="single" w:color="DDDDDD" w:sz="6"/>
        </w:pBdr>
        <w:spacing w:after="120" w:before="120"/>
      </w:pPr>
    </w:p>
    <w:p>
      <w:pPr>
        <w:pStyle w:val="ListParagraph"/>
        <w:numPr>
          <w:ilvl w:val="0"/>
          <w:numId w:val="2"/>
        </w:numPr>
        <w:spacing w:after="40" w:before="40"/>
      </w:pPr>
      <w:r>
        <w:rPr>
          <w:rFonts w:ascii="Arial" w:cs="Arial" w:eastAsia="Arial" w:hAnsi="Arial"/>
          <w:color w:val="4A4A4A"/>
          <w:sz w:val="20"/>
          <w:szCs w:val="20"/>
        </w:rPr>
        <w:t xml:space="preserve">Membership is billed monthly at the agreed rate, starting at $140/month</w:t>
      </w:r>
    </w:p>
    <w:p>
      <w:pPr>
        <w:pStyle w:val="ListParagraph"/>
        <w:numPr>
          <w:ilvl w:val="0"/>
          <w:numId w:val="2"/>
        </w:numPr>
        <w:spacing w:after="40" w:before="40"/>
      </w:pPr>
      <w:r>
        <w:rPr>
          <w:rFonts w:ascii="Arial" w:cs="Arial" w:eastAsia="Arial" w:hAnsi="Arial"/>
          <w:color w:val="4A4A4A"/>
          <w:sz w:val="20"/>
          <w:szCs w:val="20"/>
        </w:rPr>
        <w:t xml:space="preserve">Autopay via credit/debit card or ACH is required for all memberships — manual payment is not accepted</w:t>
      </w:r>
    </w:p>
    <w:p>
      <w:pPr>
        <w:pStyle w:val="ListParagraph"/>
        <w:numPr>
          <w:ilvl w:val="0"/>
          <w:numId w:val="2"/>
        </w:numPr>
        <w:spacing w:after="40" w:before="40"/>
      </w:pPr>
      <w:r>
        <w:rPr>
          <w:rFonts w:ascii="Arial" w:cs="Arial" w:eastAsia="Arial" w:hAnsi="Arial"/>
          <w:color w:val="4A4A4A"/>
          <w:sz w:val="20"/>
          <w:szCs w:val="20"/>
        </w:rPr>
        <w:t xml:space="preserve">Billing occurs on the same date each month, beginning on the membership start date</w:t>
      </w:r>
    </w:p>
    <w:p>
      <w:pPr>
        <w:pStyle w:val="ListParagraph"/>
        <w:numPr>
          <w:ilvl w:val="0"/>
          <w:numId w:val="2"/>
        </w:numPr>
        <w:spacing w:after="40" w:before="40"/>
      </w:pPr>
      <w:r>
        <w:rPr>
          <w:rFonts w:ascii="Arial" w:cs="Arial" w:eastAsia="Arial" w:hAnsi="Arial"/>
          <w:color w:val="4A4A4A"/>
          <w:sz w:val="20"/>
          <w:szCs w:val="20"/>
        </w:rPr>
        <w:t xml:space="preserve">Missed or declined payments may result in temporary suspension of scheduling until resolved</w:t>
      </w:r>
    </w:p>
    <w:p>
      <w:pPr>
        <w:pStyle w:val="ListParagraph"/>
        <w:numPr>
          <w:ilvl w:val="0"/>
          <w:numId w:val="2"/>
        </w:numPr>
        <w:spacing w:after="40" w:before="40"/>
      </w:pPr>
      <w:r>
        <w:rPr>
          <w:rFonts w:ascii="Arial" w:cs="Arial" w:eastAsia="Arial" w:hAnsi="Arial"/>
          <w:color w:val="4A4A4A"/>
          <w:sz w:val="20"/>
          <w:szCs w:val="20"/>
        </w:rPr>
        <w:t xml:space="preserve">Pricing is subject to change with 30 days written notice to the client</w:t>
      </w:r>
    </w:p>
    <w:p>
      <w:pPr>
        <w:spacing w:after="0" w:before="280"/>
      </w:pPr>
      <w:r>
        <w:t xml:space="preserve"/>
      </w:r>
    </w:p>
    <w:p>
      <w:pPr>
        <w:spacing w:after="120" w:before="320"/>
      </w:pPr>
      <w:r>
        <w:rPr>
          <w:rFonts w:ascii="Arial" w:cs="Arial" w:eastAsia="Arial" w:hAnsi="Arial"/>
          <w:b/>
          <w:bCs/>
          <w:caps/>
          <w:color w:val="C9A84C"/>
          <w:sz w:val="24"/>
          <w:szCs w:val="24"/>
        </w:rPr>
        <w:t xml:space="preserve">6.  Free 1-Year Ceramic Protection Warranty</w:t>
      </w:r>
    </w:p>
    <w:p>
      <w:pPr>
        <w:pBdr>
          <w:bottom w:val="single" w:color="DDDDDD" w:sz="6"/>
        </w:pBdr>
        <w:spacing w:after="120" w:before="120"/>
      </w:pPr>
    </w:p>
    <w:p>
      <w:pPr>
        <w:spacing w:after="60" w:before="60"/>
      </w:pPr>
      <w:r>
        <w:rPr>
          <w:rFonts w:ascii="Arial" w:cs="Arial" w:eastAsia="Arial" w:hAnsi="Arial"/>
          <w:color w:val="4A4A4A"/>
          <w:sz w:val="20"/>
          <w:szCs w:val="20"/>
        </w:rPr>
        <w:t xml:space="preserve">Active members receive a complimentary 1-year ceramic protection warranty, subject to the following terms:</w:t>
      </w:r>
    </w:p>
    <w:p>
      <w:pPr>
        <w:spacing w:before="100"/>
      </w:pPr>
    </w:p>
    <w:p>
      <w:pPr>
        <w:pStyle w:val="ListParagraph"/>
        <w:numPr>
          <w:ilvl w:val="0"/>
          <w:numId w:val="2"/>
        </w:numPr>
        <w:spacing w:after="40" w:before="40"/>
      </w:pPr>
      <w:r>
        <w:rPr>
          <w:rFonts w:ascii="Arial" w:cs="Arial" w:eastAsia="Arial" w:hAnsi="Arial"/>
          <w:color w:val="4A4A4A"/>
          <w:sz w:val="20"/>
          <w:szCs w:val="20"/>
        </w:rPr>
        <w:t xml:space="preserve">Warranty is valid only while membership remains active and in good standing</w:t>
      </w:r>
    </w:p>
    <w:p>
      <w:pPr>
        <w:pStyle w:val="ListParagraph"/>
        <w:numPr>
          <w:ilvl w:val="0"/>
          <w:numId w:val="2"/>
        </w:numPr>
        <w:spacing w:after="40" w:before="40"/>
      </w:pPr>
      <w:r>
        <w:rPr>
          <w:rFonts w:ascii="Arial" w:cs="Arial" w:eastAsia="Arial" w:hAnsi="Arial"/>
          <w:color w:val="4A4A4A"/>
          <w:sz w:val="20"/>
          <w:szCs w:val="20"/>
        </w:rPr>
        <w:t xml:space="preserve">Cancellation of membership, for any reason, immediately voids the ceramic protection warranty</w:t>
      </w:r>
    </w:p>
    <w:p>
      <w:pPr>
        <w:pStyle w:val="ListParagraph"/>
        <w:numPr>
          <w:ilvl w:val="0"/>
          <w:numId w:val="2"/>
        </w:numPr>
        <w:spacing w:after="40" w:before="40"/>
      </w:pPr>
      <w:r>
        <w:rPr>
          <w:rFonts w:ascii="Arial" w:cs="Arial" w:eastAsia="Arial" w:hAnsi="Arial"/>
          <w:color w:val="4A4A4A"/>
          <w:sz w:val="20"/>
          <w:szCs w:val="20"/>
        </w:rPr>
        <w:t xml:space="preserve">Warranty covers maintenance of ceramic coating integrity under normal driving conditions</w:t>
      </w:r>
    </w:p>
    <w:p>
      <w:pPr>
        <w:pStyle w:val="ListParagraph"/>
        <w:numPr>
          <w:ilvl w:val="0"/>
          <w:numId w:val="2"/>
        </w:numPr>
        <w:spacing w:after="40" w:before="40"/>
      </w:pPr>
      <w:r>
        <w:rPr>
          <w:rFonts w:ascii="Arial" w:cs="Arial" w:eastAsia="Arial" w:hAnsi="Arial"/>
          <w:color w:val="4A4A4A"/>
          <w:sz w:val="20"/>
          <w:szCs w:val="20"/>
        </w:rPr>
        <w:t xml:space="preserve">Warranty does not cover damage resulting from accidents, improper washing, abrasive products, rock chips, or environmental hazards</w:t>
      </w:r>
    </w:p>
    <w:p>
      <w:pPr>
        <w:pStyle w:val="ListParagraph"/>
        <w:numPr>
          <w:ilvl w:val="0"/>
          <w:numId w:val="2"/>
        </w:numPr>
        <w:spacing w:after="40" w:before="40"/>
      </w:pPr>
      <w:r>
        <w:rPr>
          <w:rFonts w:ascii="Arial" w:cs="Arial" w:eastAsia="Arial" w:hAnsi="Arial"/>
          <w:color w:val="4A4A4A"/>
          <w:sz w:val="20"/>
          <w:szCs w:val="20"/>
        </w:rPr>
        <w:t xml:space="preserve">Warranty claims are evaluated by MadShine at its sole discretion</w:t>
      </w:r>
    </w:p>
    <w:p>
      <w:pPr>
        <w:spacing w:after="0" w:before="280"/>
      </w:pPr>
      <w:r>
        <w:t xml:space="preserve"/>
      </w:r>
    </w:p>
    <w:p>
      <w:pPr>
        <w:spacing w:after="120" w:before="320"/>
      </w:pPr>
      <w:r>
        <w:rPr>
          <w:rFonts w:ascii="Arial" w:cs="Arial" w:eastAsia="Arial" w:hAnsi="Arial"/>
          <w:b/>
          <w:bCs/>
          <w:caps/>
          <w:color w:val="C9A84C"/>
          <w:sz w:val="24"/>
          <w:szCs w:val="24"/>
        </w:rPr>
        <w:t xml:space="preserve">7.  Scheduling &amp; Missed Appointments</w:t>
      </w:r>
    </w:p>
    <w:p>
      <w:pPr>
        <w:pBdr>
          <w:bottom w:val="single" w:color="DDDDDD" w:sz="6"/>
        </w:pBdr>
        <w:spacing w:after="120" w:before="120"/>
      </w:pPr>
    </w:p>
    <w:p>
      <w:pPr>
        <w:pStyle w:val="ListParagraph"/>
        <w:numPr>
          <w:ilvl w:val="0"/>
          <w:numId w:val="2"/>
        </w:numPr>
        <w:spacing w:after="40" w:before="40"/>
      </w:pPr>
      <w:r>
        <w:rPr>
          <w:rFonts w:ascii="Arial" w:cs="Arial" w:eastAsia="Arial" w:hAnsi="Arial"/>
          <w:color w:val="4A4A4A"/>
          <w:sz w:val="20"/>
          <w:szCs w:val="20"/>
        </w:rPr>
        <w:t xml:space="preserve">Priority scheduling is provided to all active members</w:t>
      </w:r>
    </w:p>
    <w:p>
      <w:pPr>
        <w:pStyle w:val="ListParagraph"/>
        <w:numPr>
          <w:ilvl w:val="0"/>
          <w:numId w:val="2"/>
        </w:numPr>
        <w:spacing w:after="40" w:before="40"/>
      </w:pPr>
      <w:r>
        <w:rPr>
          <w:rFonts w:ascii="Arial" w:cs="Arial" w:eastAsia="Arial" w:hAnsi="Arial"/>
          <w:color w:val="4A4A4A"/>
          <w:sz w:val="20"/>
          <w:szCs w:val="20"/>
        </w:rPr>
        <w:t xml:space="preserve">Appointments must be scheduled at least 48 hours in advance</w:t>
      </w:r>
    </w:p>
    <w:p>
      <w:pPr>
        <w:pStyle w:val="ListParagraph"/>
        <w:numPr>
          <w:ilvl w:val="0"/>
          <w:numId w:val="2"/>
        </w:numPr>
        <w:spacing w:after="40" w:before="40"/>
      </w:pPr>
      <w:r>
        <w:rPr>
          <w:rFonts w:ascii="Arial" w:cs="Arial" w:eastAsia="Arial" w:hAnsi="Arial"/>
          <w:color w:val="4A4A4A"/>
          <w:sz w:val="20"/>
          <w:szCs w:val="20"/>
        </w:rPr>
        <w:t xml:space="preserve">Cancellations with less than 24 hours notice may forfeit that month’s appointment</w:t>
      </w:r>
    </w:p>
    <w:p>
      <w:pPr>
        <w:pStyle w:val="ListParagraph"/>
        <w:numPr>
          <w:ilvl w:val="0"/>
          <w:numId w:val="2"/>
        </w:numPr>
        <w:spacing w:after="40" w:before="40"/>
      </w:pPr>
      <w:r>
        <w:rPr>
          <w:rFonts w:ascii="Arial" w:cs="Arial" w:eastAsia="Arial" w:hAnsi="Arial"/>
          <w:color w:val="4A4A4A"/>
          <w:sz w:val="20"/>
          <w:szCs w:val="20"/>
        </w:rPr>
        <w:t xml:space="preserve">If a maintenance appointment is missed or skipped, the vehicle may require a reset/re-prep detail at an additional fee before resuming regular maintenance</w:t>
      </w:r>
    </w:p>
    <w:p>
      <w:pPr>
        <w:pStyle w:val="ListParagraph"/>
        <w:numPr>
          <w:ilvl w:val="0"/>
          <w:numId w:val="2"/>
        </w:numPr>
        <w:spacing w:after="40" w:before="40"/>
      </w:pPr>
      <w:r>
        <w:rPr>
          <w:rFonts w:ascii="Arial" w:cs="Arial" w:eastAsia="Arial" w:hAnsi="Arial"/>
          <w:color w:val="4A4A4A"/>
          <w:sz w:val="20"/>
          <w:szCs w:val="20"/>
        </w:rPr>
        <w:t xml:space="preserve">MadShine is not responsible for scheduling conflicts arising from client unavailability</w:t>
      </w:r>
    </w:p>
    <w:p>
      <w:pPr>
        <w:spacing w:after="0" w:before="280"/>
      </w:pPr>
      <w:r>
        <w:t xml:space="preserve"/>
      </w:r>
    </w:p>
    <w:p>
      <w:pPr>
        <w:spacing w:after="120" w:before="320"/>
      </w:pPr>
      <w:r>
        <w:rPr>
          <w:rFonts w:ascii="Arial" w:cs="Arial" w:eastAsia="Arial" w:hAnsi="Arial"/>
          <w:b/>
          <w:bCs/>
          <w:caps/>
          <w:color w:val="C9A84C"/>
          <w:sz w:val="24"/>
          <w:szCs w:val="24"/>
        </w:rPr>
        <w:t xml:space="preserve">8.  Cancellation Policy</w:t>
      </w:r>
    </w:p>
    <w:p>
      <w:pPr>
        <w:pBdr>
          <w:bottom w:val="single" w:color="DDDDDD" w:sz="6"/>
        </w:pBdr>
        <w:spacing w:after="120" w:before="120"/>
      </w:pPr>
    </w:p>
    <w:p>
      <w:pPr>
        <w:pStyle w:val="ListParagraph"/>
        <w:numPr>
          <w:ilvl w:val="0"/>
          <w:numId w:val="2"/>
        </w:numPr>
        <w:spacing w:after="40" w:before="40"/>
      </w:pPr>
      <w:r>
        <w:rPr>
          <w:rFonts w:ascii="Arial" w:cs="Arial" w:eastAsia="Arial" w:hAnsi="Arial"/>
          <w:color w:val="4A4A4A"/>
          <w:sz w:val="20"/>
          <w:szCs w:val="20"/>
        </w:rPr>
        <w:t xml:space="preserve">Client may cancel membership at any time with 30 days written or email notice</w:t>
      </w:r>
    </w:p>
    <w:p>
      <w:pPr>
        <w:pStyle w:val="ListParagraph"/>
        <w:numPr>
          <w:ilvl w:val="0"/>
          <w:numId w:val="2"/>
        </w:numPr>
        <w:spacing w:after="40" w:before="40"/>
      </w:pPr>
      <w:r>
        <w:rPr>
          <w:rFonts w:ascii="Arial" w:cs="Arial" w:eastAsia="Arial" w:hAnsi="Arial"/>
          <w:color w:val="4A4A4A"/>
          <w:sz w:val="20"/>
          <w:szCs w:val="20"/>
        </w:rPr>
        <w:t xml:space="preserve">Cancellation takes effect at the end of the current billing period — no partial-month refunds</w:t>
      </w:r>
    </w:p>
    <w:p>
      <w:pPr>
        <w:pStyle w:val="ListParagraph"/>
        <w:numPr>
          <w:ilvl w:val="0"/>
          <w:numId w:val="2"/>
        </w:numPr>
        <w:spacing w:after="40" w:before="40"/>
      </w:pPr>
      <w:r>
        <w:rPr>
          <w:rFonts w:ascii="Arial" w:cs="Arial" w:eastAsia="Arial" w:hAnsi="Arial"/>
          <w:color w:val="4A4A4A"/>
          <w:sz w:val="20"/>
          <w:szCs w:val="20"/>
        </w:rPr>
        <w:t xml:space="preserve">Cancellation immediately and permanently voids the 1-Year Ceramic Protection Warranty</w:t>
      </w:r>
    </w:p>
    <w:p>
      <w:pPr>
        <w:pStyle w:val="ListParagraph"/>
        <w:numPr>
          <w:ilvl w:val="0"/>
          <w:numId w:val="2"/>
        </w:numPr>
        <w:spacing w:after="40" w:before="40"/>
      </w:pPr>
      <w:r>
        <w:rPr>
          <w:rFonts w:ascii="Arial" w:cs="Arial" w:eastAsia="Arial" w:hAnsi="Arial"/>
          <w:color w:val="4A4A4A"/>
          <w:sz w:val="20"/>
          <w:szCs w:val="20"/>
        </w:rPr>
        <w:t xml:space="preserve">Re-enrollment after cancellation may require a new eligibility assessment and a $200 reset fee</w:t>
      </w:r>
    </w:p>
    <w:p>
      <w:pPr>
        <w:pStyle w:val="ListParagraph"/>
        <w:numPr>
          <w:ilvl w:val="0"/>
          <w:numId w:val="2"/>
        </w:numPr>
        <w:spacing w:after="40" w:before="40"/>
      </w:pPr>
      <w:r>
        <w:rPr>
          <w:rFonts w:ascii="Arial" w:cs="Arial" w:eastAsia="Arial" w:hAnsi="Arial"/>
          <w:color w:val="4A4A4A"/>
          <w:sz w:val="20"/>
          <w:szCs w:val="20"/>
        </w:rPr>
        <w:t xml:space="preserve">A $250 ceramic recovery fee will be charged if membership is canceled within the first 6 months</w:t>
      </w:r>
    </w:p>
    <w:p>
      <w:pPr>
        <w:pStyle w:val="ListParagraph"/>
        <w:numPr>
          <w:ilvl w:val="0"/>
          <w:numId w:val="2"/>
        </w:numPr>
        <w:spacing w:after="40" w:before="40"/>
      </w:pPr>
      <w:r>
        <w:rPr>
          <w:rFonts w:ascii="Arial" w:cs="Arial" w:eastAsia="Arial" w:hAnsi="Arial"/>
          <w:color w:val="4A4A4A"/>
          <w:sz w:val="20"/>
          <w:szCs w:val="20"/>
        </w:rPr>
        <w:t xml:space="preserve">MadShine reserves the right to cancel membership with 30 days notice if service standards cannot be maintained</w:t>
      </w:r>
    </w:p>
    <w:p>
      <w:pPr>
        <w:spacing w:after="0" w:before="280"/>
      </w:pPr>
      <w:r>
        <w:t xml:space="preserve"/>
      </w:r>
    </w:p>
    <w:p>
      <w:pPr>
        <w:spacing w:after="120" w:before="320"/>
      </w:pPr>
      <w:r>
        <w:rPr>
          <w:rFonts w:ascii="Arial" w:cs="Arial" w:eastAsia="Arial" w:hAnsi="Arial"/>
          <w:b/>
          <w:bCs/>
          <w:caps/>
          <w:color w:val="C9A84C"/>
          <w:sz w:val="24"/>
          <w:szCs w:val="24"/>
        </w:rPr>
        <w:t xml:space="preserve">9.  Limitation of Liability</w:t>
      </w:r>
    </w:p>
    <w:p>
      <w:pPr>
        <w:pBdr>
          <w:bottom w:val="single" w:color="DDDDDD" w:sz="6"/>
        </w:pBdr>
        <w:spacing w:after="120" w:before="120"/>
      </w:pPr>
    </w:p>
    <w:p>
      <w:pPr>
        <w:spacing w:after="60" w:before="60"/>
      </w:pPr>
      <w:r>
        <w:rPr>
          <w:rFonts w:ascii="Arial" w:cs="Arial" w:eastAsia="Arial" w:hAnsi="Arial"/>
          <w:color w:val="4A4A4A"/>
          <w:sz w:val="20"/>
          <w:szCs w:val="20"/>
        </w:rPr>
        <w:t xml:space="preserve">MadShine performs all services with professional care and premium products. However:</w:t>
      </w:r>
    </w:p>
    <w:p>
      <w:pPr>
        <w:spacing w:before="100"/>
      </w:pPr>
    </w:p>
    <w:p>
      <w:pPr>
        <w:pStyle w:val="ListParagraph"/>
        <w:numPr>
          <w:ilvl w:val="0"/>
          <w:numId w:val="2"/>
        </w:numPr>
        <w:spacing w:after="40" w:before="40"/>
      </w:pPr>
      <w:r>
        <w:rPr>
          <w:rFonts w:ascii="Arial" w:cs="Arial" w:eastAsia="Arial" w:hAnsi="Arial"/>
          <w:color w:val="4A4A4A"/>
          <w:sz w:val="20"/>
          <w:szCs w:val="20"/>
        </w:rPr>
        <w:t xml:space="preserve">MadShine is not liable for pre-existing paint defects, scratches, swirl marks, or damage present prior to service</w:t>
      </w:r>
    </w:p>
    <w:p>
      <w:pPr>
        <w:pStyle w:val="ListParagraph"/>
        <w:numPr>
          <w:ilvl w:val="0"/>
          <w:numId w:val="2"/>
        </w:numPr>
        <w:spacing w:after="40" w:before="40"/>
      </w:pPr>
      <w:r>
        <w:rPr>
          <w:rFonts w:ascii="Arial" w:cs="Arial" w:eastAsia="Arial" w:hAnsi="Arial"/>
          <w:color w:val="4A4A4A"/>
          <w:sz w:val="20"/>
          <w:szCs w:val="20"/>
        </w:rPr>
        <w:t xml:space="preserve">Client is responsible for disclosing any known sensitivities, prior work, or special coatings on the vehicle</w:t>
      </w:r>
    </w:p>
    <w:p>
      <w:pPr>
        <w:pStyle w:val="ListParagraph"/>
        <w:numPr>
          <w:ilvl w:val="0"/>
          <w:numId w:val="2"/>
        </w:numPr>
        <w:spacing w:after="40" w:before="40"/>
      </w:pPr>
      <w:r>
        <w:rPr>
          <w:rFonts w:ascii="Arial" w:cs="Arial" w:eastAsia="Arial" w:hAnsi="Arial"/>
          <w:color w:val="4A4A4A"/>
          <w:sz w:val="20"/>
          <w:szCs w:val="20"/>
        </w:rPr>
        <w:t xml:space="preserve">In the unlikely event of a service-related issue, liability is limited to the cost of that month’s membership fee</w:t>
      </w:r>
    </w:p>
    <w:p>
      <w:pPr>
        <w:pStyle w:val="ListParagraph"/>
        <w:numPr>
          <w:ilvl w:val="0"/>
          <w:numId w:val="2"/>
        </w:numPr>
        <w:spacing w:after="40" w:before="40"/>
      </w:pPr>
      <w:r>
        <w:rPr>
          <w:rFonts w:ascii="Arial" w:cs="Arial" w:eastAsia="Arial" w:hAnsi="Arial"/>
          <w:color w:val="4A4A4A"/>
          <w:sz w:val="20"/>
          <w:szCs w:val="20"/>
        </w:rPr>
        <w:t xml:space="preserve">MadShine is not responsible for personal property left inside the vehicle during service</w:t>
      </w:r>
    </w:p>
    <w:p>
      <w:pPr>
        <w:spacing w:after="0" w:before="280"/>
      </w:pPr>
      <w:r>
        <w:t xml:space="preserve"/>
      </w:r>
    </w:p>
    <w:p>
      <w:pPr>
        <w:spacing w:after="120" w:before="320"/>
      </w:pPr>
      <w:r>
        <w:rPr>
          <w:rFonts w:ascii="Arial" w:cs="Arial" w:eastAsia="Arial" w:hAnsi="Arial"/>
          <w:b/>
          <w:bCs/>
          <w:caps/>
          <w:color w:val="C9A84C"/>
          <w:sz w:val="24"/>
          <w:szCs w:val="24"/>
        </w:rPr>
        <w:t xml:space="preserve">10.  Credit Card Authorization</w:t>
      </w:r>
    </w:p>
    <w:p>
      <w:pPr>
        <w:pBdr>
          <w:bottom w:val="single" w:color="DDDDDD" w:sz="6"/>
        </w:pBdr>
        <w:spacing w:after="120" w:before="120"/>
      </w:pPr>
    </w:p>
    <w:p>
      <w:pPr>
        <w:spacing w:after="60" w:before="60"/>
      </w:pPr>
      <w:r>
        <w:rPr>
          <w:rFonts w:ascii="Arial" w:cs="Arial" w:eastAsia="Arial" w:hAnsi="Arial"/>
          <w:color w:val="4A4A4A"/>
          <w:sz w:val="20"/>
          <w:szCs w:val="20"/>
        </w:rPr>
        <w:t xml:space="preserve">By completing this section, the Client authorizes MadShine Ceramic Care to charge the credit or debit card listed below on a recurring monthly basis for the membership fee. This authorization remains in effect until the membership is cancelled in accordance with Section 7.</w:t>
      </w:r>
    </w:p>
    <w:p>
      <w:pPr>
        <w:spacing w:after="0" w:before="200"/>
      </w:pPr>
      <w:r>
        <w:t xml:space="preserve"/>
      </w:r>
    </w:p>
    <w:tbl>
      <w:tblPr>
        <w:tblW w:type="dxa" w:w="9720"/>
        <w:tblBorders>
          <w:top w:val="none" w:color="FFFFFF" w:sz="0"/>
          <w:left w:val="none" w:color="FFFFFF" w:sz="0"/>
          <w:bottom w:val="none" w:color="FFFFFF" w:sz="0"/>
          <w:right w:val="none" w:color="FFFFFF" w:sz="0"/>
          <w:insideH w:val="single" w:color="auto" w:sz="4"/>
          <w:insideV w:val="single" w:color="auto" w:sz="4"/>
        </w:tblBorders>
      </w:tblPr>
      <w:tblGrid>
        <w:gridCol w:w="4680"/>
        <w:gridCol w:w="360"/>
        <w:gridCol w:w="4680"/>
      </w:tblGrid>
      <w:tr>
        <w:tc>
          <w:tcPr>
            <w:tcW w:type="dxa" w:w="4680"/>
            <w:tcBorders>
              <w:top w:val="none" w:color="FFFFFF" w:sz="0"/>
              <w:left w:val="none" w:color="FFFFFF" w:sz="0"/>
              <w:bottom w:val="none" w:color="FFFFFF" w:sz="0"/>
              <w:right w:val="none" w:color="FFFFFF" w:sz="0"/>
            </w:tcBorders>
            <w:tcMar>
              <w:bottom w:type="dxa" w:w="140"/>
            </w:tcMar>
          </w:tcPr>
          <w:p>
            <w:pPr>
              <w:pBdr>
                <w:bottom w:val="single" w:color="DDDDDD" w:sz="3"/>
              </w:pBdr>
            </w:pPr>
            <w:r>
              <w:rPr>
                <w:rFonts w:ascii="Arial" w:cs="Arial" w:eastAsia="Arial" w:hAnsi="Arial"/>
                <w:color w:val="4A4A4A"/>
                <w:sz w:val="16"/>
                <w:szCs w:val="16"/>
              </w:rPr>
              <w:t xml:space="preserve">Cardholder Name (as it appears on card)</w:t>
            </w:r>
          </w:p>
        </w:tc>
        <w:tc>
          <w:tcPr>
            <w:tcW w:type="dxa" w:w="360"/>
            <w:tcBorders>
              <w:top w:val="none" w:color="FFFFFF" w:sz="0"/>
              <w:left w:val="none" w:color="FFFFFF" w:sz="0"/>
              <w:bottom w:val="none" w:color="FFFFFF" w:sz="0"/>
              <w:right w:val="none" w:color="FFFFFF" w:sz="0"/>
            </w:tcBorders>
          </w:tcPr>
          <w:p>
            <w:r>
              <w:t xml:space="preserve"/>
            </w:r>
          </w:p>
        </w:tc>
        <w:tc>
          <w:tcPr>
            <w:tcW w:type="dxa" w:w="4680"/>
            <w:tcBorders>
              <w:top w:val="none" w:color="FFFFFF" w:sz="0"/>
              <w:left w:val="none" w:color="FFFFFF" w:sz="0"/>
              <w:bottom w:val="none" w:color="FFFFFF" w:sz="0"/>
              <w:right w:val="none" w:color="FFFFFF" w:sz="0"/>
            </w:tcBorders>
            <w:tcMar>
              <w:bottom w:type="dxa" w:w="140"/>
            </w:tcMar>
          </w:tcPr>
          <w:p>
            <w:pPr>
              <w:pBdr>
                <w:bottom w:val="single" w:color="DDDDDD" w:sz="3"/>
              </w:pBdr>
            </w:pPr>
            <w:r>
              <w:rPr>
                <w:rFonts w:ascii="Arial" w:cs="Arial" w:eastAsia="Arial" w:hAnsi="Arial"/>
                <w:color w:val="4A4A4A"/>
                <w:sz w:val="16"/>
                <w:szCs w:val="16"/>
              </w:rPr>
              <w:t xml:space="preserve">Card Type  (Visa / MC / Amex / Discover)</w:t>
            </w:r>
          </w:p>
        </w:tc>
      </w:tr>
      <w:tr>
        <w:tc>
          <w:tcPr>
            <w:tcW w:type="dxa" w:w="4680"/>
            <w:tcBorders>
              <w:top w:val="none" w:color="FFFFFF" w:sz="0"/>
              <w:left w:val="none" w:color="FFFFFF" w:sz="0"/>
              <w:bottom w:val="none" w:color="FFFFFF" w:sz="0"/>
              <w:right w:val="none" w:color="FFFFFF" w:sz="0"/>
            </w:tcBorders>
            <w:tcMar>
              <w:top w:type="dxa" w:w="200"/>
              <w:bottom w:type="dxa" w:w="140"/>
            </w:tcMar>
          </w:tcPr>
          <w:p>
            <w:pPr>
              <w:pBdr>
                <w:bottom w:val="single" w:color="DDDDDD" w:sz="3"/>
              </w:pBdr>
            </w:pPr>
            <w:r>
              <w:rPr>
                <w:rFonts w:ascii="Arial" w:cs="Arial" w:eastAsia="Arial" w:hAnsi="Arial"/>
                <w:color w:val="4A4A4A"/>
                <w:sz w:val="16"/>
                <w:szCs w:val="16"/>
              </w:rPr>
              <w:t xml:space="preserve">Card Number</w:t>
            </w:r>
          </w:p>
        </w:tc>
        <w:tc>
          <w:tcPr>
            <w:tcW w:type="dxa" w:w="360"/>
            <w:tcBorders>
              <w:top w:val="none" w:color="FFFFFF" w:sz="0"/>
              <w:left w:val="none" w:color="FFFFFF" w:sz="0"/>
              <w:bottom w:val="none" w:color="FFFFFF" w:sz="0"/>
              <w:right w:val="none" w:color="FFFFFF" w:sz="0"/>
            </w:tcBorders>
          </w:tcPr>
          <w:p>
            <w:r>
              <w:t xml:space="preserve"/>
            </w:r>
          </w:p>
        </w:tc>
        <w:tc>
          <w:tcPr>
            <w:tcW w:type="dxa" w:w="4680"/>
            <w:tcBorders>
              <w:top w:val="none" w:color="FFFFFF" w:sz="0"/>
              <w:left w:val="none" w:color="FFFFFF" w:sz="0"/>
              <w:bottom w:val="none" w:color="FFFFFF" w:sz="0"/>
              <w:right w:val="none" w:color="FFFFFF" w:sz="0"/>
            </w:tcBorders>
            <w:tcMar>
              <w:top w:type="dxa" w:w="200"/>
              <w:bottom w:type="dxa" w:w="140"/>
            </w:tcMar>
          </w:tcPr>
          <w:p>
            <w:pPr>
              <w:pBdr>
                <w:bottom w:val="single" w:color="DDDDDD" w:sz="3"/>
              </w:pBdr>
            </w:pPr>
            <w:r>
              <w:rPr>
                <w:rFonts w:ascii="Arial" w:cs="Arial" w:eastAsia="Arial" w:hAnsi="Arial"/>
                <w:color w:val="4A4A4A"/>
                <w:sz w:val="16"/>
                <w:szCs w:val="16"/>
              </w:rPr>
              <w:t xml:space="preserve">Expiration Date  (MM / YY)</w:t>
            </w:r>
          </w:p>
        </w:tc>
      </w:tr>
      <w:tr>
        <w:tc>
          <w:tcPr>
            <w:tcW w:type="dxa" w:w="4680"/>
            <w:tcBorders>
              <w:top w:val="none" w:color="FFFFFF" w:sz="0"/>
              <w:left w:val="none" w:color="FFFFFF" w:sz="0"/>
              <w:bottom w:val="none" w:color="FFFFFF" w:sz="0"/>
              <w:right w:val="none" w:color="FFFFFF" w:sz="0"/>
            </w:tcBorders>
            <w:tcMar>
              <w:top w:type="dxa" w:w="200"/>
              <w:bottom w:type="dxa" w:w="140"/>
            </w:tcMar>
          </w:tcPr>
          <w:p>
            <w:pPr>
              <w:pBdr>
                <w:bottom w:val="single" w:color="DDDDDD" w:sz="3"/>
              </w:pBdr>
            </w:pPr>
            <w:r>
              <w:rPr>
                <w:rFonts w:ascii="Arial" w:cs="Arial" w:eastAsia="Arial" w:hAnsi="Arial"/>
                <w:color w:val="4A4A4A"/>
                <w:sz w:val="16"/>
                <w:szCs w:val="16"/>
              </w:rPr>
              <w:t xml:space="preserve">CVV / Security Code</w:t>
            </w:r>
          </w:p>
        </w:tc>
        <w:tc>
          <w:tcPr>
            <w:tcW w:type="dxa" w:w="360"/>
            <w:tcBorders>
              <w:top w:val="none" w:color="FFFFFF" w:sz="0"/>
              <w:left w:val="none" w:color="FFFFFF" w:sz="0"/>
              <w:bottom w:val="none" w:color="FFFFFF" w:sz="0"/>
              <w:right w:val="none" w:color="FFFFFF" w:sz="0"/>
            </w:tcBorders>
          </w:tcPr>
          <w:p>
            <w:r>
              <w:t xml:space="preserve"/>
            </w:r>
          </w:p>
        </w:tc>
        <w:tc>
          <w:tcPr>
            <w:tcW w:type="dxa" w:w="4680"/>
            <w:tcBorders>
              <w:top w:val="none" w:color="FFFFFF" w:sz="0"/>
              <w:left w:val="none" w:color="FFFFFF" w:sz="0"/>
              <w:bottom w:val="none" w:color="FFFFFF" w:sz="0"/>
              <w:right w:val="none" w:color="FFFFFF" w:sz="0"/>
            </w:tcBorders>
            <w:tcMar>
              <w:top w:type="dxa" w:w="200"/>
              <w:bottom w:type="dxa" w:w="140"/>
            </w:tcMar>
          </w:tcPr>
          <w:p>
            <w:pPr>
              <w:pBdr>
                <w:bottom w:val="single" w:color="DDDDDD" w:sz="3"/>
              </w:pBdr>
            </w:pPr>
            <w:r>
              <w:rPr>
                <w:rFonts w:ascii="Arial" w:cs="Arial" w:eastAsia="Arial" w:hAnsi="Arial"/>
                <w:color w:val="4A4A4A"/>
                <w:sz w:val="16"/>
                <w:szCs w:val="16"/>
              </w:rPr>
              <w:t xml:space="preserve">Billing ZIP Code</w:t>
            </w:r>
          </w:p>
        </w:tc>
      </w:tr>
      <w:tr>
        <w:tc>
          <w:tcPr>
            <w:tcW w:type="dxa" w:w="4680"/>
            <w:tcBorders>
              <w:top w:val="none" w:color="FFFFFF" w:sz="0"/>
              <w:left w:val="none" w:color="FFFFFF" w:sz="0"/>
              <w:bottom w:val="none" w:color="FFFFFF" w:sz="0"/>
              <w:right w:val="none" w:color="FFFFFF" w:sz="0"/>
            </w:tcBorders>
            <w:tcMar>
              <w:top w:type="dxa" w:w="200"/>
              <w:bottom w:type="dxa" w:w="140"/>
            </w:tcMar>
          </w:tcPr>
          <w:p>
            <w:pPr>
              <w:pBdr>
                <w:bottom w:val="single" w:color="DDDDDD" w:sz="3"/>
              </w:pBdr>
            </w:pPr>
            <w:r>
              <w:rPr>
                <w:rFonts w:ascii="Arial" w:cs="Arial" w:eastAsia="Arial" w:hAnsi="Arial"/>
                <w:color w:val="4A4A4A"/>
                <w:sz w:val="16"/>
                <w:szCs w:val="16"/>
              </w:rPr>
              <w:t xml:space="preserve">Monthly Charge Amount</w:t>
            </w:r>
          </w:p>
        </w:tc>
        <w:tc>
          <w:tcPr>
            <w:tcW w:type="dxa" w:w="360"/>
            <w:tcBorders>
              <w:top w:val="none" w:color="FFFFFF" w:sz="0"/>
              <w:left w:val="none" w:color="FFFFFF" w:sz="0"/>
              <w:bottom w:val="none" w:color="FFFFFF" w:sz="0"/>
              <w:right w:val="none" w:color="FFFFFF" w:sz="0"/>
            </w:tcBorders>
          </w:tcPr>
          <w:p>
            <w:r>
              <w:t xml:space="preserve"/>
            </w:r>
          </w:p>
        </w:tc>
        <w:tc>
          <w:tcPr>
            <w:tcW w:type="dxa" w:w="4680"/>
            <w:tcBorders>
              <w:top w:val="none" w:color="FFFFFF" w:sz="0"/>
              <w:left w:val="none" w:color="FFFFFF" w:sz="0"/>
              <w:bottom w:val="none" w:color="FFFFFF" w:sz="0"/>
              <w:right w:val="none" w:color="FFFFFF" w:sz="0"/>
            </w:tcBorders>
            <w:tcMar>
              <w:top w:type="dxa" w:w="200"/>
              <w:bottom w:type="dxa" w:w="140"/>
            </w:tcMar>
          </w:tcPr>
          <w:p>
            <w:pPr>
              <w:pBdr>
                <w:bottom w:val="single" w:color="DDDDDD" w:sz="3"/>
              </w:pBdr>
            </w:pPr>
            <w:r>
              <w:rPr>
                <w:rFonts w:ascii="Arial" w:cs="Arial" w:eastAsia="Arial" w:hAnsi="Arial"/>
                <w:color w:val="4A4A4A"/>
                <w:sz w:val="16"/>
                <w:szCs w:val="16"/>
              </w:rPr>
              <w:t xml:space="preserve">Charge Date Each Month</w:t>
            </w:r>
          </w:p>
        </w:tc>
      </w:tr>
    </w:tbl>
    <w:p>
      <w:pPr>
        <w:spacing w:after="0" w:before="20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C9A84C" w:sz="12"/>
              <w:bottom w:val="single" w:color="DDDDDD" w:sz="1"/>
              <w:right w:val="none" w:color="FFFFFF" w:sz="0"/>
            </w:tcBorders>
            <w:shd w:fill="F5EDD6" w:val="clear"/>
            <w:tcMar>
              <w:top w:type="dxa" w:w="140"/>
              <w:left w:type="dxa" w:w="240"/>
              <w:bottom w:type="dxa" w:w="140"/>
              <w:right w:type="dxa" w:w="240"/>
            </w:tcMar>
          </w:tcPr>
          <w:p>
            <w:r>
              <w:rPr>
                <w:rFonts w:ascii="Arial" w:cs="Arial" w:eastAsia="Arial" w:hAnsi="Arial"/>
                <w:b/>
                <w:bCs/>
                <w:color w:val="1A1A1A"/>
                <w:sz w:val="19"/>
                <w:szCs w:val="19"/>
              </w:rPr>
              <w:t xml:space="preserve">Recurring Charge Authorization: </w:t>
            </w:r>
            <w:r>
              <w:rPr>
                <w:rFonts w:ascii="Arial" w:cs="Arial" w:eastAsia="Arial" w:hAnsi="Arial"/>
                <w:color w:val="4A4A4A"/>
                <w:sz w:val="19"/>
                <w:szCs w:val="19"/>
              </w:rPr>
              <w:t xml:space="preserve">I authorize MadShine Ceramic Care to charge the card above on a recurring monthly basis for my membership. I understand this charge will continue until I cancel per the terms of this agreement. I confirm I am the authorized cardholder.</w:t>
            </w:r>
          </w:p>
        </w:tc>
      </w:tr>
    </w:tbl>
    <w:p>
      <w:pPr>
        <w:spacing w:after="160" w:before="2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Cardholder Signature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Date</w:t>
            </w:r>
          </w:p>
        </w:tc>
      </w:tr>
    </w:tbl>
    <w:p>
      <w:pPr>
        <w:spacing w:after="0" w:before="280"/>
      </w:pPr>
      <w:r>
        <w:t xml:space="preserve"/>
      </w:r>
    </w:p>
    <w:p>
      <w:pPr>
        <w:spacing w:after="120" w:before="320"/>
      </w:pPr>
      <w:r>
        <w:rPr>
          <w:rFonts w:ascii="Arial" w:cs="Arial" w:eastAsia="Arial" w:hAnsi="Arial"/>
          <w:b/>
          <w:bCs/>
          <w:caps/>
          <w:color w:val="C9A84C"/>
          <w:sz w:val="24"/>
          <w:szCs w:val="24"/>
        </w:rPr>
        <w:t xml:space="preserve">11.  Agreement &amp; Authorization</w:t>
      </w:r>
    </w:p>
    <w:p>
      <w:pPr>
        <w:pBdr>
          <w:bottom w:val="single" w:color="DDDDDD" w:sz="6"/>
        </w:pBdr>
        <w:spacing w:after="120" w:before="120"/>
      </w:pPr>
    </w:p>
    <w:p>
      <w:pPr>
        <w:spacing w:after="60" w:before="60"/>
      </w:pPr>
      <w:r>
        <w:rPr>
          <w:rFonts w:ascii="Arial" w:cs="Arial" w:eastAsia="Arial" w:hAnsi="Arial"/>
          <w:color w:val="4A4A4A"/>
          <w:sz w:val="20"/>
          <w:szCs w:val="20"/>
        </w:rPr>
        <w:t xml:space="preserve">By signing below, the Client confirms they have read, understood, and agree to all terms of this MadShine Ceramic Care Membership Agreement. The Client authorizes recurring monthly charges to their payment method on file and acknowledges that cancellation voids the ceramic protection warranty.</w:t>
      </w:r>
    </w:p>
    <w:p>
      <w:pPr>
        <w:spacing w:after="200" w:before="32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Client Signature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Date</w:t>
            </w:r>
          </w:p>
        </w:tc>
      </w:tr>
    </w:tbl>
    <w:p>
      <w:pPr>
        <w:spacing w:after="200" w:before="2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Printed Name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Membership Start Date</w:t>
            </w:r>
          </w:p>
        </w:tc>
      </w:tr>
    </w:tbl>
    <w:p>
      <w:pPr>
        <w:spacing w:after="200" w:before="2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MadShine Authorized Signature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pBdr>
                <w:bottom w:val="single" w:color="1A1A1A" w:sz="4"/>
              </w:pBdr>
            </w:pPr>
            <w:r>
              <w:rPr>
                <w:rFonts w:ascii="Arial" w:cs="Arial" w:eastAsia="Arial" w:hAnsi="Arial"/>
                <w:sz w:val="24"/>
                <w:szCs w:val="24"/>
              </w:rPr>
              <w:t xml:space="preserve"> </w:t>
            </w:r>
          </w:p>
          <w:p>
            <w:pPr>
              <w:spacing w:before="60"/>
            </w:pPr>
            <w:r>
              <w:rPr>
                <w:rFonts w:ascii="Arial" w:cs="Arial" w:eastAsia="Arial" w:hAnsi="Arial"/>
                <w:color w:val="4A4A4A"/>
                <w:sz w:val="16"/>
                <w:szCs w:val="16"/>
              </w:rPr>
              <w:t xml:space="preserve">Date</w:t>
            </w:r>
          </w:p>
        </w:tc>
      </w:tr>
    </w:tbl>
    <w:p>
      <w:pPr>
        <w:spacing w:after="120" w:before="280"/>
      </w:pPr>
      <w:r>
        <w:t xml:space="preserve"/>
      </w:r>
    </w:p>
    <w:p>
      <w:pPr>
        <w:pBdr>
          <w:top w:val="single" w:color="C9A84C" w:sz="4"/>
        </w:pBdr>
        <w:spacing w:after="0" w:before="200"/>
        <w:jc w:val="center"/>
      </w:pPr>
      <w:r>
        <w:rPr>
          <w:rFonts w:ascii="Arial" w:cs="Arial" w:eastAsia="Arial" w:hAnsi="Arial"/>
          <w:i/>
          <w:iCs/>
          <w:color w:val="4A4A4A"/>
          <w:sz w:val="16"/>
          <w:szCs w:val="16"/>
        </w:rPr>
        <w:t xml:space="preserve">MadShine Ceramic Care  •  Questions? Contact us before signing.</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4A4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2026-05-27T03:29:28.319Z</dcterms:created>
  <dcterms:modified xsi:type="dcterms:W3CDTF">2026-05-27T03:29:28.319Z</dcterms:modified>
</cp:coreProperties>
</file>

<file path=docProps/custom.xml><?xml version="1.0" encoding="utf-8"?>
<Properties xmlns="http://schemas.openxmlformats.org/officeDocument/2006/custom-properties" xmlns:vt="http://schemas.openxmlformats.org/officeDocument/2006/docPropsVTypes"/>
</file>