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97FD0" w14:textId="75B7C562" w:rsidR="00FA12D4" w:rsidRDefault="00282E00" w:rsidP="00282E00">
      <w:pPr>
        <w:pStyle w:val="H1"/>
        <w:rPr>
          <w:rFonts w:ascii="Calibri" w:hAnsi="Calibri" w:cs="Calibri"/>
        </w:rPr>
      </w:pPr>
      <w:r w:rsidRPr="00B14B87">
        <w:rPr>
          <w:noProof/>
        </w:rPr>
        <w:drawing>
          <wp:inline distT="0" distB="0" distL="0" distR="0" wp14:anchorId="261C38A3" wp14:editId="25A15AAC">
            <wp:extent cx="1882746" cy="1718936"/>
            <wp:effectExtent l="0" t="0" r="3810" b="0"/>
            <wp:docPr id="1" name="Picture 1" descr="A logo for a nurse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nursery&#10;&#10;AI-generated content may be incorrect."/>
                    <pic:cNvPicPr/>
                  </pic:nvPicPr>
                  <pic:blipFill>
                    <a:blip r:embed="rId10"/>
                    <a:stretch>
                      <a:fillRect/>
                    </a:stretch>
                  </pic:blipFill>
                  <pic:spPr>
                    <a:xfrm>
                      <a:off x="0" y="0"/>
                      <a:ext cx="1908304" cy="1742270"/>
                    </a:xfrm>
                    <a:prstGeom prst="rect">
                      <a:avLst/>
                    </a:prstGeom>
                  </pic:spPr>
                </pic:pic>
              </a:graphicData>
            </a:graphic>
          </wp:inline>
        </w:drawing>
      </w:r>
    </w:p>
    <w:p w14:paraId="01BE9176" w14:textId="77777777" w:rsidR="00282E00" w:rsidRPr="00282E00" w:rsidRDefault="00282E00" w:rsidP="00282E00">
      <w:pPr>
        <w:pStyle w:val="Heading1"/>
      </w:pPr>
    </w:p>
    <w:p w14:paraId="4AEC6107" w14:textId="314E87B9" w:rsidR="00FA12D4" w:rsidRPr="00282E00" w:rsidRDefault="00282E00" w:rsidP="00FA12D4">
      <w:pPr>
        <w:jc w:val="both"/>
        <w:rPr>
          <w:rFonts w:ascii="Century Gothic" w:hAnsi="Century Gothic" w:cs="Calibri"/>
          <w:i/>
          <w:iCs/>
          <w:sz w:val="28"/>
          <w:szCs w:val="28"/>
        </w:rPr>
      </w:pPr>
      <w:r w:rsidRPr="00282E00">
        <w:rPr>
          <w:rFonts w:ascii="Century Gothic" w:hAnsi="Century Gothic" w:cs="Calibri"/>
          <w:i/>
          <w:iCs/>
          <w:sz w:val="28"/>
          <w:szCs w:val="28"/>
        </w:rPr>
        <w:t>Use of dummies in nursery policy:</w:t>
      </w:r>
    </w:p>
    <w:p w14:paraId="37C98438" w14:textId="77777777" w:rsidR="00282E00" w:rsidRPr="00282E00" w:rsidRDefault="00282E00" w:rsidP="00FA12D4">
      <w:pPr>
        <w:jc w:val="both"/>
        <w:rPr>
          <w:rFonts w:ascii="Century Gothic" w:hAnsi="Century Gothic" w:cs="Calibri"/>
          <w:sz w:val="20"/>
          <w:szCs w:val="20"/>
        </w:rPr>
      </w:pPr>
    </w:p>
    <w:p w14:paraId="69532481" w14:textId="1FB27490" w:rsidR="00FA12D4" w:rsidRPr="00282E00" w:rsidRDefault="00FA12D4" w:rsidP="00FA12D4">
      <w:pPr>
        <w:jc w:val="both"/>
        <w:rPr>
          <w:rFonts w:ascii="Century Gothic" w:hAnsi="Century Gothic" w:cs="Calibri"/>
          <w:sz w:val="20"/>
          <w:szCs w:val="20"/>
        </w:rPr>
      </w:pPr>
      <w:r w:rsidRPr="00282E00">
        <w:rPr>
          <w:rFonts w:ascii="Century Gothic" w:hAnsi="Century Gothic" w:cs="Calibri"/>
          <w:sz w:val="20"/>
          <w:szCs w:val="20"/>
        </w:rPr>
        <w:t xml:space="preserve">At </w:t>
      </w:r>
      <w:r w:rsidR="00282E00" w:rsidRPr="00282E00">
        <w:rPr>
          <w:rFonts w:ascii="Century Gothic" w:hAnsi="Century Gothic" w:cs="Calibri"/>
          <w:b/>
          <w:sz w:val="20"/>
          <w:szCs w:val="20"/>
        </w:rPr>
        <w:t>Creekmoor day nursery LTD</w:t>
      </w:r>
      <w:r w:rsidRPr="00282E00">
        <w:rPr>
          <w:rFonts w:ascii="Century Gothic" w:hAnsi="Century Gothic" w:cs="Calibri"/>
          <w:sz w:val="20"/>
          <w:szCs w:val="20"/>
        </w:rPr>
        <w:t xml:space="preserve"> we recognise that a dummy can be a source of comfort for a child who is settling and/or upset, and that it may often form part of a child’s sleep routine.  </w:t>
      </w:r>
    </w:p>
    <w:p w14:paraId="35AC5656" w14:textId="77777777" w:rsidR="00FA12D4" w:rsidRPr="00282E00" w:rsidRDefault="00FA12D4" w:rsidP="00FA12D4">
      <w:pPr>
        <w:jc w:val="both"/>
        <w:rPr>
          <w:rFonts w:ascii="Century Gothic" w:hAnsi="Century Gothic" w:cs="Calibri"/>
          <w:sz w:val="20"/>
          <w:szCs w:val="20"/>
        </w:rPr>
      </w:pPr>
    </w:p>
    <w:p w14:paraId="2F78E32E" w14:textId="77777777" w:rsidR="00FA12D4" w:rsidRPr="00282E00" w:rsidRDefault="00FA12D4" w:rsidP="00FA12D4">
      <w:pPr>
        <w:jc w:val="both"/>
        <w:rPr>
          <w:rFonts w:ascii="Century Gothic" w:hAnsi="Century Gothic" w:cs="Calibri"/>
          <w:sz w:val="20"/>
          <w:szCs w:val="20"/>
        </w:rPr>
      </w:pPr>
      <w:r w:rsidRPr="00282E00">
        <w:rPr>
          <w:rFonts w:ascii="Century Gothic" w:hAnsi="Century Gothic" w:cs="Calibri"/>
          <w:sz w:val="20"/>
          <w:szCs w:val="20"/>
        </w:rPr>
        <w:t xml:space="preserve">We also recognise that overuse of dummies may affect a child’s language development as it may restrict the mouth movements needed for speech. As babies get older, they need to learn to move their mouths in different ways, to smile, to blow bubbles, to make sounds, to chew food and eventually to talk. As babies move their mouths and experiment with babbling sounds, they are learning to make the quick mouth movements needed for speech. The more practice they get the better their awareness of their mouths and the better their speech will be. </w:t>
      </w:r>
    </w:p>
    <w:p w14:paraId="4BB02F8E" w14:textId="77777777" w:rsidR="00FA12D4" w:rsidRPr="00282E00" w:rsidRDefault="00FA12D4" w:rsidP="00FA12D4">
      <w:pPr>
        <w:jc w:val="both"/>
        <w:rPr>
          <w:rFonts w:ascii="Century Gothic" w:hAnsi="Century Gothic" w:cs="Calibri"/>
          <w:sz w:val="20"/>
          <w:szCs w:val="20"/>
        </w:rPr>
      </w:pPr>
    </w:p>
    <w:p w14:paraId="411D3E3E" w14:textId="77777777" w:rsidR="00FA12D4" w:rsidRPr="00282E00" w:rsidRDefault="00FA12D4" w:rsidP="00FA12D4">
      <w:pPr>
        <w:jc w:val="both"/>
        <w:rPr>
          <w:rFonts w:ascii="Century Gothic" w:hAnsi="Century Gothic" w:cs="Calibri"/>
          <w:sz w:val="20"/>
          <w:szCs w:val="20"/>
        </w:rPr>
      </w:pPr>
      <w:r w:rsidRPr="00282E00">
        <w:rPr>
          <w:rFonts w:ascii="Century Gothic" w:hAnsi="Century Gothic" w:cs="Calibri"/>
          <w:sz w:val="20"/>
          <w:szCs w:val="20"/>
        </w:rPr>
        <w:t xml:space="preserve">Our nursery will: </w:t>
      </w:r>
    </w:p>
    <w:p w14:paraId="19E99A55" w14:textId="77777777" w:rsidR="00FA12D4" w:rsidRPr="00282E00" w:rsidRDefault="00FA12D4" w:rsidP="00FA12D4">
      <w:pPr>
        <w:numPr>
          <w:ilvl w:val="0"/>
          <w:numId w:val="9"/>
        </w:numPr>
        <w:jc w:val="both"/>
        <w:rPr>
          <w:rFonts w:ascii="Century Gothic" w:hAnsi="Century Gothic" w:cs="Calibri"/>
          <w:sz w:val="20"/>
          <w:szCs w:val="20"/>
        </w:rPr>
      </w:pPr>
      <w:r w:rsidRPr="00282E00">
        <w:rPr>
          <w:rFonts w:ascii="Century Gothic" w:hAnsi="Century Gothic" w:cs="Calibri"/>
          <w:sz w:val="20"/>
          <w:szCs w:val="20"/>
        </w:rPr>
        <w:t xml:space="preserve">Discuss the use of dummies with parents as part of babies’ individual care plans  </w:t>
      </w:r>
    </w:p>
    <w:p w14:paraId="31D25F22" w14:textId="77777777" w:rsidR="00FA12D4" w:rsidRPr="00282E00" w:rsidRDefault="00FA12D4" w:rsidP="00FA12D4">
      <w:pPr>
        <w:numPr>
          <w:ilvl w:val="0"/>
          <w:numId w:val="9"/>
        </w:numPr>
        <w:jc w:val="both"/>
        <w:rPr>
          <w:rFonts w:ascii="Century Gothic" w:hAnsi="Century Gothic" w:cs="Calibri"/>
          <w:sz w:val="20"/>
          <w:szCs w:val="20"/>
        </w:rPr>
      </w:pPr>
      <w:r w:rsidRPr="00282E00">
        <w:rPr>
          <w:rFonts w:ascii="Century Gothic" w:hAnsi="Century Gothic" w:cs="Calibri"/>
          <w:sz w:val="20"/>
          <w:szCs w:val="20"/>
        </w:rPr>
        <w:t>Only allow dummies for comfort if a child is really upset (for example, if they are new to the setting or going through a transition) and/or as part of their sleep routine</w:t>
      </w:r>
    </w:p>
    <w:p w14:paraId="6E98744A" w14:textId="77777777" w:rsidR="00FA12D4" w:rsidRPr="00282E00" w:rsidRDefault="00FA12D4" w:rsidP="00FA12D4">
      <w:pPr>
        <w:numPr>
          <w:ilvl w:val="0"/>
          <w:numId w:val="9"/>
        </w:numPr>
        <w:jc w:val="both"/>
        <w:rPr>
          <w:rFonts w:ascii="Century Gothic" w:hAnsi="Century Gothic" w:cs="Calibri"/>
          <w:sz w:val="20"/>
          <w:szCs w:val="20"/>
        </w:rPr>
      </w:pPr>
      <w:r w:rsidRPr="00282E00">
        <w:rPr>
          <w:rFonts w:ascii="Century Gothic" w:hAnsi="Century Gothic" w:cs="Calibri"/>
          <w:sz w:val="20"/>
          <w:szCs w:val="20"/>
        </w:rPr>
        <w:t>Store dummies in individual hygienic dummy boxes labelled with the child’s name to prevent cross-contamination with other children</w:t>
      </w:r>
    </w:p>
    <w:p w14:paraId="69B22C06" w14:textId="77777777" w:rsidR="00FA12D4" w:rsidRPr="00282E00" w:rsidRDefault="00FA12D4" w:rsidP="00FA12D4">
      <w:pPr>
        <w:numPr>
          <w:ilvl w:val="0"/>
          <w:numId w:val="9"/>
        </w:numPr>
        <w:jc w:val="both"/>
        <w:rPr>
          <w:rFonts w:ascii="Century Gothic" w:hAnsi="Century Gothic" w:cs="Calibri"/>
          <w:sz w:val="20"/>
          <w:szCs w:val="20"/>
        </w:rPr>
      </w:pPr>
      <w:r w:rsidRPr="00282E00">
        <w:rPr>
          <w:rFonts w:ascii="Century Gothic" w:hAnsi="Century Gothic" w:cs="Calibri"/>
          <w:sz w:val="20"/>
          <w:szCs w:val="20"/>
        </w:rPr>
        <w:t xml:space="preserve">Immediately clean or sterilise any dummy or bottle that falls on the floor or is picked up by another child. </w:t>
      </w:r>
    </w:p>
    <w:p w14:paraId="734FC6CE" w14:textId="77777777" w:rsidR="00FA12D4" w:rsidRPr="00282E00" w:rsidRDefault="00FA12D4" w:rsidP="00FA12D4">
      <w:pPr>
        <w:pStyle w:val="ListParagraph"/>
        <w:numPr>
          <w:ilvl w:val="0"/>
          <w:numId w:val="9"/>
        </w:numPr>
        <w:jc w:val="both"/>
        <w:rPr>
          <w:rFonts w:ascii="Century Gothic" w:hAnsi="Century Gothic" w:cs="Calibri"/>
          <w:sz w:val="20"/>
          <w:szCs w:val="20"/>
        </w:rPr>
      </w:pPr>
      <w:r w:rsidRPr="00282E00">
        <w:rPr>
          <w:rFonts w:ascii="Century Gothic" w:hAnsi="Century Gothic" w:cs="Calibri"/>
          <w:sz w:val="20"/>
          <w:szCs w:val="20"/>
        </w:rPr>
        <w:t xml:space="preserve">Dummies will be disposed of if they become damaged and/or when they are required to be disposed of. </w:t>
      </w:r>
    </w:p>
    <w:p w14:paraId="568ACADD" w14:textId="77777777" w:rsidR="00FA12D4" w:rsidRPr="00282E00" w:rsidRDefault="00FA12D4" w:rsidP="00FA12D4">
      <w:pPr>
        <w:jc w:val="both"/>
        <w:rPr>
          <w:rFonts w:ascii="Century Gothic" w:hAnsi="Century Gothic" w:cs="Calibri"/>
          <w:sz w:val="20"/>
          <w:szCs w:val="20"/>
        </w:rPr>
      </w:pPr>
    </w:p>
    <w:p w14:paraId="25956E35" w14:textId="77777777" w:rsidR="00FA12D4" w:rsidRPr="00282E00" w:rsidRDefault="00FA12D4" w:rsidP="00FA12D4">
      <w:pPr>
        <w:jc w:val="both"/>
        <w:rPr>
          <w:rFonts w:ascii="Century Gothic" w:hAnsi="Century Gothic" w:cs="Calibri"/>
          <w:sz w:val="20"/>
          <w:szCs w:val="20"/>
        </w:rPr>
      </w:pPr>
      <w:r w:rsidRPr="00282E00">
        <w:rPr>
          <w:rFonts w:ascii="Century Gothic" w:hAnsi="Century Gothic" w:cs="Calibri"/>
          <w:sz w:val="20"/>
          <w:szCs w:val="20"/>
        </w:rPr>
        <w:t xml:space="preserve">When discouraging the dummy, staff will:  </w:t>
      </w:r>
    </w:p>
    <w:p w14:paraId="70B1ACA3" w14:textId="77777777" w:rsidR="00FA12D4" w:rsidRPr="00282E00" w:rsidRDefault="00FA12D4" w:rsidP="00FA12D4">
      <w:pPr>
        <w:numPr>
          <w:ilvl w:val="0"/>
          <w:numId w:val="10"/>
        </w:numPr>
        <w:jc w:val="both"/>
        <w:rPr>
          <w:rFonts w:ascii="Century Gothic" w:hAnsi="Century Gothic" w:cs="Calibri"/>
          <w:sz w:val="20"/>
          <w:szCs w:val="20"/>
        </w:rPr>
      </w:pPr>
      <w:r w:rsidRPr="00282E00">
        <w:rPr>
          <w:rFonts w:ascii="Century Gothic" w:hAnsi="Century Gothic" w:cs="Calibri"/>
          <w:sz w:val="20"/>
          <w:szCs w:val="20"/>
        </w:rPr>
        <w:t>Make each child aware of a designated place where the dummy is stored</w:t>
      </w:r>
    </w:p>
    <w:p w14:paraId="6B38CAB2" w14:textId="77777777" w:rsidR="00FA12D4" w:rsidRPr="00282E00" w:rsidRDefault="00FA12D4" w:rsidP="00FA12D4">
      <w:pPr>
        <w:numPr>
          <w:ilvl w:val="0"/>
          <w:numId w:val="10"/>
        </w:numPr>
        <w:jc w:val="both"/>
        <w:rPr>
          <w:rFonts w:ascii="Century Gothic" w:hAnsi="Century Gothic" w:cs="Calibri"/>
          <w:sz w:val="20"/>
          <w:szCs w:val="20"/>
        </w:rPr>
      </w:pPr>
      <w:r w:rsidRPr="00282E00">
        <w:rPr>
          <w:rFonts w:ascii="Century Gothic" w:hAnsi="Century Gothic" w:cs="Calibri"/>
          <w:sz w:val="20"/>
          <w:szCs w:val="20"/>
        </w:rPr>
        <w:t xml:space="preserve">Comfort the child and, if appropriate, explain in a sensitive manner why they do not need their dummy </w:t>
      </w:r>
    </w:p>
    <w:p w14:paraId="7CC4F4A3" w14:textId="77777777" w:rsidR="00FA12D4" w:rsidRPr="00282E00" w:rsidRDefault="00FA12D4" w:rsidP="00FA12D4">
      <w:pPr>
        <w:numPr>
          <w:ilvl w:val="0"/>
          <w:numId w:val="10"/>
        </w:numPr>
        <w:jc w:val="both"/>
        <w:rPr>
          <w:rFonts w:ascii="Century Gothic" w:hAnsi="Century Gothic" w:cs="Calibri"/>
          <w:sz w:val="20"/>
          <w:szCs w:val="20"/>
        </w:rPr>
      </w:pPr>
      <w:r w:rsidRPr="00282E00">
        <w:rPr>
          <w:rFonts w:ascii="Century Gothic" w:hAnsi="Century Gothic" w:cs="Calibri"/>
          <w:sz w:val="20"/>
          <w:szCs w:val="20"/>
        </w:rPr>
        <w:t>Distract the child with other activities and ensure they are settled before leaving them to play</w:t>
      </w:r>
    </w:p>
    <w:p w14:paraId="2AEA19A9" w14:textId="77777777" w:rsidR="00FA12D4" w:rsidRPr="00282E00" w:rsidRDefault="00FA12D4" w:rsidP="00FA12D4">
      <w:pPr>
        <w:numPr>
          <w:ilvl w:val="0"/>
          <w:numId w:val="10"/>
        </w:numPr>
        <w:jc w:val="both"/>
        <w:rPr>
          <w:rFonts w:ascii="Century Gothic" w:hAnsi="Century Gothic" w:cs="Calibri"/>
          <w:sz w:val="20"/>
          <w:szCs w:val="20"/>
        </w:rPr>
      </w:pPr>
      <w:r w:rsidRPr="00282E00">
        <w:rPr>
          <w:rFonts w:ascii="Century Gothic" w:hAnsi="Century Gothic" w:cs="Calibri"/>
          <w:sz w:val="20"/>
          <w:szCs w:val="20"/>
        </w:rPr>
        <w:t>Offer other methods of comfort such as a toy, teddy or blanket</w:t>
      </w:r>
    </w:p>
    <w:p w14:paraId="71E73964" w14:textId="77777777" w:rsidR="00FA12D4" w:rsidRPr="00282E00" w:rsidRDefault="00FA12D4" w:rsidP="00FA12D4">
      <w:pPr>
        <w:numPr>
          <w:ilvl w:val="0"/>
          <w:numId w:val="10"/>
        </w:numPr>
        <w:jc w:val="both"/>
        <w:rPr>
          <w:rFonts w:ascii="Century Gothic" w:hAnsi="Century Gothic" w:cs="Calibri"/>
          <w:sz w:val="20"/>
          <w:szCs w:val="20"/>
        </w:rPr>
      </w:pPr>
      <w:r w:rsidRPr="00282E00">
        <w:rPr>
          <w:rFonts w:ascii="Century Gothic" w:hAnsi="Century Gothic" w:cs="Calibri"/>
          <w:sz w:val="20"/>
          <w:szCs w:val="20"/>
        </w:rPr>
        <w:t xml:space="preserve">Explain to the child they can have their dummy when they go home or at sleep time. </w:t>
      </w:r>
    </w:p>
    <w:p w14:paraId="4E9198BB" w14:textId="77777777" w:rsidR="00FA12D4" w:rsidRPr="00282E00" w:rsidRDefault="00FA12D4" w:rsidP="00FA12D4">
      <w:pPr>
        <w:jc w:val="both"/>
        <w:rPr>
          <w:rFonts w:ascii="Century Gothic" w:hAnsi="Century Gothic" w:cs="Calibri"/>
          <w:sz w:val="20"/>
          <w:szCs w:val="20"/>
        </w:rPr>
      </w:pPr>
    </w:p>
    <w:p w14:paraId="429D0AE3" w14:textId="77777777" w:rsidR="00FA12D4" w:rsidRPr="00282E00" w:rsidRDefault="00FA12D4" w:rsidP="00FA12D4">
      <w:pPr>
        <w:jc w:val="both"/>
        <w:rPr>
          <w:rFonts w:ascii="Century Gothic" w:hAnsi="Century Gothic" w:cs="Calibri"/>
          <w:sz w:val="20"/>
          <w:szCs w:val="20"/>
        </w:rPr>
      </w:pPr>
      <w:r w:rsidRPr="00282E00">
        <w:rPr>
          <w:rFonts w:ascii="Century Gothic" w:hAnsi="Century Gothic" w:cs="Calibri"/>
          <w:sz w:val="20"/>
          <w:szCs w:val="20"/>
        </w:rPr>
        <w:t xml:space="preserve">We will also offer support and advice to parents to discourage dummy use during waking hours at home and suggest ways which the child can be weaned off their dummy through books and stories (when appropriate). </w:t>
      </w:r>
    </w:p>
    <w:p w14:paraId="1DB76ED9" w14:textId="77777777" w:rsidR="00FA12D4" w:rsidRPr="00282E00" w:rsidRDefault="00FA12D4" w:rsidP="00FA12D4">
      <w:pPr>
        <w:jc w:val="both"/>
        <w:rPr>
          <w:rFonts w:ascii="Century Gothic" w:hAnsi="Century Gothic" w:cs="Calibri"/>
          <w:sz w:val="20"/>
          <w:szCs w:val="20"/>
        </w:rPr>
      </w:pPr>
    </w:p>
    <w:p w14:paraId="21244025" w14:textId="77777777" w:rsidR="00FA12D4" w:rsidRPr="00282E00" w:rsidRDefault="00FA12D4" w:rsidP="00FA12D4">
      <w:pPr>
        <w:jc w:val="both"/>
        <w:rPr>
          <w:rFonts w:ascii="Century Gothic" w:hAnsi="Century Gothic" w:cs="Calibri"/>
          <w:sz w:val="20"/>
          <w:szCs w:val="20"/>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FA12D4" w:rsidRPr="00282E00" w14:paraId="40682004" w14:textId="77777777" w:rsidTr="00DB54BF">
        <w:trPr>
          <w:jc w:val="center"/>
        </w:trPr>
        <w:tc>
          <w:tcPr>
            <w:tcW w:w="2943" w:type="dxa"/>
            <w:tcBorders>
              <w:top w:val="single" w:sz="4" w:space="0" w:color="000000"/>
            </w:tcBorders>
            <w:vAlign w:val="center"/>
          </w:tcPr>
          <w:p w14:paraId="06BD7F98" w14:textId="77777777" w:rsidR="00FA12D4" w:rsidRPr="00282E00" w:rsidRDefault="00FA12D4" w:rsidP="00DB54BF">
            <w:pPr>
              <w:jc w:val="both"/>
              <w:rPr>
                <w:rFonts w:ascii="Century Gothic" w:eastAsia="Calibri" w:hAnsi="Century Gothic" w:cs="Calibri"/>
                <w:sz w:val="20"/>
                <w:szCs w:val="20"/>
              </w:rPr>
            </w:pPr>
            <w:r w:rsidRPr="00282E00">
              <w:rPr>
                <w:rFonts w:ascii="Century Gothic" w:eastAsia="Arial" w:hAnsi="Century Gothic" w:cs="Calibri"/>
                <w:b/>
                <w:sz w:val="20"/>
                <w:szCs w:val="20"/>
              </w:rPr>
              <w:t>This policy was adopted on</w:t>
            </w:r>
          </w:p>
        </w:tc>
        <w:tc>
          <w:tcPr>
            <w:tcW w:w="3408" w:type="dxa"/>
            <w:tcBorders>
              <w:top w:val="single" w:sz="4" w:space="0" w:color="000000"/>
            </w:tcBorders>
            <w:vAlign w:val="center"/>
          </w:tcPr>
          <w:p w14:paraId="2ED4ADE1" w14:textId="77777777" w:rsidR="00FA12D4" w:rsidRPr="00282E00" w:rsidRDefault="00FA12D4" w:rsidP="00DB54BF">
            <w:pPr>
              <w:jc w:val="both"/>
              <w:rPr>
                <w:rFonts w:ascii="Century Gothic" w:eastAsia="Calibri" w:hAnsi="Century Gothic" w:cs="Calibri"/>
                <w:sz w:val="20"/>
                <w:szCs w:val="20"/>
              </w:rPr>
            </w:pPr>
            <w:r w:rsidRPr="00282E00">
              <w:rPr>
                <w:rFonts w:ascii="Century Gothic" w:eastAsia="Arial" w:hAnsi="Century Gothic" w:cs="Calibri"/>
                <w:b/>
                <w:sz w:val="20"/>
                <w:szCs w:val="20"/>
              </w:rPr>
              <w:t>Signed on behalf of the nursery</w:t>
            </w:r>
          </w:p>
        </w:tc>
        <w:tc>
          <w:tcPr>
            <w:tcW w:w="2754" w:type="dxa"/>
            <w:tcBorders>
              <w:top w:val="single" w:sz="4" w:space="0" w:color="000000"/>
            </w:tcBorders>
            <w:vAlign w:val="center"/>
          </w:tcPr>
          <w:p w14:paraId="301F6B67" w14:textId="77777777" w:rsidR="00FA12D4" w:rsidRPr="00282E00" w:rsidRDefault="00FA12D4" w:rsidP="00DB54BF">
            <w:pPr>
              <w:jc w:val="both"/>
              <w:rPr>
                <w:rFonts w:ascii="Century Gothic" w:eastAsia="Calibri" w:hAnsi="Century Gothic" w:cs="Calibri"/>
                <w:sz w:val="20"/>
                <w:szCs w:val="20"/>
              </w:rPr>
            </w:pPr>
            <w:r w:rsidRPr="00282E00">
              <w:rPr>
                <w:rFonts w:ascii="Century Gothic" w:eastAsia="Arial" w:hAnsi="Century Gothic" w:cs="Calibri"/>
                <w:b/>
                <w:sz w:val="20"/>
                <w:szCs w:val="20"/>
              </w:rPr>
              <w:t>Date for review</w:t>
            </w:r>
          </w:p>
        </w:tc>
      </w:tr>
      <w:tr w:rsidR="00FA12D4" w:rsidRPr="00282E00" w14:paraId="1DB60FDD" w14:textId="77777777" w:rsidTr="00DB54BF">
        <w:trPr>
          <w:jc w:val="center"/>
        </w:trPr>
        <w:tc>
          <w:tcPr>
            <w:tcW w:w="2943" w:type="dxa"/>
            <w:vAlign w:val="center"/>
          </w:tcPr>
          <w:p w14:paraId="75A10BDF" w14:textId="63A7C821" w:rsidR="00FA12D4" w:rsidRPr="00282E00" w:rsidRDefault="00282E00" w:rsidP="00DB54BF">
            <w:pPr>
              <w:jc w:val="both"/>
              <w:rPr>
                <w:rFonts w:ascii="Century Gothic" w:eastAsia="Calibri" w:hAnsi="Century Gothic" w:cs="Calibri"/>
                <w:sz w:val="20"/>
                <w:szCs w:val="20"/>
              </w:rPr>
            </w:pPr>
            <w:r>
              <w:rPr>
                <w:rFonts w:ascii="Century Gothic" w:eastAsia="Arial" w:hAnsi="Century Gothic" w:cs="Calibri"/>
                <w:i/>
                <w:sz w:val="20"/>
                <w:szCs w:val="20"/>
              </w:rPr>
              <w:t>February 2025</w:t>
            </w:r>
          </w:p>
        </w:tc>
        <w:tc>
          <w:tcPr>
            <w:tcW w:w="3408" w:type="dxa"/>
          </w:tcPr>
          <w:p w14:paraId="3E5162B9" w14:textId="77777777" w:rsidR="00FA12D4" w:rsidRPr="00282E00" w:rsidRDefault="00FA12D4" w:rsidP="00DB54BF">
            <w:pPr>
              <w:jc w:val="both"/>
              <w:rPr>
                <w:rFonts w:ascii="Century Gothic" w:eastAsia="Calibri" w:hAnsi="Century Gothic" w:cs="Calibri"/>
                <w:sz w:val="20"/>
                <w:szCs w:val="20"/>
              </w:rPr>
            </w:pPr>
          </w:p>
        </w:tc>
        <w:tc>
          <w:tcPr>
            <w:tcW w:w="2754" w:type="dxa"/>
          </w:tcPr>
          <w:p w14:paraId="53451EA9" w14:textId="18FA5FF9" w:rsidR="00FA12D4" w:rsidRPr="00282E00" w:rsidRDefault="00FA12D4" w:rsidP="00DB54BF">
            <w:pPr>
              <w:jc w:val="both"/>
              <w:rPr>
                <w:rFonts w:ascii="Century Gothic" w:eastAsia="Calibri" w:hAnsi="Century Gothic" w:cs="Calibri"/>
                <w:sz w:val="20"/>
                <w:szCs w:val="20"/>
              </w:rPr>
            </w:pPr>
          </w:p>
        </w:tc>
      </w:tr>
    </w:tbl>
    <w:p w14:paraId="7F63694A" w14:textId="77777777" w:rsidR="002E2EA5" w:rsidRPr="00282E00" w:rsidRDefault="002E2EA5" w:rsidP="00C128FC">
      <w:pPr>
        <w:rPr>
          <w:rFonts w:ascii="Century Gothic" w:hAnsi="Century Gothic"/>
          <w:sz w:val="20"/>
          <w:szCs w:val="20"/>
          <w:lang w:val="en-US"/>
        </w:rPr>
      </w:pPr>
    </w:p>
    <w:sectPr w:rsidR="002E2EA5" w:rsidRPr="00282E0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AC461" w14:textId="77777777" w:rsidR="00FE66F1" w:rsidRDefault="00FE66F1" w:rsidP="007A3117">
      <w:r>
        <w:separator/>
      </w:r>
    </w:p>
  </w:endnote>
  <w:endnote w:type="continuationSeparator" w:id="0">
    <w:p w14:paraId="447C9FB6" w14:textId="77777777" w:rsidR="00FE66F1" w:rsidRDefault="00FE66F1"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B19B3" w14:textId="77777777" w:rsidR="00FE66F1" w:rsidRDefault="00FE66F1" w:rsidP="007A3117">
      <w:r>
        <w:separator/>
      </w:r>
    </w:p>
  </w:footnote>
  <w:footnote w:type="continuationSeparator" w:id="0">
    <w:p w14:paraId="349BD50F" w14:textId="77777777" w:rsidR="00FE66F1" w:rsidRDefault="00FE66F1"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306B4A"/>
    <w:multiLevelType w:val="hybridMultilevel"/>
    <w:tmpl w:val="8FEE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3"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5"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297907"/>
    <w:multiLevelType w:val="hybridMultilevel"/>
    <w:tmpl w:val="B766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28148A"/>
    <w:multiLevelType w:val="hybridMultilevel"/>
    <w:tmpl w:val="6010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4"/>
  </w:num>
  <w:num w:numId="2" w16cid:durableId="1320578242">
    <w:abstractNumId w:val="2"/>
  </w:num>
  <w:num w:numId="3" w16cid:durableId="202791712">
    <w:abstractNumId w:val="0"/>
  </w:num>
  <w:num w:numId="4" w16cid:durableId="627320785">
    <w:abstractNumId w:val="7"/>
  </w:num>
  <w:num w:numId="5" w16cid:durableId="1238898450">
    <w:abstractNumId w:val="5"/>
  </w:num>
  <w:num w:numId="6" w16cid:durableId="1130050178">
    <w:abstractNumId w:val="1"/>
  </w:num>
  <w:num w:numId="7" w16cid:durableId="4795013">
    <w:abstractNumId w:val="9"/>
  </w:num>
  <w:num w:numId="8" w16cid:durableId="16582293">
    <w:abstractNumId w:val="6"/>
  </w:num>
  <w:num w:numId="9" w16cid:durableId="1106850543">
    <w:abstractNumId w:val="3"/>
  </w:num>
  <w:num w:numId="10" w16cid:durableId="81233504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47B8F"/>
    <w:rsid w:val="00155E21"/>
    <w:rsid w:val="001F42E7"/>
    <w:rsid w:val="002168C5"/>
    <w:rsid w:val="00230A62"/>
    <w:rsid w:val="00282E00"/>
    <w:rsid w:val="002E2EA5"/>
    <w:rsid w:val="00312699"/>
    <w:rsid w:val="003161E6"/>
    <w:rsid w:val="00317966"/>
    <w:rsid w:val="0032647D"/>
    <w:rsid w:val="003331DB"/>
    <w:rsid w:val="003471A6"/>
    <w:rsid w:val="00364048"/>
    <w:rsid w:val="00395694"/>
    <w:rsid w:val="003961D6"/>
    <w:rsid w:val="003A4BF5"/>
    <w:rsid w:val="003B0259"/>
    <w:rsid w:val="00431281"/>
    <w:rsid w:val="00465665"/>
    <w:rsid w:val="004A31F3"/>
    <w:rsid w:val="004B398A"/>
    <w:rsid w:val="004B4CC3"/>
    <w:rsid w:val="004C2485"/>
    <w:rsid w:val="004E19A2"/>
    <w:rsid w:val="004F1E56"/>
    <w:rsid w:val="005D5D3B"/>
    <w:rsid w:val="00604E3E"/>
    <w:rsid w:val="006208D0"/>
    <w:rsid w:val="00626A40"/>
    <w:rsid w:val="00636838"/>
    <w:rsid w:val="00660ED8"/>
    <w:rsid w:val="00700A28"/>
    <w:rsid w:val="00730F75"/>
    <w:rsid w:val="0077475C"/>
    <w:rsid w:val="0078206F"/>
    <w:rsid w:val="007A3117"/>
    <w:rsid w:val="00827029"/>
    <w:rsid w:val="009B30E1"/>
    <w:rsid w:val="009D6487"/>
    <w:rsid w:val="00AC36ED"/>
    <w:rsid w:val="00C128FC"/>
    <w:rsid w:val="00C21D30"/>
    <w:rsid w:val="00C821B8"/>
    <w:rsid w:val="00CF1B0F"/>
    <w:rsid w:val="00DB04B4"/>
    <w:rsid w:val="00E20AD2"/>
    <w:rsid w:val="00E52AD1"/>
    <w:rsid w:val="00F14764"/>
    <w:rsid w:val="00F91A8F"/>
    <w:rsid w:val="00FA12D4"/>
    <w:rsid w:val="00FA3710"/>
    <w:rsid w:val="00FC3E7D"/>
    <w:rsid w:val="00FE6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0B1218-0B26-4531-A03B-20CD58B71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charlotte White</cp:lastModifiedBy>
  <cp:revision>2</cp:revision>
  <dcterms:created xsi:type="dcterms:W3CDTF">2025-02-14T16:52:00Z</dcterms:created>
  <dcterms:modified xsi:type="dcterms:W3CDTF">2025-02-14T16:52:00Z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