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532F7" w14:textId="07FFFFF4" w:rsidR="00F4587E" w:rsidRDefault="00415129" w:rsidP="00415129">
      <w:pPr>
        <w:jc w:val="center"/>
        <w:rPr>
          <w:rFonts w:ascii="Calibri" w:hAnsi="Calibri" w:cs="Calibri"/>
          <w:sz w:val="28"/>
          <w:szCs w:val="28"/>
        </w:rPr>
      </w:pPr>
      <w:r w:rsidRPr="00B14B87">
        <w:rPr>
          <w:noProof/>
        </w:rPr>
        <w:drawing>
          <wp:inline distT="0" distB="0" distL="0" distR="0" wp14:anchorId="030AE76C" wp14:editId="517596F1">
            <wp:extent cx="1882746" cy="1718936"/>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pic:nvPicPr>
                  <pic:blipFill>
                    <a:blip r:embed="rId10"/>
                    <a:stretch>
                      <a:fillRect/>
                    </a:stretch>
                  </pic:blipFill>
                  <pic:spPr>
                    <a:xfrm>
                      <a:off x="0" y="0"/>
                      <a:ext cx="1908304" cy="1742270"/>
                    </a:xfrm>
                    <a:prstGeom prst="rect">
                      <a:avLst/>
                    </a:prstGeom>
                  </pic:spPr>
                </pic:pic>
              </a:graphicData>
            </a:graphic>
          </wp:inline>
        </w:drawing>
      </w:r>
    </w:p>
    <w:p w14:paraId="6E9D9AA3" w14:textId="77777777" w:rsidR="00415129" w:rsidRPr="00415129" w:rsidRDefault="00415129" w:rsidP="00415129">
      <w:pPr>
        <w:jc w:val="center"/>
        <w:rPr>
          <w:rFonts w:ascii="Calibri" w:hAnsi="Calibri" w:cs="Calibri"/>
          <w:sz w:val="28"/>
          <w:szCs w:val="28"/>
        </w:rPr>
      </w:pPr>
    </w:p>
    <w:p w14:paraId="23F97D87" w14:textId="61925A61" w:rsidR="00415129" w:rsidRPr="00415129" w:rsidRDefault="00415129" w:rsidP="00F4587E">
      <w:pPr>
        <w:jc w:val="both"/>
        <w:rPr>
          <w:rFonts w:ascii="Century Gothic" w:hAnsi="Century Gothic" w:cs="Calibri"/>
          <w:sz w:val="28"/>
          <w:szCs w:val="28"/>
        </w:rPr>
      </w:pPr>
      <w:r w:rsidRPr="00415129">
        <w:rPr>
          <w:rFonts w:ascii="Century Gothic" w:hAnsi="Century Gothic" w:cs="Calibri"/>
          <w:sz w:val="28"/>
          <w:szCs w:val="28"/>
        </w:rPr>
        <w:t>Children’s well-being in the nursery policy:</w:t>
      </w:r>
    </w:p>
    <w:p w14:paraId="3F210905" w14:textId="77777777" w:rsidR="00F4587E" w:rsidRPr="00415129" w:rsidRDefault="00F4587E" w:rsidP="00F4587E">
      <w:pPr>
        <w:jc w:val="both"/>
        <w:rPr>
          <w:rFonts w:ascii="Century Gothic" w:hAnsi="Century Gothic" w:cs="Calibri"/>
          <w:sz w:val="20"/>
          <w:szCs w:val="20"/>
        </w:rPr>
      </w:pPr>
    </w:p>
    <w:p w14:paraId="7163EBC4" w14:textId="77777777" w:rsidR="00F4587E" w:rsidRPr="00415129" w:rsidRDefault="00F4587E" w:rsidP="00F4587E">
      <w:pPr>
        <w:jc w:val="both"/>
        <w:rPr>
          <w:rFonts w:ascii="Century Gothic" w:hAnsi="Century Gothic" w:cs="Calibri"/>
          <w:sz w:val="20"/>
          <w:szCs w:val="20"/>
        </w:rPr>
      </w:pPr>
      <w:r w:rsidRPr="00415129">
        <w:rPr>
          <w:rFonts w:ascii="Century Gothic" w:hAnsi="Century Gothic" w:cs="Calibri"/>
          <w:sz w:val="20"/>
          <w:szCs w:val="20"/>
        </w:rPr>
        <w:t xml:space="preserve">Well-being is a broad term that covers how you feel about yourself and your life. It encompasses the physical, emotional (and mental), social and spiritual areas of a person. Under the Early Years Foundations Stage (EYFS) this is covered in the children’s personal, social, emotional development and physical development, both of which are prime areas of learning and development. </w:t>
      </w:r>
    </w:p>
    <w:p w14:paraId="2158AE13" w14:textId="77777777" w:rsidR="00F4587E" w:rsidRPr="00415129" w:rsidRDefault="00F4587E" w:rsidP="00F4587E">
      <w:pPr>
        <w:jc w:val="both"/>
        <w:rPr>
          <w:rFonts w:ascii="Century Gothic" w:hAnsi="Century Gothic" w:cs="Calibri"/>
          <w:sz w:val="20"/>
          <w:szCs w:val="20"/>
        </w:rPr>
      </w:pPr>
    </w:p>
    <w:p w14:paraId="621AC9B8" w14:textId="77777777" w:rsidR="00F4587E" w:rsidRPr="00415129" w:rsidRDefault="00F4587E" w:rsidP="00F4587E">
      <w:pPr>
        <w:tabs>
          <w:tab w:val="left" w:pos="951"/>
        </w:tabs>
        <w:jc w:val="both"/>
        <w:rPr>
          <w:rFonts w:ascii="Century Gothic" w:eastAsia="MS Mincho" w:hAnsi="Century Gothic" w:cs="Calibri"/>
          <w:sz w:val="20"/>
          <w:szCs w:val="20"/>
        </w:rPr>
      </w:pPr>
      <w:r w:rsidRPr="00415129">
        <w:rPr>
          <w:rFonts w:ascii="Century Gothic" w:eastAsia="MS Mincho" w:hAnsi="Century Gothic" w:cs="Calibri"/>
          <w:bCs/>
          <w:sz w:val="20"/>
          <w:szCs w:val="20"/>
        </w:rPr>
        <w:t xml:space="preserve">Physical well-being covers everything physical to do with the body: </w:t>
      </w:r>
    </w:p>
    <w:p w14:paraId="38B9883D" w14:textId="77777777" w:rsidR="00F4587E" w:rsidRPr="00415129" w:rsidRDefault="00F4587E" w:rsidP="00F4587E">
      <w:pPr>
        <w:numPr>
          <w:ilvl w:val="0"/>
          <w:numId w:val="7"/>
        </w:numPr>
        <w:tabs>
          <w:tab w:val="left" w:pos="951"/>
        </w:tabs>
        <w:contextualSpacing/>
        <w:jc w:val="both"/>
        <w:rPr>
          <w:rFonts w:ascii="Century Gothic" w:eastAsia="MS Mincho" w:hAnsi="Century Gothic" w:cs="Calibri"/>
          <w:sz w:val="20"/>
          <w:szCs w:val="20"/>
        </w:rPr>
      </w:pPr>
      <w:r w:rsidRPr="00415129">
        <w:rPr>
          <w:rFonts w:ascii="Century Gothic" w:eastAsia="MS Mincho" w:hAnsi="Century Gothic" w:cs="Calibri"/>
          <w:bCs/>
          <w:sz w:val="20"/>
          <w:szCs w:val="20"/>
        </w:rPr>
        <w:t>Growth and development</w:t>
      </w:r>
    </w:p>
    <w:p w14:paraId="40AC5152" w14:textId="77777777" w:rsidR="00F4587E" w:rsidRPr="00415129" w:rsidRDefault="00F4587E" w:rsidP="00F4587E">
      <w:pPr>
        <w:numPr>
          <w:ilvl w:val="0"/>
          <w:numId w:val="7"/>
        </w:numPr>
        <w:tabs>
          <w:tab w:val="left" w:pos="951"/>
        </w:tabs>
        <w:contextualSpacing/>
        <w:jc w:val="both"/>
        <w:rPr>
          <w:rFonts w:ascii="Century Gothic" w:eastAsia="MS Mincho" w:hAnsi="Century Gothic" w:cs="Calibri"/>
          <w:sz w:val="20"/>
          <w:szCs w:val="20"/>
        </w:rPr>
      </w:pPr>
      <w:r w:rsidRPr="00415129">
        <w:rPr>
          <w:rFonts w:ascii="Century Gothic" w:eastAsia="MS Mincho" w:hAnsi="Century Gothic" w:cs="Calibri"/>
          <w:bCs/>
          <w:sz w:val="20"/>
          <w:szCs w:val="20"/>
        </w:rPr>
        <w:t>Moving and keeping physically fit</w:t>
      </w:r>
    </w:p>
    <w:p w14:paraId="2DB8835E" w14:textId="77777777" w:rsidR="00F4587E" w:rsidRPr="00415129" w:rsidRDefault="00F4587E" w:rsidP="00F4587E">
      <w:pPr>
        <w:numPr>
          <w:ilvl w:val="0"/>
          <w:numId w:val="7"/>
        </w:numPr>
        <w:tabs>
          <w:tab w:val="left" w:pos="951"/>
        </w:tabs>
        <w:contextualSpacing/>
        <w:jc w:val="both"/>
        <w:rPr>
          <w:rFonts w:ascii="Century Gothic" w:eastAsia="MS Mincho" w:hAnsi="Century Gothic" w:cs="Calibri"/>
          <w:sz w:val="20"/>
          <w:szCs w:val="20"/>
        </w:rPr>
      </w:pPr>
      <w:r w:rsidRPr="00415129">
        <w:rPr>
          <w:rFonts w:ascii="Century Gothic" w:eastAsia="MS Mincho" w:hAnsi="Century Gothic" w:cs="Calibri"/>
          <w:bCs/>
          <w:sz w:val="20"/>
          <w:szCs w:val="20"/>
        </w:rPr>
        <w:t>Caring for personal health (e.g. washing, cleaning teeth, etc.)</w:t>
      </w:r>
    </w:p>
    <w:p w14:paraId="1A94790E" w14:textId="77777777" w:rsidR="00F4587E" w:rsidRPr="00415129" w:rsidRDefault="00F4587E" w:rsidP="00F4587E">
      <w:pPr>
        <w:numPr>
          <w:ilvl w:val="0"/>
          <w:numId w:val="7"/>
        </w:numPr>
        <w:tabs>
          <w:tab w:val="left" w:pos="951"/>
        </w:tabs>
        <w:contextualSpacing/>
        <w:jc w:val="both"/>
        <w:rPr>
          <w:rFonts w:ascii="Century Gothic" w:eastAsia="MS Mincho" w:hAnsi="Century Gothic" w:cs="Calibri"/>
          <w:sz w:val="20"/>
          <w:szCs w:val="20"/>
        </w:rPr>
      </w:pPr>
      <w:r w:rsidRPr="00415129">
        <w:rPr>
          <w:rFonts w:ascii="Century Gothic" w:eastAsia="MS Mincho" w:hAnsi="Century Gothic" w:cs="Calibri"/>
          <w:bCs/>
          <w:sz w:val="20"/>
          <w:szCs w:val="20"/>
        </w:rPr>
        <w:t>Eating a balanced and nutritious diet</w:t>
      </w:r>
    </w:p>
    <w:p w14:paraId="4CF4C1A3" w14:textId="77777777" w:rsidR="00F4587E" w:rsidRPr="00415129" w:rsidRDefault="00F4587E" w:rsidP="00F4587E">
      <w:pPr>
        <w:numPr>
          <w:ilvl w:val="0"/>
          <w:numId w:val="7"/>
        </w:numPr>
        <w:tabs>
          <w:tab w:val="left" w:pos="951"/>
        </w:tabs>
        <w:contextualSpacing/>
        <w:jc w:val="both"/>
        <w:rPr>
          <w:rFonts w:ascii="Century Gothic" w:eastAsia="MS Mincho" w:hAnsi="Century Gothic" w:cs="Calibri"/>
          <w:sz w:val="20"/>
          <w:szCs w:val="20"/>
        </w:rPr>
      </w:pPr>
      <w:r w:rsidRPr="00415129">
        <w:rPr>
          <w:rFonts w:ascii="Century Gothic" w:eastAsia="MS Mincho" w:hAnsi="Century Gothic" w:cs="Calibri"/>
          <w:bCs/>
          <w:sz w:val="20"/>
          <w:szCs w:val="20"/>
        </w:rPr>
        <w:t xml:space="preserve">Rest and appropriate sleep patterns. </w:t>
      </w:r>
    </w:p>
    <w:p w14:paraId="64B562DA" w14:textId="77777777" w:rsidR="00F4587E" w:rsidRPr="00415129" w:rsidRDefault="00F4587E" w:rsidP="00F4587E">
      <w:pPr>
        <w:jc w:val="both"/>
        <w:rPr>
          <w:rFonts w:ascii="Century Gothic" w:hAnsi="Century Gothic" w:cs="Calibri"/>
          <w:sz w:val="20"/>
          <w:szCs w:val="20"/>
        </w:rPr>
      </w:pPr>
    </w:p>
    <w:p w14:paraId="1D9E40D4" w14:textId="77777777" w:rsidR="00F4587E" w:rsidRPr="00415129" w:rsidRDefault="00F4587E" w:rsidP="00F4587E">
      <w:pPr>
        <w:tabs>
          <w:tab w:val="left" w:pos="951"/>
        </w:tabs>
        <w:jc w:val="both"/>
        <w:rPr>
          <w:rStyle w:val="Strong"/>
          <w:rFonts w:ascii="Century Gothic" w:hAnsi="Century Gothic" w:cs="Calibri"/>
          <w:b w:val="0"/>
          <w:bCs w:val="0"/>
          <w:sz w:val="20"/>
          <w:szCs w:val="20"/>
        </w:rPr>
      </w:pPr>
      <w:r w:rsidRPr="00415129">
        <w:rPr>
          <w:rStyle w:val="Strong"/>
          <w:rFonts w:ascii="Century Gothic" w:hAnsi="Century Gothic" w:cs="Calibri"/>
          <w:b w:val="0"/>
          <w:sz w:val="20"/>
          <w:szCs w:val="20"/>
        </w:rPr>
        <w:t xml:space="preserve">Mental and emotional well-being includes: </w:t>
      </w:r>
    </w:p>
    <w:p w14:paraId="5B29D39D" w14:textId="77777777" w:rsidR="00F4587E" w:rsidRPr="00415129" w:rsidRDefault="00F4587E" w:rsidP="00F4587E">
      <w:pPr>
        <w:pStyle w:val="ListParagraph"/>
        <w:numPr>
          <w:ilvl w:val="0"/>
          <w:numId w:val="6"/>
        </w:numPr>
        <w:tabs>
          <w:tab w:val="left" w:pos="951"/>
        </w:tabs>
        <w:contextualSpacing/>
        <w:jc w:val="both"/>
        <w:rPr>
          <w:rStyle w:val="Strong"/>
          <w:rFonts w:ascii="Century Gothic" w:hAnsi="Century Gothic" w:cs="Calibri"/>
          <w:b w:val="0"/>
          <w:bCs w:val="0"/>
          <w:sz w:val="20"/>
          <w:szCs w:val="20"/>
        </w:rPr>
      </w:pPr>
      <w:r w:rsidRPr="00415129">
        <w:rPr>
          <w:rStyle w:val="Strong"/>
          <w:rFonts w:ascii="Century Gothic" w:hAnsi="Century Gothic" w:cs="Calibri"/>
          <w:b w:val="0"/>
          <w:sz w:val="20"/>
          <w:szCs w:val="20"/>
        </w:rPr>
        <w:t>Acknowledging, expressing and coping with feelings and emotions</w:t>
      </w:r>
    </w:p>
    <w:p w14:paraId="6EA81CA0" w14:textId="77777777" w:rsidR="00F4587E" w:rsidRPr="00415129" w:rsidRDefault="00F4587E" w:rsidP="00F4587E">
      <w:pPr>
        <w:pStyle w:val="ListParagraph"/>
        <w:numPr>
          <w:ilvl w:val="0"/>
          <w:numId w:val="6"/>
        </w:numPr>
        <w:tabs>
          <w:tab w:val="left" w:pos="951"/>
        </w:tabs>
        <w:contextualSpacing/>
        <w:jc w:val="both"/>
        <w:rPr>
          <w:rStyle w:val="Strong"/>
          <w:rFonts w:ascii="Century Gothic" w:hAnsi="Century Gothic" w:cs="Calibri"/>
          <w:b w:val="0"/>
          <w:bCs w:val="0"/>
          <w:sz w:val="20"/>
          <w:szCs w:val="20"/>
        </w:rPr>
      </w:pPr>
      <w:r w:rsidRPr="00415129">
        <w:rPr>
          <w:rStyle w:val="Strong"/>
          <w:rFonts w:ascii="Century Gothic" w:hAnsi="Century Gothic" w:cs="Calibri"/>
          <w:b w:val="0"/>
          <w:sz w:val="20"/>
          <w:szCs w:val="20"/>
        </w:rPr>
        <w:t xml:space="preserve">Thought processes </w:t>
      </w:r>
    </w:p>
    <w:p w14:paraId="425F2A39" w14:textId="77777777" w:rsidR="00F4587E" w:rsidRPr="00415129" w:rsidRDefault="00F4587E" w:rsidP="00F4587E">
      <w:pPr>
        <w:pStyle w:val="ListParagraph"/>
        <w:numPr>
          <w:ilvl w:val="0"/>
          <w:numId w:val="6"/>
        </w:numPr>
        <w:tabs>
          <w:tab w:val="left" w:pos="951"/>
        </w:tabs>
        <w:contextualSpacing/>
        <w:jc w:val="both"/>
        <w:rPr>
          <w:rStyle w:val="Strong"/>
          <w:rFonts w:ascii="Century Gothic" w:hAnsi="Century Gothic" w:cs="Calibri"/>
          <w:b w:val="0"/>
          <w:bCs w:val="0"/>
          <w:sz w:val="20"/>
          <w:szCs w:val="20"/>
        </w:rPr>
      </w:pPr>
      <w:r w:rsidRPr="00415129">
        <w:rPr>
          <w:rStyle w:val="Strong"/>
          <w:rFonts w:ascii="Century Gothic" w:hAnsi="Century Gothic" w:cs="Calibri"/>
          <w:b w:val="0"/>
          <w:sz w:val="20"/>
          <w:szCs w:val="20"/>
        </w:rPr>
        <w:t>Reducing stress and anxiety.</w:t>
      </w:r>
    </w:p>
    <w:p w14:paraId="57E3AF89" w14:textId="77777777" w:rsidR="00F4587E" w:rsidRPr="00415129" w:rsidRDefault="00F4587E" w:rsidP="00F4587E">
      <w:pPr>
        <w:tabs>
          <w:tab w:val="left" w:pos="951"/>
        </w:tabs>
        <w:contextualSpacing/>
        <w:jc w:val="both"/>
        <w:rPr>
          <w:rStyle w:val="Strong"/>
          <w:rFonts w:ascii="Century Gothic" w:hAnsi="Century Gothic" w:cs="Calibri"/>
          <w:b w:val="0"/>
          <w:sz w:val="20"/>
          <w:szCs w:val="20"/>
        </w:rPr>
      </w:pPr>
    </w:p>
    <w:p w14:paraId="54D20B03" w14:textId="77777777" w:rsidR="00F4587E" w:rsidRPr="00415129" w:rsidRDefault="00F4587E" w:rsidP="00F4587E">
      <w:pPr>
        <w:tabs>
          <w:tab w:val="left" w:pos="951"/>
        </w:tabs>
        <w:contextualSpacing/>
        <w:jc w:val="both"/>
        <w:rPr>
          <w:rStyle w:val="Strong"/>
          <w:rFonts w:ascii="Century Gothic" w:hAnsi="Century Gothic" w:cs="Calibri"/>
          <w:b w:val="0"/>
          <w:sz w:val="20"/>
          <w:szCs w:val="20"/>
        </w:rPr>
      </w:pPr>
      <w:r w:rsidRPr="00415129">
        <w:rPr>
          <w:rStyle w:val="Strong"/>
          <w:rFonts w:ascii="Century Gothic" w:hAnsi="Century Gothic" w:cs="Calibri"/>
          <w:b w:val="0"/>
          <w:sz w:val="20"/>
          <w:szCs w:val="20"/>
        </w:rPr>
        <w:t xml:space="preserve">Social well-being includes: </w:t>
      </w:r>
    </w:p>
    <w:p w14:paraId="18FD4FAE" w14:textId="77777777" w:rsidR="00F4587E" w:rsidRPr="00415129" w:rsidRDefault="00F4587E" w:rsidP="00F4587E">
      <w:pPr>
        <w:pStyle w:val="ListParagraph"/>
        <w:numPr>
          <w:ilvl w:val="0"/>
          <w:numId w:val="8"/>
        </w:numPr>
        <w:tabs>
          <w:tab w:val="left" w:pos="951"/>
        </w:tabs>
        <w:contextualSpacing/>
        <w:jc w:val="both"/>
        <w:rPr>
          <w:rStyle w:val="Strong"/>
          <w:rFonts w:ascii="Century Gothic" w:hAnsi="Century Gothic" w:cs="Calibri"/>
          <w:b w:val="0"/>
          <w:sz w:val="20"/>
          <w:szCs w:val="20"/>
        </w:rPr>
      </w:pPr>
      <w:r w:rsidRPr="00415129">
        <w:rPr>
          <w:rStyle w:val="Strong"/>
          <w:rFonts w:ascii="Century Gothic" w:hAnsi="Century Gothic" w:cs="Calibri"/>
          <w:b w:val="0"/>
          <w:sz w:val="20"/>
          <w:szCs w:val="20"/>
        </w:rPr>
        <w:t>Relationships</w:t>
      </w:r>
    </w:p>
    <w:p w14:paraId="48E674AB" w14:textId="77777777" w:rsidR="00F4587E" w:rsidRPr="00415129" w:rsidRDefault="00F4587E" w:rsidP="00F4587E">
      <w:pPr>
        <w:pStyle w:val="ListParagraph"/>
        <w:numPr>
          <w:ilvl w:val="0"/>
          <w:numId w:val="8"/>
        </w:numPr>
        <w:tabs>
          <w:tab w:val="left" w:pos="951"/>
        </w:tabs>
        <w:contextualSpacing/>
        <w:jc w:val="both"/>
        <w:rPr>
          <w:rStyle w:val="Strong"/>
          <w:rFonts w:ascii="Century Gothic" w:hAnsi="Century Gothic" w:cs="Calibri"/>
          <w:b w:val="0"/>
          <w:sz w:val="20"/>
          <w:szCs w:val="20"/>
        </w:rPr>
      </w:pPr>
      <w:r w:rsidRPr="00415129">
        <w:rPr>
          <w:rStyle w:val="Strong"/>
          <w:rFonts w:ascii="Century Gothic" w:hAnsi="Century Gothic" w:cs="Calibri"/>
          <w:b w:val="0"/>
          <w:sz w:val="20"/>
          <w:szCs w:val="20"/>
        </w:rPr>
        <w:t>Family (close and extended)</w:t>
      </w:r>
    </w:p>
    <w:p w14:paraId="4C168F46" w14:textId="77777777" w:rsidR="00F4587E" w:rsidRPr="00415129" w:rsidRDefault="00F4587E" w:rsidP="00F4587E">
      <w:pPr>
        <w:pStyle w:val="ListParagraph"/>
        <w:numPr>
          <w:ilvl w:val="0"/>
          <w:numId w:val="8"/>
        </w:numPr>
        <w:tabs>
          <w:tab w:val="left" w:pos="951"/>
        </w:tabs>
        <w:contextualSpacing/>
        <w:jc w:val="both"/>
        <w:rPr>
          <w:rStyle w:val="Strong"/>
          <w:rFonts w:ascii="Century Gothic" w:hAnsi="Century Gothic" w:cs="Calibri"/>
          <w:b w:val="0"/>
          <w:sz w:val="20"/>
          <w:szCs w:val="20"/>
        </w:rPr>
      </w:pPr>
      <w:r w:rsidRPr="00415129">
        <w:rPr>
          <w:rStyle w:val="Strong"/>
          <w:rFonts w:ascii="Century Gothic" w:hAnsi="Century Gothic" w:cs="Calibri"/>
          <w:b w:val="0"/>
          <w:sz w:val="20"/>
          <w:szCs w:val="20"/>
        </w:rPr>
        <w:t>Friends</w:t>
      </w:r>
    </w:p>
    <w:p w14:paraId="18835164" w14:textId="77777777" w:rsidR="00F4587E" w:rsidRPr="00415129" w:rsidRDefault="00F4587E" w:rsidP="00F4587E">
      <w:pPr>
        <w:pStyle w:val="ListParagraph"/>
        <w:numPr>
          <w:ilvl w:val="0"/>
          <w:numId w:val="8"/>
        </w:numPr>
        <w:tabs>
          <w:tab w:val="left" w:pos="951"/>
        </w:tabs>
        <w:contextualSpacing/>
        <w:jc w:val="both"/>
        <w:rPr>
          <w:rStyle w:val="Strong"/>
          <w:rFonts w:ascii="Century Gothic" w:hAnsi="Century Gothic" w:cs="Calibri"/>
          <w:b w:val="0"/>
          <w:sz w:val="20"/>
          <w:szCs w:val="20"/>
        </w:rPr>
      </w:pPr>
      <w:r w:rsidRPr="00415129">
        <w:rPr>
          <w:rStyle w:val="Strong"/>
          <w:rFonts w:ascii="Century Gothic" w:hAnsi="Century Gothic" w:cs="Calibri"/>
          <w:b w:val="0"/>
          <w:sz w:val="20"/>
          <w:szCs w:val="20"/>
        </w:rPr>
        <w:t xml:space="preserve">The feeling of belonging and acceptance </w:t>
      </w:r>
    </w:p>
    <w:p w14:paraId="00D61E75" w14:textId="77777777" w:rsidR="00F4587E" w:rsidRPr="00415129" w:rsidRDefault="00F4587E" w:rsidP="00F4587E">
      <w:pPr>
        <w:pStyle w:val="ListParagraph"/>
        <w:numPr>
          <w:ilvl w:val="0"/>
          <w:numId w:val="8"/>
        </w:numPr>
        <w:tabs>
          <w:tab w:val="left" w:pos="951"/>
        </w:tabs>
        <w:contextualSpacing/>
        <w:jc w:val="both"/>
        <w:rPr>
          <w:rStyle w:val="Strong"/>
          <w:rFonts w:ascii="Century Gothic" w:hAnsi="Century Gothic" w:cs="Calibri"/>
          <w:b w:val="0"/>
          <w:sz w:val="20"/>
          <w:szCs w:val="20"/>
        </w:rPr>
      </w:pPr>
      <w:r w:rsidRPr="00415129">
        <w:rPr>
          <w:rStyle w:val="Strong"/>
          <w:rFonts w:ascii="Century Gothic" w:hAnsi="Century Gothic" w:cs="Calibri"/>
          <w:b w:val="0"/>
          <w:sz w:val="20"/>
          <w:szCs w:val="20"/>
        </w:rPr>
        <w:t xml:space="preserve">Compassion and caring approaches. </w:t>
      </w:r>
    </w:p>
    <w:p w14:paraId="315B19AA" w14:textId="77777777" w:rsidR="00F4587E" w:rsidRPr="00415129" w:rsidRDefault="00F4587E" w:rsidP="00F4587E">
      <w:pPr>
        <w:tabs>
          <w:tab w:val="left" w:pos="951"/>
        </w:tabs>
        <w:contextualSpacing/>
        <w:jc w:val="both"/>
        <w:rPr>
          <w:rStyle w:val="Strong"/>
          <w:rFonts w:ascii="Century Gothic" w:hAnsi="Century Gothic" w:cs="Calibri"/>
          <w:b w:val="0"/>
          <w:bCs w:val="0"/>
          <w:sz w:val="20"/>
          <w:szCs w:val="20"/>
        </w:rPr>
      </w:pPr>
    </w:p>
    <w:p w14:paraId="0EF45A37" w14:textId="77777777" w:rsidR="00F4587E" w:rsidRPr="00415129" w:rsidRDefault="00F4587E" w:rsidP="00F4587E">
      <w:pPr>
        <w:tabs>
          <w:tab w:val="left" w:pos="951"/>
        </w:tabs>
        <w:contextualSpacing/>
        <w:jc w:val="both"/>
        <w:rPr>
          <w:rStyle w:val="Strong"/>
          <w:rFonts w:ascii="Century Gothic" w:hAnsi="Century Gothic" w:cs="Calibri"/>
          <w:b w:val="0"/>
          <w:bCs w:val="0"/>
          <w:sz w:val="20"/>
          <w:szCs w:val="20"/>
        </w:rPr>
      </w:pPr>
      <w:r w:rsidRPr="00415129">
        <w:rPr>
          <w:rStyle w:val="Strong"/>
          <w:rFonts w:ascii="Century Gothic" w:hAnsi="Century Gothic" w:cs="Calibri"/>
          <w:b w:val="0"/>
          <w:bCs w:val="0"/>
          <w:sz w:val="20"/>
          <w:szCs w:val="20"/>
        </w:rPr>
        <w:t xml:space="preserve">Spiritual well-being can cover the following: </w:t>
      </w:r>
    </w:p>
    <w:p w14:paraId="4F35AB96" w14:textId="77777777" w:rsidR="00F4587E" w:rsidRPr="00415129" w:rsidRDefault="00F4587E" w:rsidP="00F4587E">
      <w:pPr>
        <w:pStyle w:val="ListParagraph"/>
        <w:numPr>
          <w:ilvl w:val="0"/>
          <w:numId w:val="9"/>
        </w:numPr>
        <w:tabs>
          <w:tab w:val="left" w:pos="951"/>
        </w:tabs>
        <w:contextualSpacing/>
        <w:jc w:val="both"/>
        <w:rPr>
          <w:rStyle w:val="Strong"/>
          <w:rFonts w:ascii="Century Gothic" w:hAnsi="Century Gothic" w:cs="Calibri"/>
          <w:b w:val="0"/>
          <w:bCs w:val="0"/>
          <w:sz w:val="20"/>
          <w:szCs w:val="20"/>
        </w:rPr>
      </w:pPr>
      <w:r w:rsidRPr="00415129">
        <w:rPr>
          <w:rStyle w:val="Strong"/>
          <w:rFonts w:ascii="Century Gothic" w:hAnsi="Century Gothic" w:cs="Calibri"/>
          <w:b w:val="0"/>
          <w:bCs w:val="0"/>
          <w:sz w:val="20"/>
          <w:szCs w:val="20"/>
        </w:rPr>
        <w:t>Value and beliefs held</w:t>
      </w:r>
    </w:p>
    <w:p w14:paraId="59047325" w14:textId="77777777" w:rsidR="00F4587E" w:rsidRPr="00415129" w:rsidRDefault="00F4587E" w:rsidP="00F4587E">
      <w:pPr>
        <w:pStyle w:val="ListParagraph"/>
        <w:numPr>
          <w:ilvl w:val="0"/>
          <w:numId w:val="9"/>
        </w:numPr>
        <w:tabs>
          <w:tab w:val="left" w:pos="951"/>
        </w:tabs>
        <w:contextualSpacing/>
        <w:jc w:val="both"/>
        <w:rPr>
          <w:rStyle w:val="Strong"/>
          <w:rFonts w:ascii="Century Gothic" w:hAnsi="Century Gothic" w:cs="Calibri"/>
          <w:b w:val="0"/>
          <w:bCs w:val="0"/>
          <w:sz w:val="20"/>
          <w:szCs w:val="20"/>
        </w:rPr>
      </w:pPr>
      <w:r w:rsidRPr="00415129">
        <w:rPr>
          <w:rStyle w:val="Strong"/>
          <w:rFonts w:ascii="Century Gothic" w:hAnsi="Century Gothic" w:cs="Calibri"/>
          <w:b w:val="0"/>
          <w:bCs w:val="0"/>
          <w:sz w:val="20"/>
          <w:szCs w:val="20"/>
        </w:rPr>
        <w:t>Personal identity and self-awareness.</w:t>
      </w:r>
    </w:p>
    <w:p w14:paraId="1AC225EA" w14:textId="77777777" w:rsidR="00F4587E" w:rsidRPr="00415129" w:rsidRDefault="00F4587E" w:rsidP="00F4587E">
      <w:pPr>
        <w:tabs>
          <w:tab w:val="left" w:pos="951"/>
        </w:tabs>
        <w:spacing w:before="120" w:after="200"/>
        <w:contextualSpacing/>
        <w:jc w:val="both"/>
        <w:rPr>
          <w:rFonts w:ascii="Century Gothic" w:hAnsi="Century Gothic" w:cs="Calibri"/>
          <w:sz w:val="20"/>
          <w:szCs w:val="20"/>
        </w:rPr>
      </w:pPr>
    </w:p>
    <w:p w14:paraId="253542D3" w14:textId="77777777" w:rsidR="00F4587E" w:rsidRPr="00415129" w:rsidRDefault="00F4587E" w:rsidP="00F4587E">
      <w:pPr>
        <w:tabs>
          <w:tab w:val="left" w:pos="951"/>
        </w:tabs>
        <w:spacing w:before="120" w:after="200"/>
        <w:contextualSpacing/>
        <w:jc w:val="both"/>
        <w:rPr>
          <w:rFonts w:ascii="Century Gothic" w:hAnsi="Century Gothic" w:cs="Calibri"/>
          <w:sz w:val="20"/>
          <w:szCs w:val="20"/>
        </w:rPr>
      </w:pPr>
      <w:r w:rsidRPr="00415129">
        <w:rPr>
          <w:rFonts w:ascii="Century Gothic" w:hAnsi="Century Gothic" w:cs="Calibri"/>
          <w:sz w:val="20"/>
          <w:szCs w:val="20"/>
        </w:rPr>
        <w:t xml:space="preserve">Children’s physical well-being is supported through our carefully planned curriculum programme which supports all types of gross and fine motor play both inside and outside. We provide nutritionally balanced meals for the children and support our staff to make healthy choices </w:t>
      </w:r>
      <w:proofErr w:type="gramStart"/>
      <w:r w:rsidRPr="00415129">
        <w:rPr>
          <w:rFonts w:ascii="Century Gothic" w:hAnsi="Century Gothic" w:cs="Calibri"/>
          <w:sz w:val="20"/>
          <w:szCs w:val="20"/>
        </w:rPr>
        <w:t>in regards to</w:t>
      </w:r>
      <w:proofErr w:type="gramEnd"/>
      <w:r w:rsidRPr="00415129">
        <w:rPr>
          <w:rFonts w:ascii="Century Gothic" w:hAnsi="Century Gothic" w:cs="Calibri"/>
          <w:sz w:val="20"/>
          <w:szCs w:val="20"/>
        </w:rPr>
        <w:t xml:space="preserve"> their physical health. </w:t>
      </w:r>
    </w:p>
    <w:p w14:paraId="075150B4" w14:textId="77777777" w:rsidR="00F4587E" w:rsidRPr="00415129" w:rsidRDefault="00F4587E" w:rsidP="00F4587E">
      <w:pPr>
        <w:tabs>
          <w:tab w:val="left" w:pos="951"/>
        </w:tabs>
        <w:spacing w:before="120" w:after="200"/>
        <w:contextualSpacing/>
        <w:jc w:val="both"/>
        <w:rPr>
          <w:rFonts w:ascii="Century Gothic" w:hAnsi="Century Gothic" w:cs="Calibri"/>
          <w:sz w:val="20"/>
          <w:szCs w:val="20"/>
        </w:rPr>
      </w:pPr>
    </w:p>
    <w:p w14:paraId="5591B7C5" w14:textId="77777777" w:rsidR="00F4587E" w:rsidRPr="00415129" w:rsidRDefault="00F4587E" w:rsidP="00F4587E">
      <w:pPr>
        <w:tabs>
          <w:tab w:val="left" w:pos="951"/>
        </w:tabs>
        <w:spacing w:before="120" w:after="200"/>
        <w:contextualSpacing/>
        <w:jc w:val="both"/>
        <w:rPr>
          <w:rFonts w:ascii="Century Gothic" w:hAnsi="Century Gothic" w:cs="Calibri"/>
          <w:sz w:val="20"/>
          <w:szCs w:val="20"/>
        </w:rPr>
      </w:pPr>
      <w:r w:rsidRPr="00415129">
        <w:rPr>
          <w:rFonts w:ascii="Century Gothic" w:hAnsi="Century Gothic" w:cs="Calibri"/>
          <w:sz w:val="20"/>
          <w:szCs w:val="20"/>
        </w:rPr>
        <w:t xml:space="preserve">Personal hygiene is supported in children of all ages, explaining the reasons for hand washing, tooth brushing and other routines. </w:t>
      </w:r>
    </w:p>
    <w:p w14:paraId="5243EB1D" w14:textId="77777777" w:rsidR="00F4587E" w:rsidRPr="00415129" w:rsidRDefault="00F4587E" w:rsidP="00F4587E">
      <w:pPr>
        <w:tabs>
          <w:tab w:val="left" w:pos="951"/>
        </w:tabs>
        <w:spacing w:before="120" w:after="200"/>
        <w:contextualSpacing/>
        <w:jc w:val="both"/>
        <w:rPr>
          <w:rFonts w:ascii="Century Gothic" w:hAnsi="Century Gothic" w:cs="Calibri"/>
          <w:sz w:val="20"/>
          <w:szCs w:val="20"/>
        </w:rPr>
      </w:pPr>
    </w:p>
    <w:p w14:paraId="129F9C9E" w14:textId="77777777" w:rsidR="00F4587E" w:rsidRPr="00415129" w:rsidRDefault="00F4587E" w:rsidP="00F4587E">
      <w:pPr>
        <w:tabs>
          <w:tab w:val="left" w:pos="951"/>
        </w:tabs>
        <w:spacing w:before="120" w:after="200"/>
        <w:contextualSpacing/>
        <w:jc w:val="both"/>
        <w:rPr>
          <w:rFonts w:ascii="Century Gothic" w:hAnsi="Century Gothic" w:cs="Calibri"/>
          <w:sz w:val="20"/>
          <w:szCs w:val="20"/>
        </w:rPr>
      </w:pPr>
      <w:r w:rsidRPr="00415129">
        <w:rPr>
          <w:rFonts w:ascii="Century Gothic" w:hAnsi="Century Gothic" w:cs="Calibri"/>
          <w:sz w:val="20"/>
          <w:szCs w:val="20"/>
        </w:rPr>
        <w:t xml:space="preserve">Children are provided with quiet and calming areas for rest, sleep and relaxation. This supports both their physical and mental well-being.  We support children to make strong attachments with their key person as well as forge relationships with their peers </w:t>
      </w:r>
      <w:proofErr w:type="gramStart"/>
      <w:r w:rsidRPr="00415129">
        <w:rPr>
          <w:rFonts w:ascii="Century Gothic" w:hAnsi="Century Gothic" w:cs="Calibri"/>
          <w:sz w:val="20"/>
          <w:szCs w:val="20"/>
        </w:rPr>
        <w:t>in order to</w:t>
      </w:r>
      <w:proofErr w:type="gramEnd"/>
      <w:r w:rsidRPr="00415129">
        <w:rPr>
          <w:rFonts w:ascii="Century Gothic" w:hAnsi="Century Gothic" w:cs="Calibri"/>
          <w:sz w:val="20"/>
          <w:szCs w:val="20"/>
        </w:rPr>
        <w:t xml:space="preserve"> support their social </w:t>
      </w:r>
      <w:r w:rsidRPr="00415129">
        <w:rPr>
          <w:rFonts w:ascii="Century Gothic" w:hAnsi="Century Gothic" w:cs="Calibri"/>
          <w:sz w:val="20"/>
          <w:szCs w:val="20"/>
        </w:rPr>
        <w:lastRenderedPageBreak/>
        <w:t xml:space="preserve">well-being. We offer opportunities and resources for children to play singly, in pairs, small groups and large groups to support this area of development. </w:t>
      </w:r>
    </w:p>
    <w:p w14:paraId="10480E27" w14:textId="77777777" w:rsidR="00F4587E" w:rsidRPr="00415129" w:rsidRDefault="00F4587E" w:rsidP="00F4587E">
      <w:pPr>
        <w:tabs>
          <w:tab w:val="left" w:pos="951"/>
        </w:tabs>
        <w:spacing w:before="120" w:after="200"/>
        <w:contextualSpacing/>
        <w:jc w:val="both"/>
        <w:rPr>
          <w:rFonts w:ascii="Century Gothic" w:hAnsi="Century Gothic" w:cs="Calibri"/>
          <w:sz w:val="20"/>
          <w:szCs w:val="20"/>
        </w:rPr>
      </w:pPr>
    </w:p>
    <w:p w14:paraId="37539CD9" w14:textId="77777777" w:rsidR="00F4587E" w:rsidRPr="00415129" w:rsidRDefault="00F4587E" w:rsidP="00F4587E">
      <w:pPr>
        <w:tabs>
          <w:tab w:val="left" w:pos="951"/>
        </w:tabs>
        <w:spacing w:before="120" w:after="200"/>
        <w:contextualSpacing/>
        <w:jc w:val="both"/>
        <w:rPr>
          <w:rFonts w:ascii="Century Gothic" w:hAnsi="Century Gothic" w:cs="Calibri"/>
          <w:sz w:val="20"/>
          <w:szCs w:val="20"/>
        </w:rPr>
      </w:pPr>
      <w:r w:rsidRPr="00415129">
        <w:rPr>
          <w:rFonts w:ascii="Century Gothic" w:hAnsi="Century Gothic" w:cs="Calibri"/>
          <w:sz w:val="20"/>
          <w:szCs w:val="20"/>
        </w:rPr>
        <w:t xml:space="preserve">Children’s mental and emotional well-being are supported. We provide a safe environment that allows for caregiver to child co-regulation. This practice supports the process of children building the capacity for self-regulation, through providing activities in which children </w:t>
      </w:r>
      <w:proofErr w:type="gramStart"/>
      <w:r w:rsidRPr="00415129">
        <w:rPr>
          <w:rFonts w:ascii="Century Gothic" w:hAnsi="Century Gothic" w:cs="Calibri"/>
          <w:sz w:val="20"/>
          <w:szCs w:val="20"/>
        </w:rPr>
        <w:t>are able to</w:t>
      </w:r>
      <w:proofErr w:type="gramEnd"/>
      <w:r w:rsidRPr="00415129">
        <w:rPr>
          <w:rFonts w:ascii="Century Gothic" w:hAnsi="Century Gothic" w:cs="Calibri"/>
          <w:sz w:val="20"/>
          <w:szCs w:val="20"/>
        </w:rPr>
        <w:t xml:space="preserve"> recognise and express their emotions, including emotional literacy. This enables us to provide support for children who may be experiencing big emotions they cannot cope with just yet, including sadness and over-excitement. We support children’s developing self-regulation through carefully planned activities and resources, modelling calming strategies, naming and talking about feelings and by providing opportunities for children to practise their self-regulation skills. </w:t>
      </w:r>
    </w:p>
    <w:p w14:paraId="1DB510E4" w14:textId="77777777" w:rsidR="00F4587E" w:rsidRPr="00415129" w:rsidRDefault="00F4587E" w:rsidP="00F4587E">
      <w:pPr>
        <w:tabs>
          <w:tab w:val="left" w:pos="951"/>
        </w:tabs>
        <w:spacing w:before="120" w:after="200"/>
        <w:contextualSpacing/>
        <w:jc w:val="both"/>
        <w:rPr>
          <w:rFonts w:ascii="Century Gothic" w:hAnsi="Century Gothic" w:cs="Calibri"/>
          <w:sz w:val="20"/>
          <w:szCs w:val="20"/>
        </w:rPr>
      </w:pPr>
    </w:p>
    <w:p w14:paraId="4655CF6C" w14:textId="77777777" w:rsidR="00F4587E" w:rsidRPr="00415129" w:rsidRDefault="00F4587E" w:rsidP="00F4587E">
      <w:pPr>
        <w:tabs>
          <w:tab w:val="left" w:pos="951"/>
        </w:tabs>
        <w:spacing w:before="120" w:after="200"/>
        <w:contextualSpacing/>
        <w:jc w:val="both"/>
        <w:rPr>
          <w:rFonts w:ascii="Century Gothic" w:hAnsi="Century Gothic" w:cs="Calibri"/>
          <w:sz w:val="20"/>
          <w:szCs w:val="20"/>
        </w:rPr>
      </w:pPr>
      <w:r w:rsidRPr="00415129">
        <w:rPr>
          <w:rFonts w:ascii="Century Gothic" w:hAnsi="Century Gothic" w:cs="Calibri"/>
          <w:sz w:val="20"/>
          <w:szCs w:val="20"/>
        </w:rPr>
        <w:t xml:space="preserve">Staff use the Promoting positive behaviour policy to ensure a consistent approach. </w:t>
      </w:r>
    </w:p>
    <w:p w14:paraId="65033ED8" w14:textId="77777777" w:rsidR="00F4587E" w:rsidRPr="00415129" w:rsidRDefault="00F4587E" w:rsidP="00F4587E">
      <w:pPr>
        <w:tabs>
          <w:tab w:val="left" w:pos="951"/>
        </w:tabs>
        <w:spacing w:before="120" w:after="200"/>
        <w:contextualSpacing/>
        <w:jc w:val="both"/>
        <w:rPr>
          <w:rFonts w:ascii="Century Gothic" w:hAnsi="Century Gothic" w:cs="Calibri"/>
          <w:sz w:val="20"/>
          <w:szCs w:val="20"/>
        </w:rPr>
      </w:pPr>
    </w:p>
    <w:p w14:paraId="488ED1CA" w14:textId="77777777" w:rsidR="00F4587E" w:rsidRPr="00415129" w:rsidRDefault="00F4587E" w:rsidP="00F4587E">
      <w:pPr>
        <w:tabs>
          <w:tab w:val="left" w:pos="951"/>
        </w:tabs>
        <w:spacing w:before="120" w:after="200"/>
        <w:contextualSpacing/>
        <w:jc w:val="both"/>
        <w:rPr>
          <w:rFonts w:ascii="Century Gothic" w:hAnsi="Century Gothic" w:cs="Calibri"/>
          <w:sz w:val="20"/>
          <w:szCs w:val="20"/>
        </w:rPr>
      </w:pPr>
      <w:r w:rsidRPr="00415129">
        <w:rPr>
          <w:rFonts w:ascii="Century Gothic" w:hAnsi="Century Gothic" w:cs="Calibri"/>
          <w:sz w:val="20"/>
          <w:szCs w:val="20"/>
        </w:rPr>
        <w:t xml:space="preserve">Staff </w:t>
      </w:r>
      <w:proofErr w:type="gramStart"/>
      <w:r w:rsidRPr="00415129">
        <w:rPr>
          <w:rFonts w:ascii="Century Gothic" w:hAnsi="Century Gothic" w:cs="Calibri"/>
          <w:sz w:val="20"/>
          <w:szCs w:val="20"/>
        </w:rPr>
        <w:t>are able to</w:t>
      </w:r>
      <w:proofErr w:type="gramEnd"/>
      <w:r w:rsidRPr="00415129">
        <w:rPr>
          <w:rFonts w:ascii="Century Gothic" w:hAnsi="Century Gothic" w:cs="Calibri"/>
          <w:sz w:val="20"/>
          <w:szCs w:val="20"/>
        </w:rPr>
        <w:t xml:space="preserve"> recognise when a child may need support with their emotions and will provide this one-to-one or in a small group, whichever is more appropriate. Teaching children to recognise and manage their emotions at a young age helps support foundations for doing this throughout their life.</w:t>
      </w:r>
    </w:p>
    <w:p w14:paraId="2A130CBF" w14:textId="77777777" w:rsidR="00F4587E" w:rsidRPr="00415129" w:rsidRDefault="00F4587E" w:rsidP="00F4587E">
      <w:pPr>
        <w:jc w:val="both"/>
        <w:rPr>
          <w:rFonts w:ascii="Century Gothic" w:hAnsi="Century Gothic" w:cs="Calibri"/>
          <w:sz w:val="20"/>
          <w:szCs w:val="20"/>
        </w:rPr>
      </w:pPr>
    </w:p>
    <w:p w14:paraId="37DCD779" w14:textId="77777777" w:rsidR="00F4587E" w:rsidRPr="00415129" w:rsidRDefault="00F4587E" w:rsidP="00F4587E">
      <w:pPr>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F4587E" w:rsidRPr="00415129" w14:paraId="1081F61F" w14:textId="77777777" w:rsidTr="004068A1">
        <w:trPr>
          <w:jc w:val="center"/>
        </w:trPr>
        <w:tc>
          <w:tcPr>
            <w:tcW w:w="2943" w:type="dxa"/>
            <w:tcBorders>
              <w:top w:val="single" w:sz="4" w:space="0" w:color="000000"/>
            </w:tcBorders>
            <w:vAlign w:val="center"/>
          </w:tcPr>
          <w:p w14:paraId="2E431FDD" w14:textId="77777777" w:rsidR="00F4587E" w:rsidRPr="00415129" w:rsidRDefault="00F4587E" w:rsidP="004068A1">
            <w:pPr>
              <w:jc w:val="both"/>
              <w:rPr>
                <w:rFonts w:ascii="Century Gothic" w:eastAsia="Calibri" w:hAnsi="Century Gothic" w:cs="Calibri"/>
                <w:sz w:val="20"/>
                <w:szCs w:val="20"/>
              </w:rPr>
            </w:pPr>
            <w:r w:rsidRPr="00415129">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602A3222" w14:textId="77777777" w:rsidR="00F4587E" w:rsidRPr="00415129" w:rsidRDefault="00F4587E" w:rsidP="004068A1">
            <w:pPr>
              <w:jc w:val="both"/>
              <w:rPr>
                <w:rFonts w:ascii="Century Gothic" w:eastAsia="Calibri" w:hAnsi="Century Gothic" w:cs="Calibri"/>
                <w:sz w:val="20"/>
                <w:szCs w:val="20"/>
              </w:rPr>
            </w:pPr>
            <w:r w:rsidRPr="00415129">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4DD21BD1" w14:textId="77777777" w:rsidR="00F4587E" w:rsidRPr="00415129" w:rsidRDefault="00F4587E" w:rsidP="004068A1">
            <w:pPr>
              <w:jc w:val="both"/>
              <w:rPr>
                <w:rFonts w:ascii="Century Gothic" w:eastAsia="Calibri" w:hAnsi="Century Gothic" w:cs="Calibri"/>
                <w:sz w:val="20"/>
                <w:szCs w:val="20"/>
              </w:rPr>
            </w:pPr>
            <w:r w:rsidRPr="00415129">
              <w:rPr>
                <w:rFonts w:ascii="Century Gothic" w:eastAsia="Arial" w:hAnsi="Century Gothic" w:cs="Calibri"/>
                <w:b/>
                <w:sz w:val="20"/>
                <w:szCs w:val="20"/>
              </w:rPr>
              <w:t>Date for review</w:t>
            </w:r>
          </w:p>
        </w:tc>
      </w:tr>
      <w:tr w:rsidR="00F4587E" w:rsidRPr="00415129" w14:paraId="65E2BBFC" w14:textId="77777777" w:rsidTr="004068A1">
        <w:trPr>
          <w:jc w:val="center"/>
        </w:trPr>
        <w:tc>
          <w:tcPr>
            <w:tcW w:w="2943" w:type="dxa"/>
            <w:vAlign w:val="center"/>
          </w:tcPr>
          <w:p w14:paraId="64CBCAE4" w14:textId="69EC5C97" w:rsidR="00F4587E" w:rsidRPr="00415129" w:rsidRDefault="00415129" w:rsidP="004068A1">
            <w:pPr>
              <w:jc w:val="both"/>
              <w:rPr>
                <w:rFonts w:ascii="Century Gothic" w:eastAsia="Calibri" w:hAnsi="Century Gothic" w:cs="Calibri"/>
                <w:sz w:val="20"/>
                <w:szCs w:val="20"/>
              </w:rPr>
            </w:pPr>
            <w:r>
              <w:rPr>
                <w:rFonts w:ascii="Century Gothic" w:eastAsia="Arial" w:hAnsi="Century Gothic" w:cs="Calibri"/>
                <w:i/>
                <w:sz w:val="20"/>
                <w:szCs w:val="20"/>
              </w:rPr>
              <w:t>February 2025</w:t>
            </w:r>
          </w:p>
        </w:tc>
        <w:tc>
          <w:tcPr>
            <w:tcW w:w="3408" w:type="dxa"/>
          </w:tcPr>
          <w:p w14:paraId="79337F8A" w14:textId="77777777" w:rsidR="00F4587E" w:rsidRPr="00415129" w:rsidRDefault="00F4587E" w:rsidP="004068A1">
            <w:pPr>
              <w:jc w:val="both"/>
              <w:rPr>
                <w:rFonts w:ascii="Century Gothic" w:eastAsia="Calibri" w:hAnsi="Century Gothic" w:cs="Calibri"/>
                <w:sz w:val="20"/>
                <w:szCs w:val="20"/>
              </w:rPr>
            </w:pPr>
          </w:p>
        </w:tc>
        <w:tc>
          <w:tcPr>
            <w:tcW w:w="2754" w:type="dxa"/>
          </w:tcPr>
          <w:p w14:paraId="47B0D4DB" w14:textId="070961CD" w:rsidR="00F4587E" w:rsidRPr="00415129" w:rsidRDefault="00F4587E" w:rsidP="004068A1">
            <w:pPr>
              <w:jc w:val="both"/>
              <w:rPr>
                <w:rFonts w:ascii="Century Gothic" w:eastAsia="Calibri" w:hAnsi="Century Gothic" w:cs="Calibri"/>
                <w:sz w:val="20"/>
                <w:szCs w:val="20"/>
              </w:rPr>
            </w:pPr>
          </w:p>
        </w:tc>
      </w:tr>
    </w:tbl>
    <w:p w14:paraId="46529800" w14:textId="77777777" w:rsidR="00F4587E" w:rsidRPr="00415129" w:rsidRDefault="00F4587E" w:rsidP="00F4587E">
      <w:pPr>
        <w:jc w:val="both"/>
        <w:rPr>
          <w:rFonts w:ascii="Century Gothic" w:hAnsi="Century Gothic" w:cs="Calibri"/>
          <w:sz w:val="20"/>
          <w:szCs w:val="20"/>
        </w:rPr>
      </w:pPr>
    </w:p>
    <w:p w14:paraId="7F63694A" w14:textId="77777777" w:rsidR="002E2EA5" w:rsidRPr="00415129" w:rsidRDefault="002E2EA5" w:rsidP="00C128FC">
      <w:pPr>
        <w:rPr>
          <w:rFonts w:ascii="Century Gothic" w:hAnsi="Century Gothic"/>
          <w:sz w:val="20"/>
          <w:szCs w:val="20"/>
          <w:lang w:val="en-US"/>
        </w:rPr>
      </w:pPr>
    </w:p>
    <w:sectPr w:rsidR="002E2EA5" w:rsidRPr="0041512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90007" w14:textId="77777777" w:rsidR="009761B8" w:rsidRDefault="009761B8" w:rsidP="007A3117">
      <w:r>
        <w:separator/>
      </w:r>
    </w:p>
  </w:endnote>
  <w:endnote w:type="continuationSeparator" w:id="0">
    <w:p w14:paraId="3F7F06F1" w14:textId="77777777" w:rsidR="009761B8" w:rsidRDefault="009761B8"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E8866" w14:textId="77777777" w:rsidR="009761B8" w:rsidRDefault="009761B8" w:rsidP="007A3117">
      <w:r>
        <w:separator/>
      </w:r>
    </w:p>
  </w:footnote>
  <w:footnote w:type="continuationSeparator" w:id="0">
    <w:p w14:paraId="1434E881" w14:textId="77777777" w:rsidR="009761B8" w:rsidRDefault="009761B8"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5"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6"/>
  </w:num>
  <w:num w:numId="2" w16cid:durableId="1320578242">
    <w:abstractNumId w:val="4"/>
  </w:num>
  <w:num w:numId="3" w16cid:durableId="202791712">
    <w:abstractNumId w:val="1"/>
  </w:num>
  <w:num w:numId="4" w16cid:durableId="627320785">
    <w:abstractNumId w:val="8"/>
  </w:num>
  <w:num w:numId="5" w16cid:durableId="1238898450">
    <w:abstractNumId w:val="7"/>
  </w:num>
  <w:num w:numId="6" w16cid:durableId="196092617">
    <w:abstractNumId w:val="3"/>
  </w:num>
  <w:num w:numId="7" w16cid:durableId="1732920374">
    <w:abstractNumId w:val="2"/>
  </w:num>
  <w:num w:numId="8" w16cid:durableId="1334986755">
    <w:abstractNumId w:val="0"/>
  </w:num>
  <w:num w:numId="9" w16cid:durableId="23628189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E2EA5"/>
    <w:rsid w:val="00312699"/>
    <w:rsid w:val="003161E6"/>
    <w:rsid w:val="00317966"/>
    <w:rsid w:val="0032647D"/>
    <w:rsid w:val="003331DB"/>
    <w:rsid w:val="003471A6"/>
    <w:rsid w:val="00364048"/>
    <w:rsid w:val="00395694"/>
    <w:rsid w:val="003961D6"/>
    <w:rsid w:val="00415129"/>
    <w:rsid w:val="00422285"/>
    <w:rsid w:val="004A31F3"/>
    <w:rsid w:val="004B398A"/>
    <w:rsid w:val="004B4CC3"/>
    <w:rsid w:val="004C2485"/>
    <w:rsid w:val="004F1E56"/>
    <w:rsid w:val="00521C38"/>
    <w:rsid w:val="005D5D3B"/>
    <w:rsid w:val="00604E3E"/>
    <w:rsid w:val="006208D0"/>
    <w:rsid w:val="00626A40"/>
    <w:rsid w:val="00636838"/>
    <w:rsid w:val="00660ED8"/>
    <w:rsid w:val="00700A28"/>
    <w:rsid w:val="00730F75"/>
    <w:rsid w:val="0077475C"/>
    <w:rsid w:val="0078206F"/>
    <w:rsid w:val="007A1587"/>
    <w:rsid w:val="007A3117"/>
    <w:rsid w:val="007C0510"/>
    <w:rsid w:val="00827029"/>
    <w:rsid w:val="009761B8"/>
    <w:rsid w:val="009B30E1"/>
    <w:rsid w:val="009D6487"/>
    <w:rsid w:val="00C128FC"/>
    <w:rsid w:val="00C21D30"/>
    <w:rsid w:val="00C821B8"/>
    <w:rsid w:val="00CF1B0F"/>
    <w:rsid w:val="00DB04B4"/>
    <w:rsid w:val="00E20AD2"/>
    <w:rsid w:val="00E52AD1"/>
    <w:rsid w:val="00EA7945"/>
    <w:rsid w:val="00F14764"/>
    <w:rsid w:val="00F4587E"/>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28C5E631-A412-4D68-9E08-945C656B8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2025-02-07T14:29:00Z</dcterms:created>
  <dcterms:modified xsi:type="dcterms:W3CDTF">2025-02-07T14:29:00Z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