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4DC4B" w14:textId="7809A27D" w:rsidR="00A80D0B" w:rsidRDefault="00A80D0B"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05B909F8" w14:textId="4FA78F64" w:rsidR="00AF7991" w:rsidRDefault="00AF7991"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AF7991">
        <w:rPr>
          <w:rFonts w:ascii="Tunga" w:eastAsia="MS Mincho" w:hAnsi="Tunga" w:cs="Tunga"/>
          <w:sz w:val="28"/>
          <w:szCs w:val="28"/>
        </w:rPr>
        <w:t>(Riverina Murray Preschool Alliance member)</w:t>
      </w:r>
    </w:p>
    <w:p w14:paraId="14DCEB52" w14:textId="2D3FDAC9"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w:t>
      </w:r>
      <w:r w:rsidR="000D4AE1">
        <w:rPr>
          <w:rFonts w:ascii="Tunga" w:eastAsia="MS Mincho" w:hAnsi="Tunga" w:cs="Tunga"/>
          <w:b/>
          <w:sz w:val="28"/>
          <w:szCs w:val="28"/>
        </w:rPr>
        <w:t>hildren’s Health and Safety</w:t>
      </w:r>
      <w:r w:rsidR="000D4AE1">
        <w:rPr>
          <w:rFonts w:ascii="Tunga" w:eastAsia="MS Mincho" w:hAnsi="Tunga" w:cs="Tunga"/>
          <w:b/>
          <w:sz w:val="28"/>
          <w:szCs w:val="28"/>
        </w:rPr>
        <w:tab/>
      </w:r>
      <w:r w:rsidR="000D4AE1">
        <w:rPr>
          <w:rFonts w:ascii="Tunga" w:eastAsia="MS Mincho" w:hAnsi="Tunga" w:cs="Tunga"/>
          <w:b/>
          <w:sz w:val="28"/>
          <w:szCs w:val="28"/>
        </w:rPr>
        <w:tab/>
      </w:r>
      <w:r w:rsidR="000D4AE1">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A3C780F"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Pr>
          <w:rFonts w:ascii="Tunga" w:eastAsia="MS Mincho" w:hAnsi="Tunga" w:cs="Tunga"/>
          <w:b/>
          <w:sz w:val="28"/>
          <w:szCs w:val="28"/>
        </w:rPr>
        <w:t>2.5</w:t>
      </w:r>
      <w:r w:rsidR="00B807D5">
        <w:rPr>
          <w:rFonts w:ascii="Tunga" w:eastAsia="MS Mincho" w:hAnsi="Tunga" w:cs="Tunga"/>
          <w:b/>
          <w:sz w:val="28"/>
          <w:szCs w:val="28"/>
        </w:rPr>
        <w:t>.5</w:t>
      </w:r>
    </w:p>
    <w:p w14:paraId="7CD6DE64"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3E1A08">
        <w:rPr>
          <w:rFonts w:ascii="Tunga" w:eastAsia="MS Mincho" w:hAnsi="Tunga" w:cs="Tunga"/>
          <w:b/>
          <w:sz w:val="28"/>
          <w:szCs w:val="28"/>
        </w:rPr>
        <w:tab/>
      </w:r>
      <w:r w:rsidR="00B807D5">
        <w:rPr>
          <w:rFonts w:ascii="Tunga" w:eastAsia="MS Mincho" w:hAnsi="Tunga" w:cs="Tunga"/>
          <w:b/>
          <w:sz w:val="28"/>
          <w:szCs w:val="28"/>
        </w:rPr>
        <w:t>Notification procedures in infectious diseases cases</w:t>
      </w:r>
    </w:p>
    <w:p w14:paraId="5A1EA7C6"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65174419" w14:textId="1615D73A" w:rsidR="005C0530" w:rsidRPr="00A80D0B" w:rsidRDefault="005C0530" w:rsidP="004A65E5">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740A20">
        <w:rPr>
          <w:rFonts w:ascii="Tunga" w:eastAsia="MS Mincho" w:hAnsi="Tunga" w:cs="Tunga"/>
          <w:b/>
          <w:sz w:val="28"/>
          <w:szCs w:val="28"/>
        </w:rPr>
        <w:t xml:space="preserve">: </w:t>
      </w:r>
      <w:r w:rsidR="00A80D0B">
        <w:rPr>
          <w:rFonts w:ascii="Tunga" w:eastAsia="MS Mincho" w:hAnsi="Tunga" w:cs="Tunga"/>
          <w:b/>
          <w:sz w:val="28"/>
          <w:szCs w:val="28"/>
        </w:rPr>
        <w:t xml:space="preserve">          </w:t>
      </w:r>
      <w:r w:rsidR="00A94614" w:rsidRPr="00A80D0B">
        <w:rPr>
          <w:rFonts w:ascii="Tunga" w:eastAsia="MS Mincho" w:hAnsi="Tunga" w:cs="Tunga"/>
          <w:b/>
          <w:sz w:val="28"/>
          <w:szCs w:val="28"/>
        </w:rPr>
        <w:t>12/8/18</w:t>
      </w:r>
      <w:r w:rsidR="00740A20" w:rsidRPr="00A80D0B">
        <w:rPr>
          <w:rFonts w:ascii="Tunga" w:eastAsia="MS Mincho" w:hAnsi="Tunga" w:cs="Tunga"/>
          <w:b/>
          <w:sz w:val="28"/>
          <w:szCs w:val="28"/>
        </w:rPr>
        <w:tab/>
      </w:r>
      <w:r w:rsidRPr="00A80D0B">
        <w:rPr>
          <w:rFonts w:ascii="Tunga" w:eastAsia="MS Mincho" w:hAnsi="Tunga" w:cs="Tunga"/>
          <w:b/>
          <w:sz w:val="28"/>
          <w:szCs w:val="28"/>
        </w:rPr>
        <w:tab/>
      </w:r>
      <w:r w:rsidRPr="00A80D0B">
        <w:rPr>
          <w:rFonts w:ascii="Tunga" w:eastAsia="MS Mincho" w:hAnsi="Tunga" w:cs="Tunga"/>
          <w:b/>
          <w:sz w:val="28"/>
          <w:szCs w:val="28"/>
        </w:rPr>
        <w:tab/>
      </w:r>
      <w:r w:rsidRPr="00A80D0B">
        <w:rPr>
          <w:rFonts w:ascii="Tunga" w:eastAsia="MS Mincho" w:hAnsi="Tunga" w:cs="Tunga"/>
          <w:sz w:val="28"/>
          <w:szCs w:val="28"/>
        </w:rPr>
        <w:tab/>
      </w:r>
    </w:p>
    <w:p w14:paraId="489C65DF" w14:textId="77777777" w:rsidR="005C0530" w:rsidRPr="00A80D0B"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32FD0058" w14:textId="77777777" w:rsidR="005C0530" w:rsidRPr="00A80D0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A80D0B">
        <w:rPr>
          <w:rFonts w:ascii="Tunga" w:eastAsia="Times New Roman" w:hAnsi="Tunga" w:cs="Tunga"/>
          <w:b/>
          <w:bCs/>
          <w:sz w:val="28"/>
          <w:szCs w:val="28"/>
          <w:lang w:eastAsia="en-AU"/>
        </w:rPr>
        <w:t>Introduction</w:t>
      </w:r>
    </w:p>
    <w:p w14:paraId="2F02EBC3" w14:textId="77777777" w:rsidR="003E1A08" w:rsidRPr="00A80D0B" w:rsidRDefault="003E1A08" w:rsidP="000D4AE1">
      <w:pPr>
        <w:autoSpaceDE w:val="0"/>
        <w:autoSpaceDN w:val="0"/>
        <w:adjustRightInd w:val="0"/>
        <w:spacing w:after="0" w:line="240" w:lineRule="auto"/>
        <w:jc w:val="both"/>
        <w:rPr>
          <w:rFonts w:ascii="Tunga" w:eastAsia="Times New Roman" w:hAnsi="Tunga" w:cs="Tunga"/>
          <w:bCs/>
          <w:sz w:val="28"/>
          <w:szCs w:val="28"/>
          <w:lang w:eastAsia="en-AU"/>
        </w:rPr>
      </w:pPr>
      <w:r w:rsidRPr="00A80D0B">
        <w:rPr>
          <w:rFonts w:ascii="Tunga" w:eastAsia="Times New Roman" w:hAnsi="Tunga" w:cs="Tunga"/>
          <w:bCs/>
          <w:sz w:val="28"/>
          <w:szCs w:val="28"/>
          <w:lang w:eastAsia="en-AU"/>
        </w:rPr>
        <w:t>Maintaining a healthy, safe environment for staff, children and families, is paramount for high quality care.</w:t>
      </w:r>
      <w:r w:rsidR="000D4AE1" w:rsidRPr="00A80D0B">
        <w:t xml:space="preserve"> </w:t>
      </w:r>
      <w:r w:rsidR="000D4AE1" w:rsidRPr="00A80D0B">
        <w:rPr>
          <w:rFonts w:ascii="Tunga" w:eastAsia="Times New Roman" w:hAnsi="Tunga" w:cs="Tunga"/>
          <w:bCs/>
          <w:sz w:val="28"/>
          <w:szCs w:val="28"/>
          <w:lang w:eastAsia="en-AU"/>
        </w:rPr>
        <w:t>The way that children interact in education and care services means that diseases can quickly spread in a variety of ways.</w:t>
      </w:r>
      <w:r w:rsidRPr="00A80D0B">
        <w:rPr>
          <w:rFonts w:ascii="Tunga" w:eastAsia="Times New Roman" w:hAnsi="Tunga" w:cs="Tunga"/>
          <w:bCs/>
          <w:sz w:val="28"/>
          <w:szCs w:val="28"/>
          <w:lang w:eastAsia="en-AU"/>
        </w:rPr>
        <w:t xml:space="preserve"> Early Childhood staff have a Duty of Care to stop the spread of infectious or communicable diseases while ensuring t</w:t>
      </w:r>
      <w:r w:rsidR="0061773B" w:rsidRPr="00A80D0B">
        <w:rPr>
          <w:rFonts w:ascii="Tunga" w:eastAsia="Times New Roman" w:hAnsi="Tunga" w:cs="Tunga"/>
          <w:bCs/>
          <w:sz w:val="28"/>
          <w:szCs w:val="28"/>
          <w:lang w:eastAsia="en-AU"/>
        </w:rPr>
        <w:t>he health and well</w:t>
      </w:r>
      <w:r w:rsidRPr="00A80D0B">
        <w:rPr>
          <w:rFonts w:ascii="Tunga" w:eastAsia="Times New Roman" w:hAnsi="Tunga" w:cs="Tunga"/>
          <w:bCs/>
          <w:sz w:val="28"/>
          <w:szCs w:val="28"/>
          <w:lang w:eastAsia="en-AU"/>
        </w:rPr>
        <w:t>being of the children, staff and families within the Centre environment.</w:t>
      </w:r>
      <w:r w:rsidR="001520DF" w:rsidRPr="00A80D0B">
        <w:rPr>
          <w:rFonts w:ascii="Tunga" w:eastAsia="Times New Roman" w:hAnsi="Tunga" w:cs="Tunga"/>
          <w:bCs/>
          <w:sz w:val="28"/>
          <w:szCs w:val="28"/>
          <w:lang w:eastAsia="en-AU"/>
        </w:rPr>
        <w:t xml:space="preserve"> The Education and Care Services National </w:t>
      </w:r>
      <w:r w:rsidR="00A94614" w:rsidRPr="00A80D0B">
        <w:rPr>
          <w:rFonts w:ascii="Tunga" w:eastAsia="Times New Roman" w:hAnsi="Tunga" w:cs="Tunga"/>
          <w:bCs/>
          <w:sz w:val="28"/>
          <w:szCs w:val="28"/>
          <w:lang w:eastAsia="en-AU"/>
        </w:rPr>
        <w:t>Amended Regulations 2018</w:t>
      </w:r>
      <w:r w:rsidR="001520DF" w:rsidRPr="00A80D0B">
        <w:rPr>
          <w:rFonts w:ascii="Tunga" w:eastAsia="Times New Roman" w:hAnsi="Tunga" w:cs="Tunga"/>
          <w:bCs/>
          <w:sz w:val="28"/>
          <w:szCs w:val="28"/>
          <w:lang w:eastAsia="en-AU"/>
        </w:rPr>
        <w:t xml:space="preserve"> requires regulatory authorities</w:t>
      </w:r>
      <w:r w:rsidR="001520DF" w:rsidRPr="00A80D0B">
        <w:t xml:space="preserve"> to be </w:t>
      </w:r>
      <w:r w:rsidR="001520DF" w:rsidRPr="00A80D0B">
        <w:rPr>
          <w:rFonts w:ascii="Tunga" w:eastAsia="Times New Roman" w:hAnsi="Tunga" w:cs="Tunga"/>
          <w:bCs/>
          <w:sz w:val="28"/>
          <w:szCs w:val="28"/>
          <w:lang w:eastAsia="en-AU"/>
        </w:rPr>
        <w:t>notified of incidents that seriously compromise the health, safety or wellbeing of children. The regulatory authority is then able to take appropriate action.</w:t>
      </w:r>
    </w:p>
    <w:p w14:paraId="1E1B6FBC" w14:textId="77777777" w:rsidR="00507D9F" w:rsidRPr="00A80D0B" w:rsidRDefault="00507D9F" w:rsidP="005C0530">
      <w:pPr>
        <w:autoSpaceDE w:val="0"/>
        <w:autoSpaceDN w:val="0"/>
        <w:adjustRightInd w:val="0"/>
        <w:spacing w:after="0" w:line="240" w:lineRule="auto"/>
        <w:rPr>
          <w:rFonts w:ascii="Tunga" w:eastAsia="Times New Roman" w:hAnsi="Tunga" w:cs="Tunga"/>
          <w:b/>
          <w:bCs/>
          <w:sz w:val="28"/>
          <w:szCs w:val="28"/>
          <w:lang w:eastAsia="en-AU"/>
        </w:rPr>
      </w:pPr>
    </w:p>
    <w:p w14:paraId="1D9A353F" w14:textId="77777777" w:rsidR="005C0530" w:rsidRPr="00A80D0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A80D0B">
        <w:rPr>
          <w:rFonts w:ascii="Tunga" w:eastAsia="Times New Roman" w:hAnsi="Tunga" w:cs="Tunga"/>
          <w:b/>
          <w:bCs/>
          <w:sz w:val="28"/>
          <w:szCs w:val="28"/>
          <w:lang w:eastAsia="en-AU"/>
        </w:rPr>
        <w:t>Goals – What are we going to do?</w:t>
      </w:r>
    </w:p>
    <w:p w14:paraId="3FF98356" w14:textId="77777777" w:rsidR="008571AD" w:rsidRPr="00A80D0B" w:rsidRDefault="003E1A08" w:rsidP="008571AD">
      <w:pPr>
        <w:autoSpaceDE w:val="0"/>
        <w:autoSpaceDN w:val="0"/>
        <w:adjustRightInd w:val="0"/>
        <w:jc w:val="both"/>
        <w:rPr>
          <w:rFonts w:ascii="Tunga" w:hAnsi="Tunga" w:cs="Tunga"/>
          <w:bCs/>
          <w:sz w:val="28"/>
          <w:szCs w:val="28"/>
          <w:lang w:eastAsia="en-AU"/>
        </w:rPr>
      </w:pPr>
      <w:r w:rsidRPr="00A80D0B">
        <w:rPr>
          <w:rFonts w:ascii="Tunga" w:eastAsia="Times New Roman" w:hAnsi="Tunga" w:cs="Tunga"/>
          <w:bCs/>
          <w:sz w:val="28"/>
          <w:szCs w:val="28"/>
          <w:lang w:eastAsia="en-AU"/>
        </w:rPr>
        <w:t>The Centre adheres to reporting guidelines set out by the National Health and M</w:t>
      </w:r>
      <w:r w:rsidR="001520DF" w:rsidRPr="00A80D0B">
        <w:rPr>
          <w:rFonts w:ascii="Tunga" w:eastAsia="Times New Roman" w:hAnsi="Tunga" w:cs="Tunga"/>
          <w:bCs/>
          <w:sz w:val="28"/>
          <w:szCs w:val="28"/>
          <w:lang w:eastAsia="en-AU"/>
        </w:rPr>
        <w:t>edical Research Council</w:t>
      </w:r>
      <w:r w:rsidR="005C1A61" w:rsidRPr="00A80D0B">
        <w:rPr>
          <w:rFonts w:ascii="Tunga" w:eastAsia="Times New Roman" w:hAnsi="Tunga" w:cs="Tunga"/>
          <w:bCs/>
          <w:sz w:val="28"/>
          <w:szCs w:val="28"/>
          <w:lang w:eastAsia="en-AU"/>
        </w:rPr>
        <w:t>,</w:t>
      </w:r>
      <w:r w:rsidR="001520DF" w:rsidRPr="00A80D0B">
        <w:rPr>
          <w:rFonts w:ascii="Tunga" w:eastAsia="Times New Roman" w:hAnsi="Tunga" w:cs="Tunga"/>
          <w:bCs/>
          <w:sz w:val="28"/>
          <w:szCs w:val="28"/>
          <w:lang w:eastAsia="en-AU"/>
        </w:rPr>
        <w:t xml:space="preserve"> </w:t>
      </w:r>
      <w:r w:rsidRPr="00A80D0B">
        <w:rPr>
          <w:rFonts w:ascii="Tunga" w:eastAsia="Times New Roman" w:hAnsi="Tunga" w:cs="Tunga"/>
          <w:bCs/>
          <w:sz w:val="28"/>
          <w:szCs w:val="28"/>
          <w:lang w:eastAsia="en-AU"/>
        </w:rPr>
        <w:t>the NSW Department of Health</w:t>
      </w:r>
      <w:r w:rsidR="001520DF" w:rsidRPr="00A80D0B">
        <w:rPr>
          <w:rFonts w:ascii="Tunga" w:eastAsia="Times New Roman" w:hAnsi="Tunga" w:cs="Tunga"/>
          <w:bCs/>
          <w:sz w:val="28"/>
          <w:szCs w:val="28"/>
          <w:lang w:eastAsia="en-AU"/>
        </w:rPr>
        <w:t xml:space="preserve"> and the NSW Department of Education and Communities</w:t>
      </w:r>
      <w:r w:rsidRPr="00A80D0B">
        <w:rPr>
          <w:rFonts w:ascii="Tunga" w:eastAsia="Times New Roman" w:hAnsi="Tunga" w:cs="Tunga"/>
          <w:bCs/>
          <w:sz w:val="28"/>
          <w:szCs w:val="28"/>
          <w:lang w:eastAsia="en-AU"/>
        </w:rPr>
        <w:t>.</w:t>
      </w:r>
      <w:r w:rsidR="0061773B" w:rsidRPr="00A80D0B">
        <w:rPr>
          <w:rFonts w:ascii="Tunga" w:eastAsia="Times New Roman" w:hAnsi="Tunga" w:cs="Tunga"/>
          <w:bCs/>
          <w:sz w:val="28"/>
          <w:szCs w:val="28"/>
          <w:lang w:eastAsia="en-AU"/>
        </w:rPr>
        <w:t xml:space="preserve">  </w:t>
      </w:r>
      <w:r w:rsidR="001520DF" w:rsidRPr="00A80D0B">
        <w:rPr>
          <w:rFonts w:ascii="Tunga" w:hAnsi="Tunga" w:cs="Tunga"/>
          <w:bCs/>
          <w:sz w:val="28"/>
          <w:szCs w:val="28"/>
          <w:lang w:eastAsia="en-AU"/>
        </w:rPr>
        <w:t>The Department of Health’s</w:t>
      </w:r>
      <w:r w:rsidR="008571AD" w:rsidRPr="00A80D0B">
        <w:rPr>
          <w:rFonts w:ascii="Tunga" w:hAnsi="Tunga" w:cs="Tunga"/>
          <w:bCs/>
          <w:sz w:val="28"/>
          <w:szCs w:val="28"/>
          <w:lang w:eastAsia="en-AU"/>
        </w:rPr>
        <w:t xml:space="preserve"> policy directive Notification of Infectious Diseas</w:t>
      </w:r>
      <w:r w:rsidR="001520DF" w:rsidRPr="00A80D0B">
        <w:rPr>
          <w:rFonts w:ascii="Tunga" w:hAnsi="Tunga" w:cs="Tunga"/>
          <w:bCs/>
          <w:sz w:val="28"/>
          <w:szCs w:val="28"/>
          <w:lang w:eastAsia="en-AU"/>
        </w:rPr>
        <w:t>es under the Public Health Act 2010</w:t>
      </w:r>
      <w:r w:rsidR="008571AD" w:rsidRPr="00A80D0B">
        <w:rPr>
          <w:rFonts w:ascii="Tunga" w:hAnsi="Tunga" w:cs="Tunga"/>
          <w:bCs/>
          <w:sz w:val="28"/>
          <w:szCs w:val="28"/>
          <w:lang w:eastAsia="en-AU"/>
        </w:rPr>
        <w:t xml:space="preserve"> mandates that notifiable diseases must be reported to the local Public Health Unit (PHU).</w:t>
      </w:r>
      <w:r w:rsidR="001520DF" w:rsidRPr="00A80D0B">
        <w:rPr>
          <w:rFonts w:ascii="Tunga" w:hAnsi="Tunga" w:cs="Tunga"/>
          <w:bCs/>
          <w:sz w:val="28"/>
          <w:szCs w:val="28"/>
          <w:lang w:eastAsia="en-AU"/>
        </w:rPr>
        <w:t xml:space="preserve"> The Department of Education and Communities regards a notifiable disease as a serious incident and must be reported as per regulation 12 b (</w:t>
      </w:r>
      <w:proofErr w:type="spellStart"/>
      <w:r w:rsidR="001520DF" w:rsidRPr="00A80D0B">
        <w:rPr>
          <w:rFonts w:ascii="Tunga" w:hAnsi="Tunga" w:cs="Tunga"/>
          <w:bCs/>
          <w:sz w:val="28"/>
          <w:szCs w:val="28"/>
          <w:lang w:eastAsia="en-AU"/>
        </w:rPr>
        <w:t>i</w:t>
      </w:r>
      <w:proofErr w:type="spellEnd"/>
      <w:r w:rsidR="001520DF" w:rsidRPr="00A80D0B">
        <w:rPr>
          <w:rFonts w:ascii="Tunga" w:hAnsi="Tunga" w:cs="Tunga"/>
          <w:bCs/>
          <w:sz w:val="28"/>
          <w:szCs w:val="28"/>
          <w:lang w:eastAsia="en-AU"/>
        </w:rPr>
        <w:t xml:space="preserve">) &amp; (ii). </w:t>
      </w:r>
    </w:p>
    <w:p w14:paraId="62303EBA" w14:textId="77777777" w:rsidR="00CE13EC" w:rsidRPr="00A80D0B" w:rsidRDefault="00CE13EC" w:rsidP="00CE13EC">
      <w:pPr>
        <w:autoSpaceDE w:val="0"/>
        <w:autoSpaceDN w:val="0"/>
        <w:adjustRightInd w:val="0"/>
        <w:spacing w:after="0" w:line="240" w:lineRule="auto"/>
        <w:rPr>
          <w:rFonts w:ascii="Tunga" w:eastAsia="Times New Roman" w:hAnsi="Tunga" w:cs="Tunga"/>
          <w:b/>
          <w:i/>
          <w:sz w:val="28"/>
          <w:szCs w:val="28"/>
          <w:lang w:eastAsia="en-AU"/>
        </w:rPr>
      </w:pPr>
    </w:p>
    <w:p w14:paraId="6FE34028" w14:textId="77777777" w:rsidR="003E1A08" w:rsidRPr="00A80D0B" w:rsidRDefault="00CE13EC" w:rsidP="003E1A08">
      <w:pPr>
        <w:autoSpaceDE w:val="0"/>
        <w:autoSpaceDN w:val="0"/>
        <w:adjustRightInd w:val="0"/>
        <w:spacing w:after="0" w:line="240" w:lineRule="auto"/>
        <w:rPr>
          <w:rFonts w:ascii="Tunga" w:eastAsia="Times New Roman" w:hAnsi="Tunga" w:cs="Tunga"/>
          <w:b/>
          <w:sz w:val="28"/>
          <w:szCs w:val="28"/>
          <w:lang w:eastAsia="en-AU"/>
        </w:rPr>
      </w:pPr>
      <w:r w:rsidRPr="00A80D0B">
        <w:rPr>
          <w:rFonts w:ascii="Tunga" w:eastAsia="Times New Roman" w:hAnsi="Tunga" w:cs="Tunga"/>
          <w:b/>
          <w:sz w:val="28"/>
          <w:szCs w:val="28"/>
          <w:lang w:eastAsia="en-AU"/>
        </w:rPr>
        <w:t xml:space="preserve">National Quality </w:t>
      </w:r>
      <w:r w:rsidR="00740A20" w:rsidRPr="00A80D0B">
        <w:rPr>
          <w:rFonts w:ascii="Tunga" w:eastAsia="Times New Roman" w:hAnsi="Tunga" w:cs="Tunga"/>
          <w:b/>
          <w:sz w:val="28"/>
          <w:szCs w:val="28"/>
          <w:lang w:eastAsia="en-AU"/>
        </w:rPr>
        <w:t>Framework, Quality</w:t>
      </w:r>
      <w:r w:rsidRPr="00A80D0B">
        <w:rPr>
          <w:rFonts w:ascii="Tunga" w:eastAsia="Times New Roman" w:hAnsi="Tunga" w:cs="Tunga"/>
          <w:b/>
          <w:sz w:val="28"/>
          <w:szCs w:val="28"/>
          <w:lang w:eastAsia="en-AU"/>
        </w:rPr>
        <w:t xml:space="preserve"> Area 2: Children’s Health and Safety</w:t>
      </w:r>
    </w:p>
    <w:p w14:paraId="7C212F85" w14:textId="77777777" w:rsidR="00A94614" w:rsidRPr="00A80D0B" w:rsidRDefault="00A94614" w:rsidP="003E1A08">
      <w:pPr>
        <w:autoSpaceDE w:val="0"/>
        <w:autoSpaceDN w:val="0"/>
        <w:adjustRightInd w:val="0"/>
        <w:spacing w:after="0" w:line="240" w:lineRule="auto"/>
        <w:rPr>
          <w:rFonts w:ascii="Tunga" w:eastAsia="Times New Roman" w:hAnsi="Tunga" w:cs="Tunga"/>
          <w:b/>
          <w:i/>
          <w:sz w:val="28"/>
          <w:szCs w:val="28"/>
          <w:lang w:eastAsia="en-AU"/>
        </w:rPr>
      </w:pPr>
      <w:r w:rsidRPr="00A80D0B">
        <w:rPr>
          <w:rFonts w:ascii="Tunga" w:eastAsia="Times New Roman" w:hAnsi="Tunga" w:cs="Tunga"/>
          <w:b/>
          <w:i/>
          <w:sz w:val="28"/>
          <w:szCs w:val="28"/>
          <w:lang w:eastAsia="en-AU"/>
        </w:rPr>
        <w:t>National Quality Standard 2.1 Health - Each child’s health and physical activity is supported and promoted</w:t>
      </w:r>
      <w:r w:rsidR="00C137FC" w:rsidRPr="00A80D0B">
        <w:rPr>
          <w:rFonts w:ascii="Tunga" w:eastAsia="Times New Roman" w:hAnsi="Tunga" w:cs="Tunga"/>
          <w:b/>
          <w:i/>
          <w:sz w:val="28"/>
          <w:szCs w:val="28"/>
          <w:lang w:eastAsia="en-AU"/>
        </w:rPr>
        <w:t>.</w:t>
      </w:r>
    </w:p>
    <w:p w14:paraId="2028FE39" w14:textId="77777777" w:rsidR="00A94614" w:rsidRPr="00A80D0B" w:rsidRDefault="00C137FC" w:rsidP="00A94614">
      <w:pPr>
        <w:numPr>
          <w:ilvl w:val="0"/>
          <w:numId w:val="11"/>
        </w:numPr>
        <w:autoSpaceDE w:val="0"/>
        <w:autoSpaceDN w:val="0"/>
        <w:adjustRightInd w:val="0"/>
        <w:spacing w:after="0" w:line="240" w:lineRule="auto"/>
        <w:rPr>
          <w:rFonts w:ascii="Tunga" w:eastAsia="Times New Roman" w:hAnsi="Tunga" w:cs="Tunga"/>
          <w:bCs/>
          <w:i/>
          <w:sz w:val="28"/>
          <w:szCs w:val="28"/>
          <w:lang w:eastAsia="en-AU"/>
        </w:rPr>
      </w:pPr>
      <w:r w:rsidRPr="00A80D0B">
        <w:rPr>
          <w:rFonts w:ascii="Tunga" w:eastAsia="Times New Roman" w:hAnsi="Tunga" w:cs="Tunga"/>
          <w:sz w:val="28"/>
          <w:szCs w:val="28"/>
          <w:lang w:eastAsia="en-AU"/>
        </w:rPr>
        <w:t>2.1.1 Wellbeing and comfort – Each child’s wellbeing and comforts provided for, including appropriate opportunities to meet each child’s needs for sleep rest and relaxation.</w:t>
      </w:r>
    </w:p>
    <w:p w14:paraId="5FADA2C0" w14:textId="77777777" w:rsidR="00C137FC" w:rsidRPr="00A80D0B" w:rsidRDefault="00C137FC" w:rsidP="00C137FC">
      <w:pPr>
        <w:numPr>
          <w:ilvl w:val="0"/>
          <w:numId w:val="11"/>
        </w:numPr>
        <w:autoSpaceDE w:val="0"/>
        <w:autoSpaceDN w:val="0"/>
        <w:adjustRightInd w:val="0"/>
        <w:spacing w:after="0" w:line="240" w:lineRule="auto"/>
        <w:rPr>
          <w:rFonts w:ascii="Tunga" w:eastAsia="Times New Roman" w:hAnsi="Tunga" w:cs="Tunga"/>
          <w:bCs/>
          <w:i/>
          <w:sz w:val="28"/>
          <w:szCs w:val="28"/>
          <w:lang w:eastAsia="en-AU"/>
        </w:rPr>
      </w:pPr>
      <w:r w:rsidRPr="00A80D0B">
        <w:rPr>
          <w:rFonts w:ascii="Tunga" w:eastAsia="Times New Roman" w:hAnsi="Tunga" w:cs="Tunga"/>
          <w:sz w:val="28"/>
          <w:szCs w:val="28"/>
          <w:lang w:eastAsia="en-AU"/>
        </w:rPr>
        <w:t>2.1.2 Health practices and procedures – Effective illness and injury management and hygiene practices are promoted and implemented</w:t>
      </w:r>
    </w:p>
    <w:p w14:paraId="23499BFC" w14:textId="77777777" w:rsidR="00A94614" w:rsidRPr="00A80D0B" w:rsidRDefault="00A94614" w:rsidP="00507D9F">
      <w:pPr>
        <w:autoSpaceDE w:val="0"/>
        <w:autoSpaceDN w:val="0"/>
        <w:adjustRightInd w:val="0"/>
        <w:spacing w:after="0" w:line="240" w:lineRule="auto"/>
        <w:rPr>
          <w:rFonts w:ascii="Tunga" w:eastAsia="MS Mincho" w:hAnsi="Tunga" w:cs="Tunga"/>
          <w:b/>
          <w:i/>
          <w:sz w:val="28"/>
          <w:szCs w:val="28"/>
          <w:lang w:val="en-US"/>
        </w:rPr>
      </w:pPr>
    </w:p>
    <w:p w14:paraId="48A85FDB" w14:textId="77777777" w:rsidR="00507D9F" w:rsidRPr="00A80D0B" w:rsidRDefault="00507D9F" w:rsidP="00507D9F">
      <w:pPr>
        <w:pStyle w:val="ListParagraph"/>
        <w:autoSpaceDE w:val="0"/>
        <w:autoSpaceDN w:val="0"/>
        <w:adjustRightInd w:val="0"/>
        <w:spacing w:after="0" w:line="240" w:lineRule="auto"/>
        <w:rPr>
          <w:rFonts w:ascii="Tunga" w:eastAsia="MS Mincho" w:hAnsi="Tunga" w:cs="Tunga"/>
          <w:sz w:val="28"/>
          <w:szCs w:val="28"/>
          <w:lang w:val="en-US"/>
        </w:rPr>
      </w:pPr>
    </w:p>
    <w:p w14:paraId="7E721EE2" w14:textId="77777777" w:rsidR="005C0530" w:rsidRPr="00A80D0B" w:rsidRDefault="005C0530" w:rsidP="005C0530">
      <w:pPr>
        <w:autoSpaceDE w:val="0"/>
        <w:autoSpaceDN w:val="0"/>
        <w:adjustRightInd w:val="0"/>
        <w:rPr>
          <w:rFonts w:ascii="Tunga" w:hAnsi="Tunga" w:cs="Tunga"/>
          <w:b/>
          <w:bCs/>
          <w:sz w:val="28"/>
          <w:szCs w:val="28"/>
          <w:lang w:eastAsia="en-AU"/>
        </w:rPr>
      </w:pPr>
      <w:r w:rsidRPr="00A80D0B">
        <w:rPr>
          <w:rFonts w:ascii="Tunga" w:hAnsi="Tunga" w:cs="Tunga"/>
          <w:b/>
          <w:bCs/>
          <w:sz w:val="28"/>
          <w:szCs w:val="28"/>
          <w:lang w:eastAsia="en-AU"/>
        </w:rPr>
        <w:t xml:space="preserve">Strategies </w:t>
      </w:r>
      <w:r w:rsidRPr="00A80D0B">
        <w:rPr>
          <w:rFonts w:ascii="Cambria Math" w:hAnsi="Cambria Math" w:cs="Cambria Math"/>
          <w:b/>
          <w:bCs/>
          <w:sz w:val="28"/>
          <w:szCs w:val="28"/>
          <w:lang w:eastAsia="en-AU"/>
        </w:rPr>
        <w:t>‐</w:t>
      </w:r>
      <w:r w:rsidRPr="00A80D0B">
        <w:rPr>
          <w:rFonts w:ascii="Tunga" w:hAnsi="Tunga" w:cs="Tunga"/>
          <w:b/>
          <w:bCs/>
          <w:sz w:val="28"/>
          <w:szCs w:val="28"/>
          <w:lang w:eastAsia="en-AU"/>
        </w:rPr>
        <w:t xml:space="preserve"> How will it be done?</w:t>
      </w:r>
    </w:p>
    <w:p w14:paraId="7B17CB7E" w14:textId="77777777" w:rsidR="00A354D1" w:rsidRPr="00A80D0B" w:rsidRDefault="00A354D1" w:rsidP="00A354D1">
      <w:pPr>
        <w:numPr>
          <w:ilvl w:val="0"/>
          <w:numId w:val="8"/>
        </w:numPr>
        <w:jc w:val="both"/>
        <w:rPr>
          <w:rFonts w:ascii="Tunga" w:hAnsi="Tunga" w:cs="Tunga"/>
          <w:bCs/>
          <w:sz w:val="28"/>
          <w:szCs w:val="28"/>
          <w:lang w:eastAsia="en-AU"/>
        </w:rPr>
      </w:pPr>
      <w:r w:rsidRPr="00A80D0B">
        <w:rPr>
          <w:rFonts w:ascii="Tunga" w:hAnsi="Tunga" w:cs="Tunga"/>
          <w:bCs/>
          <w:sz w:val="28"/>
          <w:szCs w:val="28"/>
          <w:lang w:eastAsia="en-AU"/>
        </w:rPr>
        <w:t xml:space="preserve">If children are </w:t>
      </w:r>
      <w:r w:rsidR="00740A20" w:rsidRPr="00A80D0B">
        <w:rPr>
          <w:rFonts w:ascii="Tunga" w:hAnsi="Tunga" w:cs="Tunga"/>
          <w:bCs/>
          <w:sz w:val="28"/>
          <w:szCs w:val="28"/>
          <w:lang w:eastAsia="en-AU"/>
        </w:rPr>
        <w:t>formal</w:t>
      </w:r>
      <w:r w:rsidRPr="00A80D0B">
        <w:rPr>
          <w:rFonts w:ascii="Tunga" w:hAnsi="Tunga" w:cs="Tunga"/>
          <w:bCs/>
          <w:sz w:val="28"/>
          <w:szCs w:val="28"/>
          <w:lang w:eastAsia="en-AU"/>
        </w:rPr>
        <w:t xml:space="preserve">ly diagnosed with a communicable disease by a medical practitioner, staff will notify all families of the occurrence of an infectious disease in a manner that is not prejudicial to the rights of any child or staff </w:t>
      </w:r>
      <w:r w:rsidR="007B34C9" w:rsidRPr="00A80D0B">
        <w:rPr>
          <w:rFonts w:ascii="Tunga" w:hAnsi="Tunga" w:cs="Tunga"/>
          <w:bCs/>
          <w:sz w:val="28"/>
          <w:szCs w:val="28"/>
          <w:lang w:eastAsia="en-AU"/>
        </w:rPr>
        <w:t>member. (</w:t>
      </w:r>
      <w:r w:rsidR="00E77670" w:rsidRPr="00A80D0B">
        <w:rPr>
          <w:rFonts w:ascii="Tunga" w:hAnsi="Tunga" w:cs="Tunga"/>
          <w:bCs/>
          <w:sz w:val="28"/>
          <w:szCs w:val="28"/>
          <w:lang w:eastAsia="en-AU"/>
        </w:rPr>
        <w:t>See Section 2, Appendix 24 Infectious Disease Notification)</w:t>
      </w:r>
      <w:r w:rsidRPr="00A80D0B">
        <w:rPr>
          <w:rFonts w:ascii="Tunga" w:hAnsi="Tunga" w:cs="Tunga"/>
          <w:bCs/>
          <w:sz w:val="28"/>
          <w:szCs w:val="28"/>
          <w:lang w:eastAsia="en-AU"/>
        </w:rPr>
        <w:t xml:space="preserve"> E</w:t>
      </w:r>
      <w:r w:rsidR="00740A20" w:rsidRPr="00A80D0B">
        <w:rPr>
          <w:rFonts w:ascii="Tunga" w:hAnsi="Tunga" w:cs="Tunga"/>
          <w:bCs/>
          <w:sz w:val="28"/>
          <w:szCs w:val="28"/>
          <w:lang w:eastAsia="en-AU"/>
        </w:rPr>
        <w:t>.</w:t>
      </w:r>
      <w:r w:rsidRPr="00A80D0B">
        <w:rPr>
          <w:rFonts w:ascii="Tunga" w:hAnsi="Tunga" w:cs="Tunga"/>
          <w:bCs/>
          <w:sz w:val="28"/>
          <w:szCs w:val="28"/>
          <w:lang w:eastAsia="en-AU"/>
        </w:rPr>
        <w:t xml:space="preserve">g. “There is a case of chickenpox in the Centre”.  Staff will also display fact sheets from Staying Healthy in Child Care on the communicable disease for families. Families can request a copy of these sheets. </w:t>
      </w:r>
    </w:p>
    <w:p w14:paraId="5AE6A9AB" w14:textId="77777777" w:rsidR="0096505E" w:rsidRPr="00A80D0B" w:rsidRDefault="006415DF" w:rsidP="006415DF">
      <w:pPr>
        <w:numPr>
          <w:ilvl w:val="0"/>
          <w:numId w:val="8"/>
        </w:numPr>
        <w:jc w:val="both"/>
        <w:rPr>
          <w:rFonts w:ascii="Tunga" w:hAnsi="Tunga" w:cs="Tunga"/>
          <w:b/>
          <w:bCs/>
          <w:sz w:val="28"/>
          <w:szCs w:val="28"/>
          <w:lang w:eastAsia="en-AU"/>
        </w:rPr>
      </w:pPr>
      <w:r w:rsidRPr="00A80D0B">
        <w:rPr>
          <w:rFonts w:ascii="Tunga" w:hAnsi="Tunga" w:cs="Tunga"/>
          <w:bCs/>
          <w:sz w:val="28"/>
          <w:szCs w:val="28"/>
          <w:lang w:eastAsia="en-AU"/>
        </w:rPr>
        <w:t>Staying Healthy</w:t>
      </w:r>
      <w:r w:rsidRPr="00A80D0B">
        <w:rPr>
          <w:rFonts w:ascii="Tunga" w:hAnsi="Tunga" w:cs="Tunga"/>
          <w:b/>
          <w:bCs/>
          <w:sz w:val="28"/>
          <w:szCs w:val="28"/>
          <w:lang w:eastAsia="en-AU"/>
        </w:rPr>
        <w:t xml:space="preserve"> </w:t>
      </w:r>
      <w:r w:rsidRPr="00A80D0B">
        <w:rPr>
          <w:rFonts w:ascii="Tunga" w:hAnsi="Tunga" w:cs="Tunga"/>
          <w:bCs/>
          <w:sz w:val="28"/>
          <w:szCs w:val="28"/>
          <w:lang w:eastAsia="en-AU"/>
        </w:rPr>
        <w:t>Preventing infectious diseases in early childhood education and care services (5</w:t>
      </w:r>
      <w:r w:rsidR="0096505E" w:rsidRPr="00A80D0B">
        <w:rPr>
          <w:rFonts w:ascii="Tunga" w:hAnsi="Tunga" w:cs="Tunga"/>
          <w:bCs/>
          <w:sz w:val="28"/>
          <w:szCs w:val="28"/>
          <w:lang w:eastAsia="en-AU"/>
        </w:rPr>
        <w:t>th edition) provides detailed information on infections and diseases which are required to be notified to the local public health department. It also provides information about exclusion periods for infectious diseases.</w:t>
      </w:r>
    </w:p>
    <w:p w14:paraId="5E07D990" w14:textId="77777777" w:rsidR="003550F2" w:rsidRPr="00A80D0B" w:rsidRDefault="000E1E37" w:rsidP="00740A20">
      <w:pPr>
        <w:ind w:left="720"/>
        <w:jc w:val="both"/>
        <w:rPr>
          <w:rFonts w:ascii="Tunga" w:hAnsi="Tunga" w:cs="Tunga"/>
          <w:bCs/>
          <w:sz w:val="28"/>
          <w:szCs w:val="28"/>
          <w:lang w:eastAsia="en-AU"/>
        </w:rPr>
      </w:pPr>
      <w:r w:rsidRPr="00A80D0B">
        <w:rPr>
          <w:rFonts w:ascii="Tunga" w:hAnsi="Tunga" w:cs="Tunga"/>
          <w:bCs/>
          <w:sz w:val="28"/>
          <w:szCs w:val="28"/>
          <w:lang w:eastAsia="en-AU"/>
        </w:rPr>
        <w:t xml:space="preserve">The </w:t>
      </w:r>
      <w:r w:rsidR="000472AE" w:rsidRPr="00A80D0B">
        <w:rPr>
          <w:rFonts w:ascii="Tunga" w:hAnsi="Tunga" w:cs="Tunga"/>
          <w:bCs/>
          <w:sz w:val="28"/>
          <w:szCs w:val="28"/>
          <w:lang w:eastAsia="en-AU"/>
        </w:rPr>
        <w:t>Nominated Supervisor</w:t>
      </w:r>
      <w:r w:rsidRPr="00A80D0B">
        <w:rPr>
          <w:rFonts w:ascii="Tunga" w:hAnsi="Tunga" w:cs="Tunga"/>
          <w:bCs/>
          <w:sz w:val="28"/>
          <w:szCs w:val="28"/>
          <w:lang w:eastAsia="en-AU"/>
        </w:rPr>
        <w:t xml:space="preserve"> will contact the Public Health Unit and </w:t>
      </w:r>
      <w:r w:rsidR="003550F2" w:rsidRPr="00A80D0B">
        <w:rPr>
          <w:rFonts w:ascii="Tunga" w:hAnsi="Tunga" w:cs="Tunga"/>
          <w:bCs/>
          <w:sz w:val="28"/>
          <w:szCs w:val="28"/>
          <w:lang w:eastAsia="en-AU"/>
        </w:rPr>
        <w:t xml:space="preserve">report communicable diseases as soon as possible after they are made aware that a </w:t>
      </w:r>
      <w:r w:rsidR="003550F2" w:rsidRPr="00A80D0B">
        <w:rPr>
          <w:rFonts w:ascii="Tunga" w:hAnsi="Tunga" w:cs="Tunga"/>
          <w:bCs/>
          <w:sz w:val="28"/>
          <w:szCs w:val="28"/>
          <w:lang w:eastAsia="en-AU"/>
        </w:rPr>
        <w:lastRenderedPageBreak/>
        <w:t>child enrolled at the centre is suffering from one of the following vaccine preventable diseases</w:t>
      </w:r>
    </w:p>
    <w:p w14:paraId="6E325E59"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Diphtheria</w:t>
      </w:r>
    </w:p>
    <w:p w14:paraId="1D5A71E6"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Haemophilus influenzae type b (Hib)</w:t>
      </w:r>
    </w:p>
    <w:p w14:paraId="31D037E2"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Measles</w:t>
      </w:r>
    </w:p>
    <w:p w14:paraId="1BFC9CD7" w14:textId="77777777" w:rsidR="003550F2" w:rsidRPr="00A80D0B" w:rsidRDefault="00740A20"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Meningococcal</w:t>
      </w:r>
      <w:r w:rsidR="003550F2" w:rsidRPr="00A80D0B">
        <w:rPr>
          <w:rFonts w:ascii="Tunga" w:hAnsi="Tunga" w:cs="Tunga"/>
          <w:bCs/>
          <w:sz w:val="28"/>
          <w:szCs w:val="28"/>
          <w:lang w:eastAsia="en-AU"/>
        </w:rPr>
        <w:t xml:space="preserve"> disease</w:t>
      </w:r>
    </w:p>
    <w:p w14:paraId="45199F60"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Mumps</w:t>
      </w:r>
    </w:p>
    <w:p w14:paraId="0303F35B"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Pertussis (whooping cough)</w:t>
      </w:r>
    </w:p>
    <w:p w14:paraId="499B967E"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Poliomyelitis</w:t>
      </w:r>
    </w:p>
    <w:p w14:paraId="70E92E99"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Rubella (German Measles)</w:t>
      </w:r>
    </w:p>
    <w:p w14:paraId="3CAD97B9" w14:textId="77777777" w:rsidR="003550F2" w:rsidRPr="00A80D0B" w:rsidRDefault="003550F2" w:rsidP="003550F2">
      <w:pPr>
        <w:numPr>
          <w:ilvl w:val="0"/>
          <w:numId w:val="9"/>
        </w:numPr>
        <w:jc w:val="both"/>
        <w:rPr>
          <w:rFonts w:ascii="Tunga" w:hAnsi="Tunga" w:cs="Tunga"/>
          <w:bCs/>
          <w:sz w:val="28"/>
          <w:szCs w:val="28"/>
          <w:lang w:eastAsia="en-AU"/>
        </w:rPr>
      </w:pPr>
      <w:r w:rsidRPr="00A80D0B">
        <w:rPr>
          <w:rFonts w:ascii="Tunga" w:hAnsi="Tunga" w:cs="Tunga"/>
          <w:bCs/>
          <w:sz w:val="28"/>
          <w:szCs w:val="28"/>
          <w:lang w:eastAsia="en-AU"/>
        </w:rPr>
        <w:t>Tetanus</w:t>
      </w:r>
    </w:p>
    <w:p w14:paraId="6AA25CA9" w14:textId="77777777" w:rsidR="000472AE" w:rsidRPr="00A80D0B" w:rsidRDefault="000E1E37" w:rsidP="003550F2">
      <w:pPr>
        <w:numPr>
          <w:ilvl w:val="0"/>
          <w:numId w:val="7"/>
        </w:numPr>
        <w:jc w:val="both"/>
        <w:rPr>
          <w:rFonts w:ascii="Tunga" w:hAnsi="Tunga" w:cs="Tunga"/>
          <w:bCs/>
          <w:sz w:val="28"/>
          <w:szCs w:val="28"/>
          <w:lang w:eastAsia="en-AU"/>
        </w:rPr>
      </w:pPr>
      <w:r w:rsidRPr="00A80D0B">
        <w:rPr>
          <w:rFonts w:ascii="Tunga" w:hAnsi="Tunga" w:cs="Tunga"/>
          <w:bCs/>
          <w:sz w:val="28"/>
          <w:szCs w:val="28"/>
          <w:lang w:eastAsia="en-AU"/>
        </w:rPr>
        <w:t>The local PHU is:</w:t>
      </w:r>
    </w:p>
    <w:p w14:paraId="71C9B208" w14:textId="77777777" w:rsidR="000E1E37" w:rsidRPr="00A80D0B" w:rsidRDefault="000E1E37" w:rsidP="000472AE">
      <w:pPr>
        <w:autoSpaceDE w:val="0"/>
        <w:autoSpaceDN w:val="0"/>
        <w:adjustRightInd w:val="0"/>
        <w:ind w:left="720" w:firstLine="720"/>
        <w:rPr>
          <w:rFonts w:ascii="Tunga" w:hAnsi="Tunga" w:cs="Tunga"/>
          <w:b/>
          <w:bCs/>
          <w:sz w:val="28"/>
          <w:szCs w:val="28"/>
          <w:lang w:eastAsia="en-AU"/>
        </w:rPr>
      </w:pPr>
      <w:r w:rsidRPr="00A80D0B">
        <w:rPr>
          <w:rFonts w:ascii="Tunga" w:hAnsi="Tunga" w:cs="Tunga"/>
          <w:b/>
          <w:bCs/>
          <w:sz w:val="28"/>
          <w:szCs w:val="28"/>
          <w:lang w:eastAsia="en-AU"/>
        </w:rPr>
        <w:t>Albury Office</w:t>
      </w:r>
    </w:p>
    <w:p w14:paraId="61BFD9A9" w14:textId="77777777" w:rsidR="000E1E37" w:rsidRPr="00A80D0B" w:rsidRDefault="000E1E37" w:rsidP="000E1E37">
      <w:pPr>
        <w:autoSpaceDE w:val="0"/>
        <w:autoSpaceDN w:val="0"/>
        <w:adjustRightInd w:val="0"/>
        <w:ind w:left="720" w:firstLine="720"/>
        <w:rPr>
          <w:rFonts w:ascii="Tunga" w:hAnsi="Tunga" w:cs="Tunga"/>
          <w:b/>
          <w:bCs/>
          <w:sz w:val="28"/>
          <w:szCs w:val="28"/>
          <w:lang w:eastAsia="en-AU"/>
        </w:rPr>
      </w:pPr>
      <w:r w:rsidRPr="00A80D0B">
        <w:rPr>
          <w:rFonts w:ascii="Tunga" w:hAnsi="Tunga" w:cs="Tunga"/>
          <w:b/>
          <w:bCs/>
          <w:sz w:val="28"/>
          <w:szCs w:val="28"/>
          <w:lang w:eastAsia="en-AU"/>
        </w:rPr>
        <w:t>PO Box 3095, Albury, 2640</w:t>
      </w:r>
    </w:p>
    <w:p w14:paraId="180E12DF" w14:textId="77777777" w:rsidR="000E1E37" w:rsidRPr="00A80D0B" w:rsidRDefault="000E1E37" w:rsidP="00740A20">
      <w:pPr>
        <w:autoSpaceDE w:val="0"/>
        <w:autoSpaceDN w:val="0"/>
        <w:adjustRightInd w:val="0"/>
        <w:ind w:left="720" w:firstLine="720"/>
        <w:rPr>
          <w:rFonts w:ascii="Tunga" w:hAnsi="Tunga" w:cs="Tunga"/>
          <w:b/>
          <w:bCs/>
          <w:sz w:val="28"/>
          <w:szCs w:val="28"/>
          <w:lang w:eastAsia="en-AU"/>
        </w:rPr>
      </w:pPr>
      <w:r w:rsidRPr="00A80D0B">
        <w:rPr>
          <w:rFonts w:ascii="Tunga" w:hAnsi="Tunga" w:cs="Tunga"/>
          <w:b/>
          <w:bCs/>
          <w:sz w:val="28"/>
          <w:szCs w:val="28"/>
          <w:lang w:eastAsia="en-AU"/>
        </w:rPr>
        <w:t xml:space="preserve">Ph: </w:t>
      </w:r>
      <w:r w:rsidR="003550F2" w:rsidRPr="00A80D0B">
        <w:rPr>
          <w:rFonts w:ascii="Tunga" w:hAnsi="Tunga" w:cs="Tunga"/>
          <w:b/>
          <w:bCs/>
          <w:sz w:val="28"/>
          <w:szCs w:val="28"/>
          <w:lang w:eastAsia="en-AU"/>
        </w:rPr>
        <w:t xml:space="preserve">1300 066 055 </w:t>
      </w:r>
    </w:p>
    <w:p w14:paraId="6EF6ACC1" w14:textId="77777777" w:rsidR="000E1E37" w:rsidRPr="00A80D0B" w:rsidRDefault="000E1E37" w:rsidP="000E1E37">
      <w:pPr>
        <w:autoSpaceDE w:val="0"/>
        <w:autoSpaceDN w:val="0"/>
        <w:adjustRightInd w:val="0"/>
        <w:rPr>
          <w:rFonts w:ascii="Tunga" w:hAnsi="Tunga" w:cs="Tunga"/>
          <w:b/>
          <w:bCs/>
          <w:sz w:val="28"/>
          <w:szCs w:val="28"/>
          <w:lang w:eastAsia="en-AU"/>
        </w:rPr>
      </w:pPr>
      <w:r w:rsidRPr="00A80D0B">
        <w:rPr>
          <w:rFonts w:ascii="Tunga" w:hAnsi="Tunga" w:cs="Tunga"/>
          <w:b/>
          <w:bCs/>
          <w:sz w:val="28"/>
          <w:szCs w:val="28"/>
          <w:lang w:eastAsia="en-AU"/>
        </w:rPr>
        <w:t>Case notification must be initiated within 24 hours of diagnosis</w:t>
      </w:r>
    </w:p>
    <w:p w14:paraId="084E6DB7" w14:textId="77777777" w:rsidR="000E1E37" w:rsidRPr="00A80D0B" w:rsidRDefault="000E1E37" w:rsidP="00743866">
      <w:pPr>
        <w:autoSpaceDE w:val="0"/>
        <w:autoSpaceDN w:val="0"/>
        <w:adjustRightInd w:val="0"/>
        <w:rPr>
          <w:rFonts w:ascii="Tunga" w:hAnsi="Tunga" w:cs="Tunga"/>
          <w:b/>
          <w:bCs/>
          <w:sz w:val="28"/>
          <w:szCs w:val="28"/>
          <w:lang w:eastAsia="en-AU"/>
        </w:rPr>
      </w:pPr>
      <w:r w:rsidRPr="00A80D0B">
        <w:rPr>
          <w:rFonts w:ascii="Tunga" w:hAnsi="Tunga" w:cs="Tunga"/>
          <w:b/>
          <w:bCs/>
          <w:sz w:val="28"/>
          <w:szCs w:val="28"/>
          <w:lang w:eastAsia="en-AU"/>
        </w:rPr>
        <w:t>All notifica</w:t>
      </w:r>
      <w:r w:rsidR="00743866" w:rsidRPr="00A80D0B">
        <w:rPr>
          <w:rFonts w:ascii="Tunga" w:hAnsi="Tunga" w:cs="Tunga"/>
          <w:b/>
          <w:bCs/>
          <w:sz w:val="28"/>
          <w:szCs w:val="28"/>
          <w:lang w:eastAsia="en-AU"/>
        </w:rPr>
        <w:t>tions are strictly confidential</w:t>
      </w:r>
    </w:p>
    <w:p w14:paraId="43D3B3DC" w14:textId="77777777" w:rsidR="007B34C9" w:rsidRPr="00A80D0B" w:rsidRDefault="000E1E37" w:rsidP="007B34C9">
      <w:pPr>
        <w:numPr>
          <w:ilvl w:val="0"/>
          <w:numId w:val="8"/>
        </w:numPr>
        <w:jc w:val="both"/>
        <w:rPr>
          <w:rFonts w:ascii="Tunga" w:hAnsi="Tunga" w:cs="Tunga"/>
          <w:bCs/>
          <w:sz w:val="28"/>
          <w:szCs w:val="28"/>
          <w:lang w:eastAsia="en-AU"/>
        </w:rPr>
      </w:pPr>
      <w:r w:rsidRPr="00A80D0B">
        <w:rPr>
          <w:rFonts w:ascii="Tunga" w:hAnsi="Tunga" w:cs="Tunga"/>
          <w:bCs/>
          <w:sz w:val="28"/>
          <w:szCs w:val="28"/>
          <w:lang w:eastAsia="en-AU"/>
        </w:rPr>
        <w:t xml:space="preserve">Under the NSW Public Health Act 2010, vaccine preventable diseases must be notified to the local Public Health Unit on 1300 066 055. The Public Health Unit </w:t>
      </w:r>
      <w:r w:rsidRPr="00A80D0B">
        <w:rPr>
          <w:rFonts w:ascii="Tunga" w:hAnsi="Tunga" w:cs="Tunga"/>
          <w:bCs/>
          <w:sz w:val="28"/>
          <w:szCs w:val="28"/>
          <w:lang w:eastAsia="en-AU"/>
        </w:rPr>
        <w:lastRenderedPageBreak/>
        <w:t>may need to review the facility’s vaccination register to determine which children are at risk from the outbreak.</w:t>
      </w:r>
    </w:p>
    <w:p w14:paraId="2BA7E979" w14:textId="77777777" w:rsidR="000472AE" w:rsidRPr="00A80D0B" w:rsidRDefault="001520DF" w:rsidP="007B34C9">
      <w:pPr>
        <w:numPr>
          <w:ilvl w:val="0"/>
          <w:numId w:val="8"/>
        </w:numPr>
        <w:jc w:val="both"/>
        <w:rPr>
          <w:rFonts w:ascii="Tunga" w:hAnsi="Tunga" w:cs="Tunga"/>
          <w:bCs/>
          <w:sz w:val="28"/>
          <w:szCs w:val="28"/>
          <w:lang w:eastAsia="en-AU"/>
        </w:rPr>
      </w:pPr>
      <w:r w:rsidRPr="00A80D0B">
        <w:rPr>
          <w:rFonts w:ascii="Tunga" w:hAnsi="Tunga" w:cs="Tunga"/>
          <w:bCs/>
          <w:sz w:val="28"/>
          <w:szCs w:val="28"/>
          <w:lang w:eastAsia="en-AU"/>
        </w:rPr>
        <w:t xml:space="preserve">Under the Education and Care Services National </w:t>
      </w:r>
      <w:r w:rsidR="005151CF" w:rsidRPr="00A80D0B">
        <w:rPr>
          <w:rFonts w:ascii="Tunga" w:hAnsi="Tunga" w:cs="Tunga"/>
          <w:bCs/>
          <w:sz w:val="28"/>
          <w:szCs w:val="28"/>
          <w:lang w:eastAsia="en-AU"/>
        </w:rPr>
        <w:t xml:space="preserve">Amended </w:t>
      </w:r>
      <w:r w:rsidRPr="00A80D0B">
        <w:rPr>
          <w:rFonts w:ascii="Tunga" w:hAnsi="Tunga" w:cs="Tunga"/>
          <w:bCs/>
          <w:sz w:val="28"/>
          <w:szCs w:val="28"/>
          <w:lang w:eastAsia="en-AU"/>
        </w:rPr>
        <w:t>R</w:t>
      </w:r>
      <w:r w:rsidR="00C137FC" w:rsidRPr="00A80D0B">
        <w:rPr>
          <w:rFonts w:ascii="Tunga" w:hAnsi="Tunga" w:cs="Tunga"/>
          <w:bCs/>
          <w:sz w:val="28"/>
          <w:szCs w:val="28"/>
          <w:lang w:eastAsia="en-AU"/>
        </w:rPr>
        <w:t>egulations 2018</w:t>
      </w:r>
      <w:r w:rsidR="000472AE" w:rsidRPr="00A80D0B">
        <w:rPr>
          <w:rFonts w:ascii="Tunga" w:hAnsi="Tunga" w:cs="Tunga"/>
          <w:bCs/>
          <w:sz w:val="28"/>
          <w:szCs w:val="28"/>
          <w:lang w:eastAsia="en-AU"/>
        </w:rPr>
        <w:t>, vaccine preventable diseases are regarded as a serious incident and notification to the regulatory authority is required within 24 hours of becoming aware of a serious incident.</w:t>
      </w:r>
    </w:p>
    <w:p w14:paraId="63B485AC" w14:textId="77777777" w:rsidR="000D4AE1" w:rsidRPr="00A80D0B" w:rsidRDefault="000D4AE1" w:rsidP="000D4AE1">
      <w:pPr>
        <w:numPr>
          <w:ilvl w:val="0"/>
          <w:numId w:val="8"/>
        </w:numPr>
        <w:jc w:val="both"/>
        <w:rPr>
          <w:rFonts w:ascii="Tunga" w:hAnsi="Tunga" w:cs="Tunga"/>
          <w:bCs/>
          <w:sz w:val="28"/>
          <w:szCs w:val="28"/>
          <w:lang w:eastAsia="en-AU"/>
        </w:rPr>
      </w:pPr>
      <w:r w:rsidRPr="00A80D0B">
        <w:rPr>
          <w:rFonts w:ascii="Tunga" w:hAnsi="Tunga" w:cs="Tunga"/>
          <w:bCs/>
          <w:sz w:val="28"/>
          <w:szCs w:val="28"/>
          <w:lang w:eastAsia="en-AU"/>
        </w:rPr>
        <w:t>Centres are also encouraged to seek advice from their local Public Health Unit when they suspect an infectious disease outbreak is affecting their centre, such as outbreaks of a gastrointestinal or respiratory illness.</w:t>
      </w:r>
    </w:p>
    <w:p w14:paraId="1F78F299" w14:textId="77777777" w:rsidR="008571AD" w:rsidRPr="00A80D0B" w:rsidRDefault="000E1E37" w:rsidP="000472AE">
      <w:pPr>
        <w:numPr>
          <w:ilvl w:val="0"/>
          <w:numId w:val="8"/>
        </w:numPr>
        <w:jc w:val="both"/>
        <w:rPr>
          <w:rFonts w:ascii="Tunga" w:hAnsi="Tunga" w:cs="Tunga"/>
          <w:bCs/>
          <w:sz w:val="28"/>
          <w:szCs w:val="28"/>
          <w:lang w:eastAsia="en-AU"/>
        </w:rPr>
      </w:pPr>
      <w:r w:rsidRPr="00A80D0B">
        <w:rPr>
          <w:rFonts w:ascii="Tunga" w:hAnsi="Tunga" w:cs="Tunga"/>
          <w:bCs/>
          <w:sz w:val="28"/>
          <w:szCs w:val="28"/>
          <w:lang w:eastAsia="en-AU"/>
        </w:rPr>
        <w:t xml:space="preserve">Following assessment of the situation, the Public Health Officer may direct the </w:t>
      </w:r>
      <w:r w:rsidR="000D4AE1" w:rsidRPr="00A80D0B">
        <w:rPr>
          <w:rFonts w:ascii="Tunga" w:hAnsi="Tunga" w:cs="Tunga"/>
          <w:bCs/>
          <w:sz w:val="28"/>
          <w:szCs w:val="28"/>
          <w:lang w:eastAsia="en-AU"/>
        </w:rPr>
        <w:t xml:space="preserve">Nominated Supervisor </w:t>
      </w:r>
      <w:r w:rsidRPr="00A80D0B">
        <w:rPr>
          <w:rFonts w:ascii="Tunga" w:hAnsi="Tunga" w:cs="Tunga"/>
          <w:bCs/>
          <w:sz w:val="28"/>
          <w:szCs w:val="28"/>
          <w:lang w:eastAsia="en-AU"/>
        </w:rPr>
        <w:t xml:space="preserve">to exclude </w:t>
      </w:r>
      <w:r w:rsidR="00837307" w:rsidRPr="00A80D0B">
        <w:rPr>
          <w:rFonts w:ascii="Tunga" w:hAnsi="Tunga" w:cs="Tunga"/>
          <w:bCs/>
          <w:sz w:val="28"/>
          <w:szCs w:val="28"/>
          <w:lang w:eastAsia="en-AU"/>
        </w:rPr>
        <w:t xml:space="preserve">children of families with an exemption </w:t>
      </w:r>
      <w:r w:rsidRPr="00A80D0B">
        <w:rPr>
          <w:rFonts w:ascii="Tunga" w:hAnsi="Tunga" w:cs="Tunga"/>
          <w:bCs/>
          <w:sz w:val="28"/>
          <w:szCs w:val="28"/>
          <w:lang w:eastAsia="en-AU"/>
        </w:rPr>
        <w:t xml:space="preserve">for a </w:t>
      </w:r>
      <w:proofErr w:type="gramStart"/>
      <w:r w:rsidRPr="00A80D0B">
        <w:rPr>
          <w:rFonts w:ascii="Tunga" w:hAnsi="Tunga" w:cs="Tunga"/>
          <w:bCs/>
          <w:sz w:val="28"/>
          <w:szCs w:val="28"/>
          <w:lang w:eastAsia="en-AU"/>
        </w:rPr>
        <w:t>period, or</w:t>
      </w:r>
      <w:proofErr w:type="gramEnd"/>
      <w:r w:rsidRPr="00A80D0B">
        <w:rPr>
          <w:rFonts w:ascii="Tunga" w:hAnsi="Tunga" w:cs="Tunga"/>
          <w:bCs/>
          <w:sz w:val="28"/>
          <w:szCs w:val="28"/>
          <w:lang w:eastAsia="en-AU"/>
        </w:rPr>
        <w:t xml:space="preserve"> provide advice regarding preventive measures. </w:t>
      </w:r>
    </w:p>
    <w:p w14:paraId="7DFFAC9F" w14:textId="77777777" w:rsidR="000847F6" w:rsidRPr="00A80D0B" w:rsidRDefault="00A354D1" w:rsidP="00A354D1">
      <w:pPr>
        <w:numPr>
          <w:ilvl w:val="0"/>
          <w:numId w:val="6"/>
        </w:numPr>
        <w:autoSpaceDE w:val="0"/>
        <w:autoSpaceDN w:val="0"/>
        <w:adjustRightInd w:val="0"/>
        <w:jc w:val="both"/>
        <w:rPr>
          <w:rFonts w:ascii="Tunga" w:hAnsi="Tunga" w:cs="Tunga"/>
          <w:bCs/>
          <w:sz w:val="28"/>
          <w:szCs w:val="28"/>
          <w:lang w:eastAsia="en-AU"/>
        </w:rPr>
      </w:pPr>
      <w:r w:rsidRPr="00A80D0B">
        <w:rPr>
          <w:rFonts w:ascii="Tunga" w:hAnsi="Tunga" w:cs="Tunga"/>
          <w:bCs/>
          <w:sz w:val="28"/>
          <w:szCs w:val="28"/>
          <w:lang w:eastAsia="en-AU"/>
        </w:rPr>
        <w:t xml:space="preserve">The National Health and Medical Research Council’s recommended minimum exclusion periods will be adhered to by the Centre to reduce the risk of spreading infection (See Section 2, Policy 2.5.3 Infectious Diseases &amp; Exclusion). </w:t>
      </w:r>
    </w:p>
    <w:p w14:paraId="548E562F" w14:textId="77777777" w:rsidR="00743866" w:rsidRPr="00A80D0B" w:rsidRDefault="00743866" w:rsidP="003550F2">
      <w:pPr>
        <w:autoSpaceDE w:val="0"/>
        <w:autoSpaceDN w:val="0"/>
        <w:adjustRightInd w:val="0"/>
        <w:jc w:val="both"/>
        <w:rPr>
          <w:rFonts w:ascii="Tunga" w:hAnsi="Tunga" w:cs="Tunga"/>
          <w:bCs/>
          <w:sz w:val="28"/>
          <w:szCs w:val="28"/>
          <w:lang w:eastAsia="en-AU"/>
        </w:rPr>
      </w:pPr>
    </w:p>
    <w:p w14:paraId="738D1DD1" w14:textId="77777777" w:rsidR="005C0530" w:rsidRPr="00A80D0B" w:rsidRDefault="005C0530" w:rsidP="005C0530">
      <w:pPr>
        <w:spacing w:after="0" w:line="240" w:lineRule="auto"/>
        <w:jc w:val="both"/>
        <w:rPr>
          <w:rFonts w:ascii="Tunga" w:eastAsia="MS Mincho" w:hAnsi="Tunga" w:cs="Tunga"/>
          <w:b/>
          <w:i/>
          <w:sz w:val="28"/>
          <w:szCs w:val="28"/>
        </w:rPr>
      </w:pPr>
      <w:r w:rsidRPr="00A80D0B">
        <w:rPr>
          <w:rFonts w:ascii="Tunga" w:eastAsia="MS Mincho" w:hAnsi="Tunga" w:cs="Tunga"/>
          <w:b/>
          <w:sz w:val="28"/>
          <w:szCs w:val="28"/>
          <w:lang w:val="en-US"/>
        </w:rPr>
        <w:t xml:space="preserve">Statutory </w:t>
      </w:r>
      <w:r w:rsidRPr="00A80D0B">
        <w:rPr>
          <w:rFonts w:ascii="Tunga" w:eastAsia="MS Mincho" w:hAnsi="Tunga" w:cs="Tunga"/>
          <w:b/>
          <w:sz w:val="28"/>
          <w:szCs w:val="28"/>
        </w:rPr>
        <w:t>Legislation &amp; Considerations</w:t>
      </w:r>
      <w:r w:rsidRPr="00A80D0B">
        <w:rPr>
          <w:rFonts w:ascii="Tunga" w:eastAsia="MS Mincho" w:hAnsi="Tunga" w:cs="Tunga"/>
          <w:b/>
          <w:i/>
          <w:sz w:val="28"/>
          <w:szCs w:val="28"/>
        </w:rPr>
        <w:t xml:space="preserve"> </w:t>
      </w:r>
    </w:p>
    <w:p w14:paraId="07BDC57A" w14:textId="77777777" w:rsidR="005C0530" w:rsidRPr="00A80D0B"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A80D0B">
        <w:rPr>
          <w:rFonts w:ascii="Tunga" w:eastAsia="Times New Roman" w:hAnsi="Tunga" w:cs="Tunga"/>
          <w:bCs/>
          <w:i/>
          <w:iCs/>
          <w:sz w:val="28"/>
          <w:szCs w:val="28"/>
          <w:lang w:val="en-US" w:eastAsia="en-AU"/>
        </w:rPr>
        <w:t>National Quality Standard for Early Childhood Ed</w:t>
      </w:r>
      <w:r w:rsidR="000F66BE" w:rsidRPr="00A80D0B">
        <w:rPr>
          <w:rFonts w:ascii="Tunga" w:eastAsia="Times New Roman" w:hAnsi="Tunga" w:cs="Tunga"/>
          <w:bCs/>
          <w:i/>
          <w:iCs/>
          <w:sz w:val="28"/>
          <w:szCs w:val="28"/>
          <w:lang w:val="en-US" w:eastAsia="en-AU"/>
        </w:rPr>
        <w:t xml:space="preserve">ucation and Care and School Age </w:t>
      </w:r>
      <w:r w:rsidR="00740A20" w:rsidRPr="00A80D0B">
        <w:rPr>
          <w:rFonts w:ascii="Tunga" w:eastAsia="Times New Roman" w:hAnsi="Tunga" w:cs="Tunga"/>
          <w:bCs/>
          <w:i/>
          <w:iCs/>
          <w:sz w:val="28"/>
          <w:szCs w:val="28"/>
          <w:lang w:val="en-US" w:eastAsia="en-AU"/>
        </w:rPr>
        <w:t>Care</w:t>
      </w:r>
      <w:r w:rsidR="00740A20" w:rsidRPr="00A80D0B">
        <w:rPr>
          <w:rFonts w:ascii="Tunga" w:eastAsia="Times New Roman" w:hAnsi="Tunga" w:cs="Tunga"/>
          <w:b/>
          <w:bCs/>
          <w:i/>
          <w:iCs/>
          <w:sz w:val="28"/>
          <w:szCs w:val="28"/>
          <w:lang w:val="en-US" w:eastAsia="en-AU"/>
        </w:rPr>
        <w:t>,</w:t>
      </w:r>
      <w:r w:rsidRPr="00A80D0B">
        <w:rPr>
          <w:rFonts w:ascii="Tunga" w:eastAsia="Times New Roman" w:hAnsi="Tunga" w:cs="Tunga"/>
          <w:i/>
          <w:iCs/>
          <w:sz w:val="28"/>
          <w:szCs w:val="28"/>
          <w:lang w:val="en-US" w:eastAsia="en-AU"/>
        </w:rPr>
        <w:t xml:space="preserve"> Council of Australian G</w:t>
      </w:r>
      <w:r w:rsidR="006729D9" w:rsidRPr="00A80D0B">
        <w:rPr>
          <w:rFonts w:ascii="Tunga" w:eastAsia="Times New Roman" w:hAnsi="Tunga" w:cs="Tunga"/>
          <w:i/>
          <w:iCs/>
          <w:sz w:val="28"/>
          <w:szCs w:val="28"/>
          <w:lang w:val="en-US" w:eastAsia="en-AU"/>
        </w:rPr>
        <w:t xml:space="preserve">overnments </w:t>
      </w:r>
      <w:r w:rsidR="00C137FC" w:rsidRPr="00A80D0B">
        <w:rPr>
          <w:rFonts w:ascii="Tunga" w:eastAsia="Times New Roman" w:hAnsi="Tunga" w:cs="Tunga"/>
          <w:i/>
          <w:iCs/>
          <w:sz w:val="28"/>
          <w:szCs w:val="28"/>
          <w:lang w:val="en-US" w:eastAsia="en-AU"/>
        </w:rPr>
        <w:t>February 2018</w:t>
      </w:r>
    </w:p>
    <w:p w14:paraId="164D9830" w14:textId="77777777" w:rsidR="00BE2C80" w:rsidRPr="00A80D0B" w:rsidRDefault="005C053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A80D0B">
        <w:rPr>
          <w:rFonts w:ascii="Tunga" w:eastAsia="Times New Roman" w:hAnsi="Tunga" w:cs="Tunga"/>
          <w:i/>
          <w:sz w:val="28"/>
          <w:szCs w:val="28"/>
          <w:lang w:eastAsia="en-AU"/>
        </w:rPr>
        <w:t>Education and Care Servi</w:t>
      </w:r>
      <w:r w:rsidR="006729D9" w:rsidRPr="00A80D0B">
        <w:rPr>
          <w:rFonts w:ascii="Tunga" w:eastAsia="Times New Roman" w:hAnsi="Tunga" w:cs="Tunga"/>
          <w:i/>
          <w:sz w:val="28"/>
          <w:szCs w:val="28"/>
          <w:lang w:eastAsia="en-AU"/>
        </w:rPr>
        <w:t xml:space="preserve">ces National </w:t>
      </w:r>
      <w:r w:rsidR="005C1A61" w:rsidRPr="00A80D0B">
        <w:rPr>
          <w:rFonts w:ascii="Tunga" w:eastAsia="Times New Roman" w:hAnsi="Tunga" w:cs="Tunga"/>
          <w:i/>
          <w:sz w:val="28"/>
          <w:szCs w:val="28"/>
          <w:lang w:eastAsia="en-AU"/>
        </w:rPr>
        <w:t xml:space="preserve">Amended </w:t>
      </w:r>
      <w:r w:rsidR="006729D9" w:rsidRPr="00A80D0B">
        <w:rPr>
          <w:rFonts w:ascii="Tunga" w:eastAsia="Times New Roman" w:hAnsi="Tunga" w:cs="Tunga"/>
          <w:i/>
          <w:sz w:val="28"/>
          <w:szCs w:val="28"/>
          <w:lang w:eastAsia="en-AU"/>
        </w:rPr>
        <w:t xml:space="preserve">Regulations </w:t>
      </w:r>
      <w:r w:rsidR="00C137FC" w:rsidRPr="00A80D0B">
        <w:rPr>
          <w:rFonts w:ascii="Tunga" w:eastAsia="Times New Roman" w:hAnsi="Tunga" w:cs="Tunga"/>
          <w:i/>
          <w:sz w:val="28"/>
          <w:szCs w:val="28"/>
          <w:lang w:eastAsia="en-AU"/>
        </w:rPr>
        <w:t>2018</w:t>
      </w:r>
      <w:r w:rsidR="00541EF4" w:rsidRPr="00A80D0B">
        <w:rPr>
          <w:rFonts w:ascii="Tunga" w:eastAsia="Times New Roman" w:hAnsi="Tunga" w:cs="Tunga"/>
          <w:i/>
          <w:sz w:val="28"/>
          <w:szCs w:val="28"/>
          <w:lang w:eastAsia="en-AU"/>
        </w:rPr>
        <w:t xml:space="preserve"> </w:t>
      </w:r>
      <w:r w:rsidR="000472AE" w:rsidRPr="00A80D0B">
        <w:rPr>
          <w:rFonts w:ascii="Tunga" w:eastAsia="Times New Roman" w:hAnsi="Tunga" w:cs="Tunga"/>
          <w:i/>
          <w:sz w:val="28"/>
          <w:szCs w:val="28"/>
          <w:lang w:eastAsia="en-AU"/>
        </w:rPr>
        <w:t>Regulation 12 b (</w:t>
      </w:r>
      <w:proofErr w:type="spellStart"/>
      <w:r w:rsidR="000472AE" w:rsidRPr="00A80D0B">
        <w:rPr>
          <w:rFonts w:ascii="Tunga" w:eastAsia="Times New Roman" w:hAnsi="Tunga" w:cs="Tunga"/>
          <w:i/>
          <w:sz w:val="28"/>
          <w:szCs w:val="28"/>
          <w:lang w:eastAsia="en-AU"/>
        </w:rPr>
        <w:t>i</w:t>
      </w:r>
      <w:proofErr w:type="spellEnd"/>
      <w:r w:rsidR="000472AE" w:rsidRPr="00A80D0B">
        <w:rPr>
          <w:rFonts w:ascii="Tunga" w:eastAsia="Times New Roman" w:hAnsi="Tunga" w:cs="Tunga"/>
          <w:i/>
          <w:sz w:val="28"/>
          <w:szCs w:val="28"/>
          <w:lang w:eastAsia="en-AU"/>
        </w:rPr>
        <w:t>) (ii)</w:t>
      </w:r>
    </w:p>
    <w:p w14:paraId="39D42C20" w14:textId="77777777" w:rsidR="0061773B" w:rsidRPr="00A80D0B" w:rsidRDefault="0061773B" w:rsidP="0061773B">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A80D0B">
        <w:rPr>
          <w:rFonts w:ascii="Tunga" w:eastAsia="Times New Roman" w:hAnsi="Tunga" w:cs="Tunga"/>
          <w:i/>
          <w:sz w:val="28"/>
          <w:szCs w:val="28"/>
          <w:lang w:val="en-US"/>
        </w:rPr>
        <w:t xml:space="preserve">Public Health Act, </w:t>
      </w:r>
      <w:r w:rsidR="000472AE" w:rsidRPr="00A80D0B">
        <w:rPr>
          <w:rFonts w:ascii="Tunga" w:eastAsia="Times New Roman" w:hAnsi="Tunga" w:cs="Tunga"/>
          <w:i/>
          <w:sz w:val="28"/>
          <w:szCs w:val="28"/>
          <w:lang w:val="en-US"/>
        </w:rPr>
        <w:t>2010</w:t>
      </w:r>
    </w:p>
    <w:p w14:paraId="1BAD946E" w14:textId="77777777" w:rsidR="003550F2" w:rsidRPr="00A80D0B" w:rsidRDefault="003550F2" w:rsidP="0061773B">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A80D0B">
        <w:rPr>
          <w:rFonts w:ascii="Tunga" w:eastAsia="Times New Roman" w:hAnsi="Tunga" w:cs="Tunga"/>
          <w:i/>
          <w:sz w:val="28"/>
          <w:szCs w:val="28"/>
          <w:lang w:val="en-US"/>
        </w:rPr>
        <w:t>Public Health Regulation, 2012</w:t>
      </w:r>
    </w:p>
    <w:p w14:paraId="6D23FA67" w14:textId="77777777" w:rsidR="005C0530" w:rsidRPr="00A80D0B" w:rsidRDefault="005C0530" w:rsidP="005C0530">
      <w:pPr>
        <w:autoSpaceDE w:val="0"/>
        <w:autoSpaceDN w:val="0"/>
        <w:adjustRightInd w:val="0"/>
        <w:spacing w:after="0" w:line="240" w:lineRule="auto"/>
        <w:jc w:val="center"/>
        <w:rPr>
          <w:rFonts w:ascii="Tunga" w:eastAsia="Times New Roman" w:hAnsi="Tunga" w:cs="Tunga"/>
          <w:b/>
          <w:sz w:val="28"/>
          <w:szCs w:val="28"/>
          <w:u w:val="single"/>
          <w:lang w:val="en-US"/>
        </w:rPr>
      </w:pPr>
    </w:p>
    <w:p w14:paraId="184A3556" w14:textId="77777777" w:rsidR="000F66BE" w:rsidRPr="00A80D0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A80D0B">
        <w:rPr>
          <w:rFonts w:ascii="Tunga" w:eastAsia="Times New Roman" w:hAnsi="Tunga" w:cs="Tunga"/>
          <w:b/>
          <w:bCs/>
          <w:sz w:val="28"/>
          <w:szCs w:val="28"/>
          <w:lang w:eastAsia="en-AU"/>
        </w:rPr>
        <w:t>Sources</w:t>
      </w:r>
    </w:p>
    <w:p w14:paraId="71ECD7B7" w14:textId="77777777" w:rsidR="000472AE" w:rsidRPr="00A80D0B" w:rsidRDefault="005C0530" w:rsidP="000472AE">
      <w:pPr>
        <w:numPr>
          <w:ilvl w:val="0"/>
          <w:numId w:val="2"/>
        </w:numPr>
        <w:autoSpaceDE w:val="0"/>
        <w:autoSpaceDN w:val="0"/>
        <w:adjustRightInd w:val="0"/>
        <w:spacing w:after="0" w:line="240" w:lineRule="auto"/>
        <w:rPr>
          <w:rFonts w:ascii="Tunga" w:eastAsia="SymbolMT" w:hAnsi="Tunga" w:cs="Tunga"/>
          <w:sz w:val="28"/>
          <w:szCs w:val="28"/>
          <w:lang w:eastAsia="en-AU"/>
        </w:rPr>
      </w:pPr>
      <w:r w:rsidRPr="00A80D0B">
        <w:rPr>
          <w:rFonts w:ascii="Tunga" w:eastAsia="Times New Roman" w:hAnsi="Tunga" w:cs="Tunga"/>
          <w:bCs/>
          <w:sz w:val="28"/>
          <w:szCs w:val="28"/>
          <w:lang w:eastAsia="en-AU"/>
        </w:rPr>
        <w:lastRenderedPageBreak/>
        <w:t xml:space="preserve">Community </w:t>
      </w:r>
      <w:r w:rsidR="00C137FC" w:rsidRPr="00A80D0B">
        <w:rPr>
          <w:rFonts w:ascii="Tunga" w:eastAsia="Times New Roman" w:hAnsi="Tunga" w:cs="Tunga"/>
          <w:bCs/>
          <w:sz w:val="28"/>
          <w:szCs w:val="28"/>
          <w:lang w:eastAsia="en-AU"/>
        </w:rPr>
        <w:t>Early Learning Australia</w:t>
      </w:r>
      <w:r w:rsidRPr="00A80D0B">
        <w:rPr>
          <w:rFonts w:ascii="Tunga" w:eastAsia="Times New Roman" w:hAnsi="Tunga" w:cs="Tunga"/>
          <w:b/>
          <w:bCs/>
          <w:color w:val="482987"/>
          <w:sz w:val="28"/>
          <w:szCs w:val="28"/>
          <w:lang w:eastAsia="en-AU"/>
        </w:rPr>
        <w:t xml:space="preserve"> </w:t>
      </w:r>
    </w:p>
    <w:p w14:paraId="261C7F84" w14:textId="77777777" w:rsidR="000472AE" w:rsidRPr="00A80D0B" w:rsidRDefault="000472AE"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A80D0B">
        <w:rPr>
          <w:rFonts w:ascii="Tunga" w:eastAsia="SymbolMT" w:hAnsi="Tunga" w:cs="Tunga"/>
          <w:sz w:val="28"/>
          <w:szCs w:val="28"/>
          <w:lang w:eastAsia="en-AU"/>
        </w:rPr>
        <w:t>NSW Department of Education and Communities</w:t>
      </w:r>
    </w:p>
    <w:p w14:paraId="2E54C47E" w14:textId="77777777" w:rsidR="0061773B" w:rsidRPr="00A80D0B" w:rsidRDefault="0061773B" w:rsidP="0061773B">
      <w:pPr>
        <w:numPr>
          <w:ilvl w:val="0"/>
          <w:numId w:val="2"/>
        </w:numPr>
        <w:autoSpaceDE w:val="0"/>
        <w:autoSpaceDN w:val="0"/>
        <w:adjustRightInd w:val="0"/>
        <w:spacing w:after="0" w:line="240" w:lineRule="auto"/>
        <w:rPr>
          <w:rFonts w:ascii="Tunga" w:eastAsia="SymbolMT" w:hAnsi="Tunga" w:cs="Tunga"/>
          <w:sz w:val="28"/>
          <w:szCs w:val="28"/>
          <w:lang w:eastAsia="en-AU"/>
        </w:rPr>
      </w:pPr>
      <w:r w:rsidRPr="00A80D0B">
        <w:rPr>
          <w:rFonts w:ascii="Tunga" w:eastAsia="SymbolMT" w:hAnsi="Tunga" w:cs="Tunga"/>
          <w:sz w:val="28"/>
          <w:szCs w:val="28"/>
          <w:lang w:eastAsia="en-AU"/>
        </w:rPr>
        <w:t xml:space="preserve">NSW Department of Health - </w:t>
      </w:r>
      <w:hyperlink r:id="rId8" w:history="1">
        <w:r w:rsidRPr="00A80D0B">
          <w:rPr>
            <w:rStyle w:val="Hyperlink"/>
            <w:rFonts w:ascii="Tunga" w:eastAsia="SymbolMT" w:hAnsi="Tunga" w:cs="Tunga"/>
            <w:sz w:val="28"/>
            <w:szCs w:val="28"/>
            <w:lang w:eastAsia="en-AU"/>
          </w:rPr>
          <w:t>www.health.nsw.gov.au</w:t>
        </w:r>
      </w:hyperlink>
    </w:p>
    <w:p w14:paraId="0502F1F0" w14:textId="77777777" w:rsidR="000E1E37" w:rsidRPr="00A80D0B" w:rsidRDefault="008C1F75" w:rsidP="000E1E37">
      <w:pPr>
        <w:autoSpaceDE w:val="0"/>
        <w:autoSpaceDN w:val="0"/>
        <w:adjustRightInd w:val="0"/>
        <w:spacing w:after="0" w:line="240" w:lineRule="auto"/>
        <w:ind w:left="720"/>
        <w:rPr>
          <w:rFonts w:ascii="Tunga" w:eastAsia="SymbolMT" w:hAnsi="Tunga" w:cs="Tunga"/>
          <w:sz w:val="28"/>
          <w:szCs w:val="28"/>
          <w:lang w:eastAsia="en-AU"/>
        </w:rPr>
      </w:pPr>
      <w:hyperlink r:id="rId9" w:history="1">
        <w:r w:rsidR="000E1E37" w:rsidRPr="00A80D0B">
          <w:rPr>
            <w:rStyle w:val="Hyperlink"/>
            <w:rFonts w:ascii="Tunga" w:eastAsia="SymbolMT" w:hAnsi="Tunga" w:cs="Tunga"/>
            <w:sz w:val="28"/>
            <w:szCs w:val="28"/>
            <w:lang w:eastAsia="en-AU"/>
          </w:rPr>
          <w:t>http://www.health.nsw.gov.au/immunisation/Pages/childcare_qa.aspx</w:t>
        </w:r>
      </w:hyperlink>
    </w:p>
    <w:p w14:paraId="5D0847B2" w14:textId="77777777" w:rsidR="005C0530" w:rsidRPr="00A80D0B" w:rsidRDefault="0061773B" w:rsidP="006415DF">
      <w:pPr>
        <w:numPr>
          <w:ilvl w:val="0"/>
          <w:numId w:val="2"/>
        </w:numPr>
        <w:autoSpaceDE w:val="0"/>
        <w:autoSpaceDN w:val="0"/>
        <w:adjustRightInd w:val="0"/>
        <w:spacing w:after="0" w:line="240" w:lineRule="auto"/>
        <w:rPr>
          <w:rFonts w:ascii="Tunga" w:eastAsia="SymbolMT" w:hAnsi="Tunga" w:cs="Tunga"/>
          <w:sz w:val="28"/>
          <w:szCs w:val="28"/>
          <w:lang w:eastAsia="en-AU"/>
        </w:rPr>
      </w:pPr>
      <w:r w:rsidRPr="00A80D0B">
        <w:rPr>
          <w:rFonts w:ascii="Tunga" w:eastAsia="SymbolMT" w:hAnsi="Tunga" w:cs="Tunga"/>
          <w:sz w:val="28"/>
          <w:szCs w:val="28"/>
          <w:lang w:eastAsia="en-AU"/>
        </w:rPr>
        <w:t xml:space="preserve"> National Health and Medical Research Council </w:t>
      </w:r>
      <w:r w:rsidRPr="00A80D0B">
        <w:rPr>
          <w:rFonts w:ascii="Cambria Math" w:eastAsia="SymbolMT" w:hAnsi="Cambria Math" w:cs="Cambria Math"/>
          <w:sz w:val="28"/>
          <w:szCs w:val="28"/>
          <w:lang w:eastAsia="en-AU"/>
        </w:rPr>
        <w:t>‐</w:t>
      </w:r>
      <w:r w:rsidRPr="00A80D0B">
        <w:rPr>
          <w:rFonts w:ascii="Tunga" w:eastAsia="SymbolMT" w:hAnsi="Tunga" w:cs="Tunga"/>
          <w:sz w:val="28"/>
          <w:szCs w:val="28"/>
          <w:lang w:eastAsia="en-AU"/>
        </w:rPr>
        <w:t xml:space="preserve"> </w:t>
      </w:r>
      <w:hyperlink r:id="rId10" w:history="1">
        <w:r w:rsidRPr="00A80D0B">
          <w:rPr>
            <w:rStyle w:val="Hyperlink"/>
            <w:rFonts w:ascii="Tunga" w:eastAsia="SymbolMT" w:hAnsi="Tunga" w:cs="Tunga"/>
            <w:sz w:val="28"/>
            <w:szCs w:val="28"/>
            <w:lang w:eastAsia="en-AU"/>
          </w:rPr>
          <w:t>www.nhmrc.gov.au</w:t>
        </w:r>
      </w:hyperlink>
    </w:p>
    <w:p w14:paraId="21B36AC2" w14:textId="77777777" w:rsidR="006415DF" w:rsidRPr="00A80D0B" w:rsidRDefault="006415DF" w:rsidP="006415DF">
      <w:pPr>
        <w:numPr>
          <w:ilvl w:val="0"/>
          <w:numId w:val="2"/>
        </w:numPr>
        <w:autoSpaceDE w:val="0"/>
        <w:autoSpaceDN w:val="0"/>
        <w:adjustRightInd w:val="0"/>
        <w:spacing w:after="0" w:line="240" w:lineRule="auto"/>
        <w:rPr>
          <w:rFonts w:ascii="Tunga" w:eastAsia="SymbolMT" w:hAnsi="Tunga" w:cs="Tunga"/>
          <w:sz w:val="36"/>
          <w:szCs w:val="28"/>
          <w:lang w:eastAsia="en-AU"/>
        </w:rPr>
      </w:pPr>
      <w:r w:rsidRPr="00A80D0B">
        <w:rPr>
          <w:rFonts w:ascii="Tunga" w:hAnsi="Tunga" w:cs="Tunga"/>
          <w:color w:val="000000"/>
          <w:sz w:val="28"/>
        </w:rPr>
        <w:t>Staying Healthy—Preventing infectious diseases in early childhood education and care services NHMRC, 5</w:t>
      </w:r>
      <w:r w:rsidRPr="00A80D0B">
        <w:rPr>
          <w:rFonts w:ascii="Tunga" w:hAnsi="Tunga" w:cs="Tunga"/>
          <w:color w:val="000000"/>
          <w:sz w:val="28"/>
          <w:vertAlign w:val="superscript"/>
        </w:rPr>
        <w:t>th</w:t>
      </w:r>
      <w:r w:rsidRPr="00A80D0B">
        <w:rPr>
          <w:rFonts w:ascii="Tunga" w:hAnsi="Tunga" w:cs="Tunga"/>
          <w:color w:val="000000"/>
          <w:sz w:val="28"/>
        </w:rPr>
        <w:t xml:space="preserve"> Edition 2012</w:t>
      </w:r>
    </w:p>
    <w:p w14:paraId="7B1347F3" w14:textId="77777777" w:rsidR="006415DF" w:rsidRPr="00D33B24" w:rsidRDefault="006415DF" w:rsidP="006415DF">
      <w:pPr>
        <w:autoSpaceDE w:val="0"/>
        <w:autoSpaceDN w:val="0"/>
        <w:adjustRightInd w:val="0"/>
        <w:spacing w:after="0" w:line="240" w:lineRule="auto"/>
        <w:ind w:left="720"/>
        <w:rPr>
          <w:rFonts w:ascii="Tunga" w:hAnsi="Tunga" w:cs="Tunga"/>
          <w:color w:val="000000"/>
          <w:sz w:val="28"/>
        </w:rPr>
      </w:pPr>
      <w:r w:rsidRPr="00A80D0B">
        <w:rPr>
          <w:rFonts w:ascii="Tunga" w:hAnsi="Tunga" w:cs="Tunga"/>
          <w:color w:val="0000FF"/>
          <w:sz w:val="28"/>
        </w:rPr>
        <w:t>www.health.gov.au/nhmrc/</w:t>
      </w:r>
      <w:r w:rsidRPr="00D33B24">
        <w:rPr>
          <w:rFonts w:ascii="Tunga" w:hAnsi="Tunga" w:cs="Tunga"/>
          <w:color w:val="0000FF"/>
          <w:sz w:val="28"/>
        </w:rPr>
        <w:t xml:space="preserve"> </w:t>
      </w:r>
    </w:p>
    <w:p w14:paraId="2DBC2D50" w14:textId="77777777" w:rsidR="006415DF" w:rsidRPr="005C0530" w:rsidRDefault="006415DF" w:rsidP="006415DF">
      <w:pPr>
        <w:autoSpaceDE w:val="0"/>
        <w:autoSpaceDN w:val="0"/>
        <w:adjustRightInd w:val="0"/>
        <w:spacing w:after="0" w:line="240" w:lineRule="auto"/>
        <w:ind w:left="720"/>
        <w:rPr>
          <w:rFonts w:ascii="Tunga" w:eastAsia="Times New Roman" w:hAnsi="Tunga" w:cs="Tunga"/>
          <w:bCs/>
          <w:color w:val="482987"/>
          <w:sz w:val="28"/>
          <w:szCs w:val="28"/>
          <w:lang w:eastAsia="en-AU"/>
        </w:rPr>
      </w:pPr>
    </w:p>
    <w:p w14:paraId="27232F9B" w14:textId="77777777" w:rsidR="006415DF" w:rsidRPr="006415DF" w:rsidRDefault="006415DF" w:rsidP="006415DF">
      <w:pPr>
        <w:autoSpaceDE w:val="0"/>
        <w:autoSpaceDN w:val="0"/>
        <w:adjustRightInd w:val="0"/>
        <w:spacing w:after="0" w:line="240" w:lineRule="auto"/>
        <w:ind w:left="720"/>
        <w:rPr>
          <w:rFonts w:ascii="Tunga" w:eastAsia="SymbolMT" w:hAnsi="Tunga" w:cs="Tunga"/>
          <w:sz w:val="28"/>
          <w:szCs w:val="28"/>
          <w:lang w:eastAsia="en-AU"/>
        </w:rPr>
      </w:pPr>
    </w:p>
    <w:p w14:paraId="0BE6031C" w14:textId="77777777" w:rsidR="005C0530" w:rsidRPr="005C0530" w:rsidRDefault="005C0530" w:rsidP="005C0530">
      <w:pPr>
        <w:autoSpaceDE w:val="0"/>
        <w:autoSpaceDN w:val="0"/>
        <w:adjustRightInd w:val="0"/>
        <w:spacing w:after="0" w:line="240" w:lineRule="auto"/>
        <w:rPr>
          <w:rFonts w:ascii="Tunga" w:eastAsia="Times New Roman" w:hAnsi="Tunga" w:cs="Tunga"/>
          <w:bCs/>
          <w:sz w:val="28"/>
          <w:szCs w:val="28"/>
          <w:lang w:eastAsia="en-AU"/>
        </w:rPr>
      </w:pPr>
    </w:p>
    <w:p w14:paraId="12120CAF" w14:textId="77777777" w:rsidR="005C0530" w:rsidRDefault="005C0530" w:rsidP="005C0530">
      <w:pPr>
        <w:autoSpaceDE w:val="0"/>
        <w:autoSpaceDN w:val="0"/>
        <w:adjustRightInd w:val="0"/>
        <w:rPr>
          <w:rFonts w:ascii="Tunga" w:eastAsia="MS Mincho" w:hAnsi="Tunga" w:cs="Tunga"/>
          <w:sz w:val="28"/>
          <w:szCs w:val="28"/>
        </w:rPr>
      </w:pPr>
    </w:p>
    <w:sectPr w:rsidR="005C053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1F37D" w14:textId="77777777" w:rsidR="008C1F75" w:rsidRDefault="008C1F75" w:rsidP="002D4180">
      <w:pPr>
        <w:spacing w:after="0" w:line="240" w:lineRule="auto"/>
      </w:pPr>
      <w:r>
        <w:separator/>
      </w:r>
    </w:p>
  </w:endnote>
  <w:endnote w:type="continuationSeparator" w:id="0">
    <w:p w14:paraId="33B865AA" w14:textId="77777777" w:rsidR="008C1F75" w:rsidRDefault="008C1F75"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21E"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3639" w14:textId="77777777" w:rsidR="002D4180" w:rsidRDefault="002D4180">
    <w:pPr>
      <w:pStyle w:val="Footer"/>
    </w:pPr>
    <w:r>
      <w:t xml:space="preserve">Page | </w:t>
    </w:r>
    <w:r>
      <w:fldChar w:fldCharType="begin"/>
    </w:r>
    <w:r>
      <w:instrText xml:space="preserve"> PAGE   \* MERGEFORMAT </w:instrText>
    </w:r>
    <w:r>
      <w:fldChar w:fldCharType="separate"/>
    </w:r>
    <w:r w:rsidR="00D33B24">
      <w:rPr>
        <w:noProof/>
      </w:rPr>
      <w:t>5</w:t>
    </w:r>
    <w:r>
      <w:rPr>
        <w:noProof/>
      </w:rPr>
      <w:fldChar w:fldCharType="end"/>
    </w:r>
  </w:p>
  <w:p w14:paraId="3CEDF103"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5DAA6"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55868B" w14:textId="77777777" w:rsidR="008C1F75" w:rsidRDefault="008C1F75" w:rsidP="002D4180">
      <w:pPr>
        <w:spacing w:after="0" w:line="240" w:lineRule="auto"/>
      </w:pPr>
      <w:r>
        <w:separator/>
      </w:r>
    </w:p>
  </w:footnote>
  <w:footnote w:type="continuationSeparator" w:id="0">
    <w:p w14:paraId="3E9B21D6" w14:textId="77777777" w:rsidR="008C1F75" w:rsidRDefault="008C1F75"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DEF35"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663B8"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D1E62"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E54A11"/>
    <w:multiLevelType w:val="hybridMultilevel"/>
    <w:tmpl w:val="45D0C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99F3F30"/>
    <w:multiLevelType w:val="hybridMultilevel"/>
    <w:tmpl w:val="95AAFF74"/>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4EB23970"/>
    <w:multiLevelType w:val="hybridMultilevel"/>
    <w:tmpl w:val="649AF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3C66BB4"/>
    <w:multiLevelType w:val="hybridMultilevel"/>
    <w:tmpl w:val="846CA53C"/>
    <w:lvl w:ilvl="0" w:tplc="A322E3A2">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68DC0EC9"/>
    <w:multiLevelType w:val="hybridMultilevel"/>
    <w:tmpl w:val="AA18F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10"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9"/>
  </w:num>
  <w:num w:numId="2">
    <w:abstractNumId w:val="2"/>
  </w:num>
  <w:num w:numId="3">
    <w:abstractNumId w:val="10"/>
  </w:num>
  <w:num w:numId="4">
    <w:abstractNumId w:val="0"/>
  </w:num>
  <w:num w:numId="5">
    <w:abstractNumId w:val="1"/>
  </w:num>
  <w:num w:numId="6">
    <w:abstractNumId w:val="6"/>
  </w:num>
  <w:num w:numId="7">
    <w:abstractNumId w:val="5"/>
  </w:num>
  <w:num w:numId="8">
    <w:abstractNumId w:val="8"/>
  </w:num>
  <w:num w:numId="9">
    <w:abstractNumId w:val="4"/>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472AE"/>
    <w:rsid w:val="000847F6"/>
    <w:rsid w:val="00085AE0"/>
    <w:rsid w:val="000D4AE1"/>
    <w:rsid w:val="000E1E37"/>
    <w:rsid w:val="000F66BE"/>
    <w:rsid w:val="001520DF"/>
    <w:rsid w:val="001F42F8"/>
    <w:rsid w:val="00234219"/>
    <w:rsid w:val="00257757"/>
    <w:rsid w:val="002D4180"/>
    <w:rsid w:val="003006FE"/>
    <w:rsid w:val="003550F2"/>
    <w:rsid w:val="00357B90"/>
    <w:rsid w:val="003802FD"/>
    <w:rsid w:val="003D0DA8"/>
    <w:rsid w:val="003E1A08"/>
    <w:rsid w:val="00414E53"/>
    <w:rsid w:val="004359C0"/>
    <w:rsid w:val="00482D3F"/>
    <w:rsid w:val="004A65E5"/>
    <w:rsid w:val="004B1EF7"/>
    <w:rsid w:val="004B2799"/>
    <w:rsid w:val="004D48A4"/>
    <w:rsid w:val="00507D9F"/>
    <w:rsid w:val="005151CF"/>
    <w:rsid w:val="005236C4"/>
    <w:rsid w:val="00541EF4"/>
    <w:rsid w:val="005740C3"/>
    <w:rsid w:val="0058253B"/>
    <w:rsid w:val="005A7239"/>
    <w:rsid w:val="005C0530"/>
    <w:rsid w:val="005C1A61"/>
    <w:rsid w:val="0061773B"/>
    <w:rsid w:val="006415DF"/>
    <w:rsid w:val="006729D9"/>
    <w:rsid w:val="006D16B0"/>
    <w:rsid w:val="006E2FEB"/>
    <w:rsid w:val="007239B5"/>
    <w:rsid w:val="00733A81"/>
    <w:rsid w:val="00740A20"/>
    <w:rsid w:val="00743866"/>
    <w:rsid w:val="007A391B"/>
    <w:rsid w:val="007B34C9"/>
    <w:rsid w:val="007C5DD5"/>
    <w:rsid w:val="007E1620"/>
    <w:rsid w:val="007E4217"/>
    <w:rsid w:val="007F45C6"/>
    <w:rsid w:val="00837307"/>
    <w:rsid w:val="008571AD"/>
    <w:rsid w:val="008C1F75"/>
    <w:rsid w:val="00905704"/>
    <w:rsid w:val="009640D3"/>
    <w:rsid w:val="0096505E"/>
    <w:rsid w:val="00966F8D"/>
    <w:rsid w:val="00A354D1"/>
    <w:rsid w:val="00A80D0B"/>
    <w:rsid w:val="00A94614"/>
    <w:rsid w:val="00AE4E41"/>
    <w:rsid w:val="00AF7991"/>
    <w:rsid w:val="00B237FA"/>
    <w:rsid w:val="00B807D5"/>
    <w:rsid w:val="00B8625B"/>
    <w:rsid w:val="00BE2C80"/>
    <w:rsid w:val="00BE2FB9"/>
    <w:rsid w:val="00C07225"/>
    <w:rsid w:val="00C137FC"/>
    <w:rsid w:val="00C24319"/>
    <w:rsid w:val="00C61080"/>
    <w:rsid w:val="00CC0CE9"/>
    <w:rsid w:val="00CE13EC"/>
    <w:rsid w:val="00D15D01"/>
    <w:rsid w:val="00D33B24"/>
    <w:rsid w:val="00D440B8"/>
    <w:rsid w:val="00D464CF"/>
    <w:rsid w:val="00D53ABF"/>
    <w:rsid w:val="00D54691"/>
    <w:rsid w:val="00D55509"/>
    <w:rsid w:val="00D6722C"/>
    <w:rsid w:val="00D7797B"/>
    <w:rsid w:val="00D925B0"/>
    <w:rsid w:val="00DB4281"/>
    <w:rsid w:val="00DB7EC2"/>
    <w:rsid w:val="00DD7393"/>
    <w:rsid w:val="00E21F8E"/>
    <w:rsid w:val="00E77670"/>
    <w:rsid w:val="00E96C76"/>
    <w:rsid w:val="00EF65C3"/>
    <w:rsid w:val="00F01C06"/>
    <w:rsid w:val="00F21D7C"/>
    <w:rsid w:val="00F43AC3"/>
    <w:rsid w:val="00F52D27"/>
    <w:rsid w:val="00FF38CD"/>
    <w:rsid w:val="00FF6F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271C8"/>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5C1A6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nsw.gov.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hmrc.gov.au" TargetMode="External"/><Relationship Id="rId4" Type="http://schemas.openxmlformats.org/officeDocument/2006/relationships/settings" Target="settings.xml"/><Relationship Id="rId9" Type="http://schemas.openxmlformats.org/officeDocument/2006/relationships/hyperlink" Target="http://www.health.nsw.gov.au/immunisation/Pages/childcare_qa.asp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69066-1EB4-412C-9CD3-3DF7B9CF8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Links>
    <vt:vector size="18" baseType="variant">
      <vt:variant>
        <vt:i4>1310800</vt:i4>
      </vt:variant>
      <vt:variant>
        <vt:i4>6</vt:i4>
      </vt:variant>
      <vt:variant>
        <vt:i4>0</vt:i4>
      </vt:variant>
      <vt:variant>
        <vt:i4>5</vt:i4>
      </vt:variant>
      <vt:variant>
        <vt:lpwstr>http://www.nhmrc.gov.au/</vt:lpwstr>
      </vt:variant>
      <vt:variant>
        <vt:lpwstr/>
      </vt:variant>
      <vt:variant>
        <vt:i4>2949186</vt:i4>
      </vt:variant>
      <vt:variant>
        <vt:i4>3</vt:i4>
      </vt:variant>
      <vt:variant>
        <vt:i4>0</vt:i4>
      </vt:variant>
      <vt:variant>
        <vt:i4>5</vt:i4>
      </vt:variant>
      <vt:variant>
        <vt:lpwstr>http://www.health.nsw.gov.au/immunisation/Pages/childcare_qa.aspx</vt:lpwstr>
      </vt:variant>
      <vt:variant>
        <vt:lpwstr/>
      </vt:variant>
      <vt:variant>
        <vt:i4>1114200</vt:i4>
      </vt:variant>
      <vt:variant>
        <vt:i4>0</vt:i4>
      </vt:variant>
      <vt:variant>
        <vt:i4>0</vt:i4>
      </vt:variant>
      <vt:variant>
        <vt:i4>5</vt:i4>
      </vt:variant>
      <vt:variant>
        <vt:lpwstr>http://www.health.nsw.gov.au/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2021-02-12T00:42:00Z</cp:lastPrinted>
  <dcterms:created xsi:type="dcterms:W3CDTF">2019-03-20T05:30:00Z</dcterms:created>
  <dcterms:modified xsi:type="dcterms:W3CDTF">2021-02-12T00:43:00Z</dcterms:modified>
</cp:coreProperties>
</file>