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5C73E" w14:textId="77777777" w:rsidR="009A046C" w:rsidRPr="009A046C" w:rsidRDefault="009A046C" w:rsidP="009A046C">
      <w:pPr>
        <w:pStyle w:val="PlainText"/>
        <w:jc w:val="both"/>
        <w:rPr>
          <w:rFonts w:ascii="Arial" w:eastAsia="MS Mincho" w:hAnsi="Arial" w:cs="Arial"/>
          <w:sz w:val="22"/>
        </w:rPr>
      </w:pPr>
    </w:p>
    <w:p w14:paraId="15397403"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3DA1C824" w14:textId="77777777" w:rsidR="00810937" w:rsidRDefault="00810937" w:rsidP="007D2CBC">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1EC719CC" w14:textId="6216CBA1" w:rsidR="003963DD" w:rsidRDefault="003963DD" w:rsidP="007D2CBC">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                                               </w:t>
      </w:r>
      <w:r w:rsidRPr="003963DD">
        <w:rPr>
          <w:rFonts w:ascii="Tunga" w:eastAsia="MS Mincho" w:hAnsi="Tunga" w:cs="Tunga"/>
          <w:b/>
          <w:sz w:val="28"/>
          <w:szCs w:val="28"/>
        </w:rPr>
        <w:t>(Riverina Murray Preschool Alliance member)</w:t>
      </w:r>
    </w:p>
    <w:p w14:paraId="03954B1E" w14:textId="2A47C7C2" w:rsidR="00445270"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116F7CFE" w14:textId="77777777" w:rsidR="009A046C"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A34C9F">
        <w:rPr>
          <w:rFonts w:ascii="Tunga" w:eastAsia="MS Mincho" w:hAnsi="Tunga" w:cs="Tunga"/>
          <w:b/>
          <w:sz w:val="28"/>
          <w:szCs w:val="28"/>
        </w:rPr>
        <w:tab/>
      </w:r>
      <w:r w:rsidR="00A34C9F">
        <w:rPr>
          <w:rFonts w:ascii="Tunga" w:eastAsia="MS Mincho" w:hAnsi="Tunga" w:cs="Tunga"/>
          <w:b/>
          <w:sz w:val="28"/>
          <w:szCs w:val="28"/>
        </w:rPr>
        <w:tab/>
        <w:t>2.7</w:t>
      </w:r>
      <w:r w:rsidR="00680BAB">
        <w:rPr>
          <w:rFonts w:ascii="Tunga" w:eastAsia="MS Mincho" w:hAnsi="Tunga" w:cs="Tunga"/>
          <w:b/>
          <w:sz w:val="28"/>
          <w:szCs w:val="28"/>
        </w:rPr>
        <w:t>.1</w:t>
      </w:r>
    </w:p>
    <w:p w14:paraId="7D1ACD7F" w14:textId="77777777" w:rsidR="009A046C" w:rsidRPr="004A16F9" w:rsidRDefault="009A046C" w:rsidP="007D2CBC">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hAnsi="Tunga" w:cs="Tunga"/>
          <w:b/>
          <w:sz w:val="28"/>
          <w:szCs w:val="28"/>
        </w:rPr>
        <w:t>Managi</w:t>
      </w:r>
      <w:r w:rsidR="00680BAB">
        <w:rPr>
          <w:rFonts w:ascii="Tunga" w:hAnsi="Tunga" w:cs="Tunga"/>
          <w:b/>
          <w:sz w:val="28"/>
          <w:szCs w:val="28"/>
        </w:rPr>
        <w:t xml:space="preserve">ng </w:t>
      </w:r>
      <w:r w:rsidR="00A34C9F">
        <w:rPr>
          <w:rFonts w:ascii="Tunga" w:hAnsi="Tunga" w:cs="Tunga"/>
          <w:b/>
          <w:sz w:val="28"/>
          <w:szCs w:val="28"/>
        </w:rPr>
        <w:t>and preventing recurrent Otitis Media</w:t>
      </w:r>
      <w:r w:rsidRPr="004A16F9">
        <w:rPr>
          <w:rFonts w:ascii="Tunga" w:eastAsia="MS Mincho" w:hAnsi="Tunga" w:cs="Tunga"/>
          <w:b/>
          <w:sz w:val="28"/>
          <w:szCs w:val="28"/>
        </w:rPr>
        <w:tab/>
      </w:r>
    </w:p>
    <w:p w14:paraId="084A8E4E" w14:textId="76F5150F" w:rsidR="009A046C" w:rsidRPr="007C559A" w:rsidRDefault="009A046C" w:rsidP="00BF56E6">
      <w:pPr>
        <w:pStyle w:val="PlainText"/>
        <w:shd w:val="clear" w:color="auto" w:fill="009999"/>
        <w:jc w:val="both"/>
        <w:rPr>
          <w:rFonts w:ascii="Tunga" w:eastAsia="MS Mincho" w:hAnsi="Tunga" w:cs="Tunga"/>
          <w:sz w:val="28"/>
          <w:szCs w:val="28"/>
        </w:rPr>
      </w:pPr>
      <w:r w:rsidRPr="004A16F9">
        <w:rPr>
          <w:rFonts w:ascii="Tunga" w:eastAsia="MS Mincho" w:hAnsi="Tunga" w:cs="Tunga"/>
          <w:b/>
          <w:sz w:val="28"/>
          <w:szCs w:val="28"/>
        </w:rPr>
        <w:t>REVIEW DATE:</w:t>
      </w:r>
      <w:r w:rsidRPr="004A16F9">
        <w:rPr>
          <w:rFonts w:ascii="Tunga" w:eastAsia="MS Mincho" w:hAnsi="Tunga" w:cs="Tunga"/>
          <w:b/>
          <w:sz w:val="28"/>
          <w:szCs w:val="28"/>
        </w:rPr>
        <w:tab/>
      </w:r>
      <w:r w:rsidRPr="004A16F9">
        <w:rPr>
          <w:rFonts w:ascii="Tunga" w:eastAsia="MS Mincho" w:hAnsi="Tunga" w:cs="Tunga"/>
          <w:b/>
          <w:sz w:val="28"/>
          <w:szCs w:val="28"/>
        </w:rPr>
        <w:tab/>
      </w:r>
      <w:r w:rsidR="005D2CBB" w:rsidRPr="007C559A">
        <w:rPr>
          <w:rFonts w:ascii="Tunga" w:eastAsia="MS Mincho" w:hAnsi="Tunga" w:cs="Tunga"/>
          <w:b/>
          <w:sz w:val="28"/>
          <w:szCs w:val="28"/>
        </w:rPr>
        <w:t>5.5.19</w:t>
      </w:r>
      <w:r w:rsidRPr="007C559A">
        <w:rPr>
          <w:rFonts w:ascii="Tunga" w:eastAsia="MS Mincho" w:hAnsi="Tunga" w:cs="Tunga"/>
          <w:b/>
          <w:sz w:val="28"/>
          <w:szCs w:val="28"/>
        </w:rPr>
        <w:tab/>
      </w:r>
      <w:r w:rsidRPr="007C559A">
        <w:rPr>
          <w:rFonts w:ascii="Tunga" w:eastAsia="MS Mincho" w:hAnsi="Tunga" w:cs="Tunga"/>
          <w:b/>
          <w:sz w:val="28"/>
          <w:szCs w:val="28"/>
        </w:rPr>
        <w:tab/>
      </w:r>
      <w:r w:rsidRPr="007C559A">
        <w:rPr>
          <w:rFonts w:ascii="Tunga" w:eastAsia="MS Mincho" w:hAnsi="Tunga" w:cs="Tunga"/>
          <w:b/>
          <w:sz w:val="28"/>
          <w:szCs w:val="28"/>
        </w:rPr>
        <w:tab/>
      </w:r>
      <w:r w:rsidRPr="007C559A">
        <w:rPr>
          <w:rFonts w:ascii="Tunga" w:eastAsia="MS Mincho" w:hAnsi="Tunga" w:cs="Tunga"/>
          <w:b/>
          <w:sz w:val="28"/>
          <w:szCs w:val="28"/>
        </w:rPr>
        <w:tab/>
      </w:r>
      <w:r w:rsidRPr="007C559A">
        <w:rPr>
          <w:rFonts w:ascii="Tunga" w:eastAsia="MS Mincho" w:hAnsi="Tunga" w:cs="Tunga"/>
          <w:b/>
          <w:sz w:val="28"/>
          <w:szCs w:val="28"/>
        </w:rPr>
        <w:tab/>
      </w:r>
      <w:r w:rsidR="00445270" w:rsidRPr="007C559A">
        <w:rPr>
          <w:rFonts w:ascii="Tunga" w:eastAsia="MS Mincho" w:hAnsi="Tunga" w:cs="Tunga"/>
          <w:sz w:val="28"/>
          <w:szCs w:val="28"/>
        </w:rPr>
        <w:tab/>
      </w:r>
      <w:r w:rsidR="00445270" w:rsidRPr="007C559A">
        <w:rPr>
          <w:rFonts w:ascii="Tunga" w:eastAsia="MS Mincho" w:hAnsi="Tunga" w:cs="Tunga"/>
          <w:sz w:val="28"/>
          <w:szCs w:val="28"/>
        </w:rPr>
        <w:tab/>
      </w:r>
    </w:p>
    <w:p w14:paraId="2F4201E8" w14:textId="77777777" w:rsidR="000061C8" w:rsidRPr="007C559A" w:rsidRDefault="000061C8" w:rsidP="009A046C">
      <w:pPr>
        <w:pStyle w:val="PlainText"/>
        <w:rPr>
          <w:rFonts w:ascii="Tunga" w:eastAsia="MS Mincho" w:hAnsi="Tunga" w:cs="Tunga"/>
          <w:b/>
          <w:sz w:val="28"/>
          <w:szCs w:val="28"/>
        </w:rPr>
      </w:pPr>
      <w:r w:rsidRPr="007C559A">
        <w:rPr>
          <w:rFonts w:ascii="Tunga" w:eastAsia="MS Mincho" w:hAnsi="Tunga" w:cs="Tunga"/>
          <w:b/>
          <w:sz w:val="28"/>
          <w:szCs w:val="28"/>
        </w:rPr>
        <w:t>Introduction</w:t>
      </w:r>
    </w:p>
    <w:p w14:paraId="124FE445" w14:textId="77777777" w:rsidR="00A34C9F" w:rsidRPr="007C559A" w:rsidRDefault="008636C7" w:rsidP="0094270E">
      <w:pPr>
        <w:pStyle w:val="PlainText"/>
        <w:jc w:val="both"/>
        <w:rPr>
          <w:rFonts w:ascii="Tunga" w:eastAsia="MS Mincho" w:hAnsi="Tunga" w:cs="Tunga"/>
          <w:sz w:val="28"/>
          <w:szCs w:val="28"/>
        </w:rPr>
      </w:pPr>
      <w:r w:rsidRPr="007C559A">
        <w:rPr>
          <w:rFonts w:ascii="Tunga" w:eastAsia="MS Mincho" w:hAnsi="Tunga" w:cs="Tunga"/>
          <w:sz w:val="28"/>
          <w:szCs w:val="28"/>
        </w:rPr>
        <w:t xml:space="preserve">Children can have specific health requirements and these often change over time and as children develop. The approved provider needs to work closely with children, families and, where relevant, schools and health care professionals to promote healthy lifestyles and ensure they understand and meet children’s specific health requirements.  </w:t>
      </w:r>
      <w:r w:rsidR="00A34C9F" w:rsidRPr="007C559A">
        <w:rPr>
          <w:rFonts w:ascii="Tunga" w:eastAsia="MS Mincho" w:hAnsi="Tunga" w:cs="Tunga"/>
          <w:sz w:val="28"/>
          <w:szCs w:val="28"/>
        </w:rPr>
        <w:t xml:space="preserve">Otitis media with effusion ('glue ear') following an episode of acute otitis media occurs in 10% to 20% of children although most will resolve. In some </w:t>
      </w:r>
      <w:proofErr w:type="gramStart"/>
      <w:r w:rsidR="00A34C9F" w:rsidRPr="007C559A">
        <w:rPr>
          <w:rFonts w:ascii="Tunga" w:eastAsia="MS Mincho" w:hAnsi="Tunga" w:cs="Tunga"/>
          <w:sz w:val="28"/>
          <w:szCs w:val="28"/>
        </w:rPr>
        <w:t>cases</w:t>
      </w:r>
      <w:proofErr w:type="gramEnd"/>
      <w:r w:rsidR="00A34C9F" w:rsidRPr="007C559A">
        <w:rPr>
          <w:rFonts w:ascii="Tunga" w:eastAsia="MS Mincho" w:hAnsi="Tunga" w:cs="Tunga"/>
          <w:sz w:val="28"/>
          <w:szCs w:val="28"/>
        </w:rPr>
        <w:t xml:space="preserve"> recurrent or chronic otitis media occur</w:t>
      </w:r>
      <w:r w:rsidR="00AC6077" w:rsidRPr="007C559A">
        <w:rPr>
          <w:rFonts w:ascii="Tunga" w:eastAsia="MS Mincho" w:hAnsi="Tunga" w:cs="Tunga"/>
          <w:sz w:val="28"/>
          <w:szCs w:val="28"/>
        </w:rPr>
        <w:t>s (three episodes of AOM within a</w:t>
      </w:r>
      <w:r w:rsidR="0094270E" w:rsidRPr="007C559A">
        <w:rPr>
          <w:rFonts w:ascii="Tunga" w:eastAsia="MS Mincho" w:hAnsi="Tunga" w:cs="Tunga"/>
          <w:sz w:val="28"/>
          <w:szCs w:val="28"/>
        </w:rPr>
        <w:t xml:space="preserve"> </w:t>
      </w:r>
      <w:r w:rsidR="00AC6077" w:rsidRPr="007C559A">
        <w:rPr>
          <w:rFonts w:ascii="Tunga" w:eastAsia="MS Mincho" w:hAnsi="Tunga" w:cs="Tunga"/>
          <w:sz w:val="28"/>
          <w:szCs w:val="28"/>
        </w:rPr>
        <w:t>six-month period)</w:t>
      </w:r>
      <w:r w:rsidR="00A34C9F" w:rsidRPr="007C559A">
        <w:rPr>
          <w:rFonts w:ascii="Tunga" w:eastAsia="MS Mincho" w:hAnsi="Tunga" w:cs="Tunga"/>
          <w:sz w:val="28"/>
          <w:szCs w:val="28"/>
        </w:rPr>
        <w:t xml:space="preserve"> and has a high risk of complications such as perforation of the eardrum, hearing loss, and possibly impacts on speech and language development. Children in care are at higher risk of otitis media with the highest risk in children under 1 year. Aboriginal children also have a higher prevalence of acute, recurrent and chronic ear infections and hearing loss than non-Aboriginal children do.</w:t>
      </w:r>
    </w:p>
    <w:p w14:paraId="1DF4ED61" w14:textId="77777777" w:rsidR="00F1543B" w:rsidRPr="007C559A" w:rsidRDefault="00F1543B" w:rsidP="0094270E">
      <w:pPr>
        <w:pStyle w:val="PlainText"/>
        <w:jc w:val="both"/>
        <w:rPr>
          <w:rFonts w:ascii="Tunga" w:eastAsia="MS Mincho" w:hAnsi="Tunga" w:cs="Tunga"/>
          <w:b/>
          <w:i/>
          <w:sz w:val="28"/>
          <w:szCs w:val="28"/>
        </w:rPr>
      </w:pPr>
    </w:p>
    <w:p w14:paraId="5843728F" w14:textId="77777777" w:rsidR="00680BAB" w:rsidRPr="007C559A" w:rsidRDefault="000061C8" w:rsidP="00BF56E6">
      <w:pPr>
        <w:pStyle w:val="PlainText"/>
        <w:jc w:val="both"/>
        <w:rPr>
          <w:rFonts w:ascii="Tunga" w:eastAsia="MS Mincho" w:hAnsi="Tunga" w:cs="Tunga"/>
          <w:sz w:val="28"/>
          <w:szCs w:val="28"/>
        </w:rPr>
      </w:pPr>
      <w:r w:rsidRPr="007C559A">
        <w:rPr>
          <w:rFonts w:ascii="Tunga" w:eastAsia="MS Mincho" w:hAnsi="Tunga" w:cs="Tunga"/>
          <w:b/>
          <w:sz w:val="28"/>
          <w:szCs w:val="28"/>
        </w:rPr>
        <w:t>Goals – What are we going to do?</w:t>
      </w:r>
      <w:r w:rsidR="00680BAB" w:rsidRPr="007C559A">
        <w:rPr>
          <w:rFonts w:ascii="Tunga" w:eastAsia="MS Mincho" w:hAnsi="Tunga" w:cs="Tunga"/>
          <w:sz w:val="28"/>
          <w:szCs w:val="28"/>
        </w:rPr>
        <w:t xml:space="preserve"> </w:t>
      </w:r>
    </w:p>
    <w:p w14:paraId="2E8ECD5D" w14:textId="31520286" w:rsidR="0064291B" w:rsidRPr="007C559A" w:rsidRDefault="00A34C9F" w:rsidP="00BF56E6">
      <w:pPr>
        <w:pStyle w:val="PlainText"/>
        <w:jc w:val="both"/>
        <w:rPr>
          <w:rFonts w:ascii="Tunga" w:eastAsia="MS Mincho" w:hAnsi="Tunga" w:cs="Tunga"/>
          <w:sz w:val="28"/>
          <w:szCs w:val="28"/>
        </w:rPr>
      </w:pPr>
      <w:r w:rsidRPr="007C559A">
        <w:rPr>
          <w:rFonts w:ascii="Tunga" w:eastAsia="MS Mincho" w:hAnsi="Tunga" w:cs="Tunga"/>
          <w:sz w:val="28"/>
          <w:szCs w:val="28"/>
        </w:rPr>
        <w:t xml:space="preserve">The centre will facilitate effective care of children who have or are at risk of recurrent otitis media or its </w:t>
      </w:r>
      <w:r w:rsidR="00810937" w:rsidRPr="007C559A">
        <w:rPr>
          <w:rFonts w:ascii="Tunga" w:eastAsia="MS Mincho" w:hAnsi="Tunga" w:cs="Tunga"/>
          <w:sz w:val="28"/>
          <w:szCs w:val="28"/>
        </w:rPr>
        <w:t>complications and</w:t>
      </w:r>
      <w:r w:rsidRPr="007C559A">
        <w:rPr>
          <w:rFonts w:ascii="Tunga" w:eastAsia="MS Mincho" w:hAnsi="Tunga" w:cs="Tunga"/>
          <w:sz w:val="28"/>
          <w:szCs w:val="28"/>
        </w:rPr>
        <w:t xml:space="preserve"> utilise strategies that help reduce the risk of recurrent infections and complications.</w:t>
      </w:r>
      <w:r w:rsidR="00BF56E6" w:rsidRPr="007C559A">
        <w:rPr>
          <w:rFonts w:ascii="Tunga" w:eastAsia="MS Mincho" w:hAnsi="Tunga" w:cs="Tunga"/>
          <w:sz w:val="28"/>
          <w:szCs w:val="28"/>
        </w:rPr>
        <w:t xml:space="preserve">  Ear infections rarely spread from person to person. However, the causes of some ear infections (e.g. the</w:t>
      </w:r>
      <w:r w:rsidR="009F36E9" w:rsidRPr="007C559A">
        <w:rPr>
          <w:rFonts w:ascii="Tunga" w:eastAsia="MS Mincho" w:hAnsi="Tunga" w:cs="Tunga"/>
          <w:sz w:val="28"/>
          <w:szCs w:val="28"/>
        </w:rPr>
        <w:t xml:space="preserve"> </w:t>
      </w:r>
      <w:r w:rsidR="00BF56E6" w:rsidRPr="007C559A">
        <w:rPr>
          <w:rFonts w:ascii="Tunga" w:eastAsia="MS Mincho" w:hAnsi="Tunga" w:cs="Tunga"/>
          <w:sz w:val="28"/>
          <w:szCs w:val="28"/>
        </w:rPr>
        <w:t>common cold) are very infectious.  Ear infections are not infectious, but the cold or other infection that caused them is infectious. Germs from ear infections can be passed from one child to another if there is infectious fluid draining out of the ear.  A child should not attend the education and care service if there is any fluid coming out of the ear.</w:t>
      </w:r>
    </w:p>
    <w:p w14:paraId="37693477" w14:textId="77777777" w:rsidR="00BF56E6" w:rsidRPr="007C559A" w:rsidRDefault="00BF56E6" w:rsidP="00A34C9F">
      <w:pPr>
        <w:pStyle w:val="PlainText"/>
        <w:rPr>
          <w:rFonts w:ascii="Tunga" w:eastAsia="MS Mincho" w:hAnsi="Tunga" w:cs="Tunga"/>
          <w:sz w:val="28"/>
          <w:szCs w:val="28"/>
        </w:rPr>
      </w:pPr>
    </w:p>
    <w:p w14:paraId="5A0E7E3D" w14:textId="77777777" w:rsidR="00AC6077" w:rsidRPr="007C559A" w:rsidRDefault="007810C1" w:rsidP="00AC6077">
      <w:pPr>
        <w:pStyle w:val="PlainText"/>
        <w:rPr>
          <w:rFonts w:ascii="Tunga" w:eastAsia="MS Mincho" w:hAnsi="Tunga" w:cs="Tunga"/>
          <w:b/>
          <w:sz w:val="28"/>
          <w:szCs w:val="28"/>
        </w:rPr>
      </w:pPr>
      <w:r w:rsidRPr="007C559A">
        <w:rPr>
          <w:rFonts w:ascii="Tunga" w:eastAsia="MS Mincho" w:hAnsi="Tunga" w:cs="Tunga"/>
          <w:b/>
          <w:sz w:val="28"/>
          <w:szCs w:val="28"/>
        </w:rPr>
        <w:lastRenderedPageBreak/>
        <w:t xml:space="preserve">National Quality Framework </w:t>
      </w:r>
      <w:r w:rsidR="00AC6077" w:rsidRPr="007C559A">
        <w:rPr>
          <w:rFonts w:ascii="Tunga" w:eastAsia="MS Mincho" w:hAnsi="Tunga" w:cs="Tunga"/>
          <w:b/>
          <w:sz w:val="28"/>
          <w:szCs w:val="28"/>
        </w:rPr>
        <w:t>Quality Area 2: Children’s Health and Safety</w:t>
      </w:r>
    </w:p>
    <w:p w14:paraId="790DCF29" w14:textId="77777777" w:rsidR="000061C8" w:rsidRPr="007C559A" w:rsidRDefault="007810C1" w:rsidP="000061C8">
      <w:pPr>
        <w:pStyle w:val="PlainText"/>
        <w:rPr>
          <w:rFonts w:ascii="Tunga" w:eastAsia="MS Mincho" w:hAnsi="Tunga" w:cs="Tunga"/>
          <w:b/>
          <w:i/>
          <w:sz w:val="28"/>
          <w:szCs w:val="28"/>
        </w:rPr>
      </w:pPr>
      <w:r w:rsidRPr="007C559A">
        <w:rPr>
          <w:rFonts w:ascii="Tunga" w:eastAsia="MS Mincho" w:hAnsi="Tunga" w:cs="Tunga"/>
          <w:b/>
          <w:i/>
          <w:sz w:val="28"/>
          <w:szCs w:val="28"/>
        </w:rPr>
        <w:t xml:space="preserve">National Quality Standard 2.1 </w:t>
      </w:r>
      <w:r w:rsidR="005D2CBB" w:rsidRPr="007C559A">
        <w:rPr>
          <w:rFonts w:ascii="Tunga" w:eastAsia="MS Mincho" w:hAnsi="Tunga" w:cs="Tunga"/>
          <w:b/>
          <w:i/>
          <w:sz w:val="28"/>
          <w:szCs w:val="28"/>
        </w:rPr>
        <w:t xml:space="preserve">Health - </w:t>
      </w:r>
      <w:r w:rsidRPr="007C559A">
        <w:rPr>
          <w:rFonts w:ascii="Tunga" w:eastAsia="MS Mincho" w:hAnsi="Tunga" w:cs="Tunga"/>
          <w:b/>
          <w:i/>
          <w:sz w:val="28"/>
          <w:szCs w:val="28"/>
        </w:rPr>
        <w:t>Each child’s health and physical activity is promoted and supported</w:t>
      </w:r>
    </w:p>
    <w:p w14:paraId="21D15268" w14:textId="77777777" w:rsidR="007810C1" w:rsidRPr="007C559A" w:rsidRDefault="007810C1" w:rsidP="007810C1">
      <w:pPr>
        <w:pStyle w:val="PlainText"/>
        <w:numPr>
          <w:ilvl w:val="0"/>
          <w:numId w:val="47"/>
        </w:numPr>
        <w:rPr>
          <w:rFonts w:ascii="Tunga" w:eastAsia="MS Mincho" w:hAnsi="Tunga" w:cs="Tunga"/>
          <w:b/>
          <w:i/>
          <w:sz w:val="28"/>
          <w:szCs w:val="28"/>
        </w:rPr>
      </w:pPr>
      <w:r w:rsidRPr="007C559A">
        <w:rPr>
          <w:rFonts w:ascii="Tunga" w:eastAsia="MS Mincho" w:hAnsi="Tunga" w:cs="Tunga"/>
          <w:sz w:val="28"/>
          <w:szCs w:val="28"/>
        </w:rPr>
        <w:t xml:space="preserve">2.1.1 </w:t>
      </w:r>
      <w:r w:rsidR="005D2CBB" w:rsidRPr="007C559A">
        <w:rPr>
          <w:rFonts w:ascii="Tunga" w:eastAsia="MS Mincho" w:hAnsi="Tunga" w:cs="Tunga"/>
          <w:sz w:val="28"/>
          <w:szCs w:val="28"/>
        </w:rPr>
        <w:t xml:space="preserve">Wellbeing and comfort - </w:t>
      </w:r>
      <w:r w:rsidRPr="007C559A">
        <w:rPr>
          <w:rFonts w:ascii="Tunga" w:eastAsia="MS Mincho" w:hAnsi="Tunga" w:cs="Tunga"/>
          <w:sz w:val="28"/>
          <w:szCs w:val="28"/>
        </w:rPr>
        <w:t>Each child’s wellbeing and comfort is provided for, including appropriate opportunities to meet each child’s needs for sleep, rest and relaxation.</w:t>
      </w:r>
    </w:p>
    <w:p w14:paraId="765312A8" w14:textId="77777777" w:rsidR="007810C1" w:rsidRPr="007C559A" w:rsidRDefault="007810C1" w:rsidP="007810C1">
      <w:pPr>
        <w:pStyle w:val="PlainText"/>
        <w:numPr>
          <w:ilvl w:val="0"/>
          <w:numId w:val="47"/>
        </w:numPr>
        <w:rPr>
          <w:rFonts w:ascii="Tunga" w:eastAsia="MS Mincho" w:hAnsi="Tunga" w:cs="Tunga"/>
          <w:sz w:val="28"/>
          <w:szCs w:val="28"/>
        </w:rPr>
      </w:pPr>
      <w:r w:rsidRPr="007C559A">
        <w:rPr>
          <w:rFonts w:ascii="Tunga" w:eastAsia="MS Mincho" w:hAnsi="Tunga" w:cs="Tunga"/>
          <w:sz w:val="28"/>
          <w:szCs w:val="28"/>
        </w:rPr>
        <w:t xml:space="preserve">2.1.2 </w:t>
      </w:r>
      <w:r w:rsidR="005D2CBB" w:rsidRPr="007C559A">
        <w:rPr>
          <w:rFonts w:ascii="Tunga" w:eastAsia="MS Mincho" w:hAnsi="Tunga" w:cs="Tunga"/>
          <w:sz w:val="28"/>
          <w:szCs w:val="28"/>
        </w:rPr>
        <w:t xml:space="preserve">Health practices and procedures - </w:t>
      </w:r>
      <w:r w:rsidRPr="007C559A">
        <w:rPr>
          <w:rFonts w:ascii="Tunga" w:eastAsia="MS Mincho" w:hAnsi="Tunga" w:cs="Tunga"/>
          <w:sz w:val="28"/>
          <w:szCs w:val="28"/>
        </w:rPr>
        <w:t>Effective illness and injury management and hygiene practices are promoted and implemented.</w:t>
      </w:r>
    </w:p>
    <w:p w14:paraId="6BFF9DAE" w14:textId="77777777" w:rsidR="007810C1" w:rsidRPr="007C559A" w:rsidRDefault="007810C1" w:rsidP="007810C1">
      <w:pPr>
        <w:pStyle w:val="PlainText"/>
        <w:ind w:left="720"/>
        <w:rPr>
          <w:rFonts w:ascii="Tunga" w:eastAsia="MS Mincho" w:hAnsi="Tunga" w:cs="Tunga"/>
          <w:sz w:val="28"/>
          <w:szCs w:val="28"/>
        </w:rPr>
      </w:pPr>
    </w:p>
    <w:p w14:paraId="485116B8" w14:textId="77777777" w:rsidR="000061C8" w:rsidRPr="007C559A" w:rsidRDefault="000061C8" w:rsidP="00337693">
      <w:pPr>
        <w:jc w:val="both"/>
        <w:rPr>
          <w:rFonts w:ascii="Tunga" w:hAnsi="Tunga" w:cs="Tunga"/>
          <w:b/>
          <w:sz w:val="28"/>
          <w:szCs w:val="28"/>
        </w:rPr>
      </w:pPr>
      <w:r w:rsidRPr="007C559A">
        <w:rPr>
          <w:rFonts w:ascii="Tunga" w:hAnsi="Tunga" w:cs="Tunga"/>
          <w:b/>
          <w:sz w:val="28"/>
          <w:szCs w:val="28"/>
        </w:rPr>
        <w:t>Strategies – How will it be done?</w:t>
      </w:r>
    </w:p>
    <w:p w14:paraId="69E16A15" w14:textId="180D18BF" w:rsidR="009F36E9" w:rsidRPr="007C559A" w:rsidRDefault="009F36E9" w:rsidP="00A34C9F">
      <w:pPr>
        <w:jc w:val="both"/>
        <w:rPr>
          <w:rFonts w:ascii="Tunga" w:hAnsi="Tunga" w:cs="Tunga"/>
          <w:b/>
          <w:i/>
          <w:sz w:val="28"/>
          <w:szCs w:val="28"/>
        </w:rPr>
      </w:pPr>
      <w:r w:rsidRPr="007C559A">
        <w:rPr>
          <w:rFonts w:ascii="Tunga" w:hAnsi="Tunga" w:cs="Tunga"/>
          <w:b/>
          <w:i/>
          <w:sz w:val="28"/>
          <w:szCs w:val="28"/>
        </w:rPr>
        <w:t>F</w:t>
      </w:r>
      <w:r w:rsidR="00A34C9F" w:rsidRPr="007C559A">
        <w:rPr>
          <w:rFonts w:ascii="Tunga" w:hAnsi="Tunga" w:cs="Tunga"/>
          <w:b/>
          <w:i/>
          <w:sz w:val="28"/>
          <w:szCs w:val="28"/>
        </w:rPr>
        <w:t xml:space="preserve">acilitate effective care for children who have or are at risk of recurrent otitis media or its </w:t>
      </w:r>
      <w:r w:rsidR="00810937" w:rsidRPr="007C559A">
        <w:rPr>
          <w:rFonts w:ascii="Tunga" w:hAnsi="Tunga" w:cs="Tunga"/>
          <w:b/>
          <w:i/>
          <w:sz w:val="28"/>
          <w:szCs w:val="28"/>
        </w:rPr>
        <w:t>complications and</w:t>
      </w:r>
      <w:r w:rsidR="00A34C9F" w:rsidRPr="007C559A">
        <w:rPr>
          <w:rFonts w:ascii="Tunga" w:hAnsi="Tunga" w:cs="Tunga"/>
          <w:b/>
          <w:i/>
          <w:sz w:val="28"/>
          <w:szCs w:val="28"/>
        </w:rPr>
        <w:t xml:space="preserve"> </w:t>
      </w:r>
      <w:r w:rsidR="00BF56E6" w:rsidRPr="007C559A">
        <w:rPr>
          <w:rFonts w:ascii="Tunga" w:hAnsi="Tunga" w:cs="Tunga"/>
          <w:b/>
          <w:i/>
          <w:sz w:val="28"/>
          <w:szCs w:val="28"/>
        </w:rPr>
        <w:t xml:space="preserve">implement </w:t>
      </w:r>
      <w:r w:rsidR="00A34C9F" w:rsidRPr="007C559A">
        <w:rPr>
          <w:rFonts w:ascii="Tunga" w:hAnsi="Tunga" w:cs="Tunga"/>
          <w:b/>
          <w:i/>
          <w:sz w:val="28"/>
          <w:szCs w:val="28"/>
        </w:rPr>
        <w:t xml:space="preserve">strategies that help reduce the risk of recurrent infections </w:t>
      </w:r>
      <w:r w:rsidRPr="007C559A">
        <w:rPr>
          <w:rFonts w:ascii="Tunga" w:hAnsi="Tunga" w:cs="Tunga"/>
          <w:b/>
          <w:i/>
          <w:sz w:val="28"/>
          <w:szCs w:val="28"/>
        </w:rPr>
        <w:t>and complications.</w:t>
      </w:r>
      <w:r w:rsidR="00BF56E6" w:rsidRPr="007C559A">
        <w:rPr>
          <w:rFonts w:ascii="Tunga" w:hAnsi="Tunga" w:cs="Tunga"/>
          <w:b/>
          <w:i/>
          <w:sz w:val="28"/>
          <w:szCs w:val="28"/>
        </w:rPr>
        <w:t xml:space="preserve"> </w:t>
      </w:r>
    </w:p>
    <w:p w14:paraId="07AF8E49" w14:textId="77777777" w:rsidR="00A34C9F" w:rsidRPr="007C559A" w:rsidRDefault="009F36E9" w:rsidP="00A34C9F">
      <w:pPr>
        <w:jc w:val="both"/>
        <w:rPr>
          <w:rFonts w:ascii="Tunga" w:hAnsi="Tunga" w:cs="Tunga"/>
          <w:b/>
          <w:i/>
          <w:sz w:val="28"/>
          <w:szCs w:val="28"/>
        </w:rPr>
      </w:pPr>
      <w:r w:rsidRPr="007C559A">
        <w:rPr>
          <w:rFonts w:ascii="Tunga" w:hAnsi="Tunga" w:cs="Tunga"/>
          <w:b/>
          <w:i/>
          <w:sz w:val="28"/>
          <w:szCs w:val="28"/>
        </w:rPr>
        <w:t>Staff</w:t>
      </w:r>
      <w:r w:rsidR="00A34C9F" w:rsidRPr="007C559A">
        <w:rPr>
          <w:rFonts w:ascii="Tunga" w:hAnsi="Tunga" w:cs="Tunga"/>
          <w:b/>
          <w:i/>
          <w:sz w:val="28"/>
          <w:szCs w:val="28"/>
        </w:rPr>
        <w:t xml:space="preserve"> will:</w:t>
      </w:r>
    </w:p>
    <w:p w14:paraId="74F23426" w14:textId="77777777" w:rsidR="00A34C9F" w:rsidRPr="007C559A" w:rsidRDefault="00A34C9F" w:rsidP="0043155D">
      <w:pPr>
        <w:pStyle w:val="BodyText2"/>
        <w:numPr>
          <w:ilvl w:val="0"/>
          <w:numId w:val="44"/>
        </w:numPr>
        <w:jc w:val="both"/>
        <w:rPr>
          <w:rFonts w:ascii="Tunga" w:hAnsi="Tunga" w:cs="Tunga"/>
          <w:sz w:val="28"/>
          <w:szCs w:val="28"/>
        </w:rPr>
      </w:pPr>
      <w:r w:rsidRPr="007C559A">
        <w:rPr>
          <w:rFonts w:ascii="Tunga" w:hAnsi="Tunga" w:cs="Tunga"/>
          <w:sz w:val="28"/>
          <w:szCs w:val="28"/>
        </w:rPr>
        <w:t>Use the strategies to help reduce the risk of recurrent ear infections and complications outlined in the key resource information booklet 'I'm Hearing You' which are:</w:t>
      </w:r>
    </w:p>
    <w:p w14:paraId="0AC78766" w14:textId="132851C2" w:rsidR="00A34C9F" w:rsidRPr="007C559A" w:rsidRDefault="00BF56E6" w:rsidP="0043155D">
      <w:pPr>
        <w:pStyle w:val="BodyText2"/>
        <w:ind w:left="720"/>
        <w:jc w:val="both"/>
        <w:rPr>
          <w:rFonts w:ascii="Tunga" w:hAnsi="Tunga" w:cs="Tunga"/>
          <w:sz w:val="28"/>
          <w:szCs w:val="28"/>
        </w:rPr>
      </w:pPr>
      <w:r w:rsidRPr="007C559A">
        <w:rPr>
          <w:rFonts w:ascii="Tunga" w:hAnsi="Tunga" w:cs="Tunga"/>
          <w:sz w:val="28"/>
          <w:szCs w:val="28"/>
        </w:rPr>
        <w:t>- use</w:t>
      </w:r>
      <w:r w:rsidR="00A34C9F" w:rsidRPr="007C559A">
        <w:rPr>
          <w:rFonts w:ascii="Tunga" w:hAnsi="Tunga" w:cs="Tunga"/>
          <w:sz w:val="28"/>
          <w:szCs w:val="28"/>
        </w:rPr>
        <w:t xml:space="preserve"> infection control strategies, particularly </w:t>
      </w:r>
      <w:r w:rsidR="00810937" w:rsidRPr="007C559A">
        <w:rPr>
          <w:rFonts w:ascii="Tunga" w:hAnsi="Tunga" w:cs="Tunga"/>
          <w:sz w:val="28"/>
          <w:szCs w:val="28"/>
        </w:rPr>
        <w:t>handwashing</w:t>
      </w:r>
      <w:r w:rsidR="00A34C9F" w:rsidRPr="007C559A">
        <w:rPr>
          <w:rFonts w:ascii="Tunga" w:hAnsi="Tunga" w:cs="Tunga"/>
          <w:sz w:val="28"/>
          <w:szCs w:val="28"/>
        </w:rPr>
        <w:t>, to prevent transmission of respiratory infections</w:t>
      </w:r>
      <w:r w:rsidR="00AC6077" w:rsidRPr="007C559A">
        <w:rPr>
          <w:rFonts w:ascii="Tunga" w:hAnsi="Tunga" w:cs="Tunga"/>
          <w:sz w:val="28"/>
          <w:szCs w:val="28"/>
        </w:rPr>
        <w:t xml:space="preserve"> (See Section 2, Policy 2.6.1 Handwashing)</w:t>
      </w:r>
    </w:p>
    <w:p w14:paraId="23A2159E" w14:textId="77777777" w:rsidR="00A34C9F" w:rsidRPr="007C559A" w:rsidRDefault="0043155D" w:rsidP="0043155D">
      <w:pPr>
        <w:pStyle w:val="BodyText2"/>
        <w:ind w:left="720"/>
        <w:jc w:val="both"/>
        <w:rPr>
          <w:rFonts w:ascii="Tunga" w:hAnsi="Tunga" w:cs="Tunga"/>
          <w:sz w:val="28"/>
          <w:szCs w:val="28"/>
        </w:rPr>
      </w:pPr>
      <w:r w:rsidRPr="007C559A">
        <w:rPr>
          <w:rFonts w:ascii="Tunga" w:hAnsi="Tunga" w:cs="Tunga"/>
          <w:sz w:val="28"/>
          <w:szCs w:val="28"/>
        </w:rPr>
        <w:t>- wash</w:t>
      </w:r>
      <w:r w:rsidR="00A34C9F" w:rsidRPr="007C559A">
        <w:rPr>
          <w:rFonts w:ascii="Tunga" w:hAnsi="Tunga" w:cs="Tunga"/>
          <w:sz w:val="28"/>
          <w:szCs w:val="28"/>
        </w:rPr>
        <w:t xml:space="preserve"> toys that have been handled or mouthed by children</w:t>
      </w:r>
      <w:r w:rsidR="00AC6077" w:rsidRPr="007C559A">
        <w:rPr>
          <w:rFonts w:ascii="Tunga" w:hAnsi="Tunga" w:cs="Tunga"/>
          <w:sz w:val="28"/>
          <w:szCs w:val="28"/>
        </w:rPr>
        <w:t xml:space="preserve"> (See Section 3, Policy 3.1.0 Cleaning &amp; Maintenance)</w:t>
      </w:r>
    </w:p>
    <w:p w14:paraId="1C2425C4" w14:textId="0CD53C2C" w:rsidR="00A34C9F" w:rsidRPr="007C559A" w:rsidRDefault="0043155D" w:rsidP="0043155D">
      <w:pPr>
        <w:pStyle w:val="BodyText2"/>
        <w:ind w:left="720"/>
        <w:jc w:val="both"/>
        <w:rPr>
          <w:rFonts w:ascii="Tunga" w:hAnsi="Tunga" w:cs="Tunga"/>
          <w:sz w:val="28"/>
          <w:szCs w:val="28"/>
        </w:rPr>
      </w:pPr>
      <w:r w:rsidRPr="007C559A">
        <w:rPr>
          <w:rFonts w:ascii="Tunga" w:hAnsi="Tunga" w:cs="Tunga"/>
          <w:sz w:val="28"/>
          <w:szCs w:val="28"/>
        </w:rPr>
        <w:t>- regularly wipe</w:t>
      </w:r>
      <w:r w:rsidR="00A34C9F" w:rsidRPr="007C559A">
        <w:rPr>
          <w:rFonts w:ascii="Tunga" w:hAnsi="Tunga" w:cs="Tunga"/>
          <w:sz w:val="28"/>
          <w:szCs w:val="28"/>
        </w:rPr>
        <w:t xml:space="preserve"> noses, and hygienic disposal of gloves and tissues</w:t>
      </w:r>
      <w:r w:rsidR="00AC6077" w:rsidRPr="007C559A">
        <w:rPr>
          <w:rFonts w:ascii="Tunga" w:hAnsi="Tunga" w:cs="Tunga"/>
          <w:sz w:val="28"/>
          <w:szCs w:val="28"/>
        </w:rPr>
        <w:t xml:space="preserve"> (See Section 2, Policy 2.6.4 Contact with blood and bodily fluids)</w:t>
      </w:r>
    </w:p>
    <w:p w14:paraId="31C9A21A" w14:textId="77777777" w:rsidR="00A34C9F" w:rsidRPr="007C559A" w:rsidRDefault="0043155D" w:rsidP="0043155D">
      <w:pPr>
        <w:pStyle w:val="BodyText2"/>
        <w:ind w:left="720"/>
        <w:jc w:val="both"/>
        <w:rPr>
          <w:rFonts w:ascii="Tunga" w:hAnsi="Tunga" w:cs="Tunga"/>
          <w:sz w:val="28"/>
          <w:szCs w:val="28"/>
        </w:rPr>
      </w:pPr>
      <w:r w:rsidRPr="007C559A">
        <w:rPr>
          <w:rFonts w:ascii="Tunga" w:hAnsi="Tunga" w:cs="Tunga"/>
          <w:sz w:val="28"/>
          <w:szCs w:val="28"/>
        </w:rPr>
        <w:t>- teach</w:t>
      </w:r>
      <w:r w:rsidR="00A34C9F" w:rsidRPr="007C559A">
        <w:rPr>
          <w:rFonts w:ascii="Tunga" w:hAnsi="Tunga" w:cs="Tunga"/>
          <w:sz w:val="28"/>
          <w:szCs w:val="28"/>
        </w:rPr>
        <w:t xml:space="preserve"> children the Blowing, Breathing, Coughing program for prevention of</w:t>
      </w:r>
      <w:r w:rsidR="00AC6077" w:rsidRPr="007C559A">
        <w:rPr>
          <w:rFonts w:ascii="Tunga" w:hAnsi="Tunga" w:cs="Tunga"/>
          <w:sz w:val="28"/>
          <w:szCs w:val="28"/>
        </w:rPr>
        <w:t xml:space="preserve"> </w:t>
      </w:r>
      <w:r w:rsidR="00A34C9F" w:rsidRPr="007C559A">
        <w:rPr>
          <w:rFonts w:ascii="Tunga" w:hAnsi="Tunga" w:cs="Tunga"/>
          <w:sz w:val="28"/>
          <w:szCs w:val="28"/>
        </w:rPr>
        <w:t>ear infections.</w:t>
      </w:r>
    </w:p>
    <w:p w14:paraId="1F5C8761" w14:textId="77777777" w:rsidR="0043155D" w:rsidRPr="007C559A" w:rsidRDefault="0043155D" w:rsidP="0043155D">
      <w:pPr>
        <w:pStyle w:val="BodyText2"/>
        <w:numPr>
          <w:ilvl w:val="0"/>
          <w:numId w:val="44"/>
        </w:numPr>
        <w:jc w:val="both"/>
        <w:rPr>
          <w:rFonts w:ascii="Tunga" w:hAnsi="Tunga" w:cs="Tunga"/>
          <w:sz w:val="28"/>
          <w:szCs w:val="28"/>
        </w:rPr>
      </w:pPr>
      <w:r w:rsidRPr="007C559A">
        <w:rPr>
          <w:rFonts w:ascii="Tunga" w:hAnsi="Tunga" w:cs="Tunga"/>
          <w:sz w:val="28"/>
          <w:szCs w:val="28"/>
        </w:rPr>
        <w:t>Advise the parent to keep the child home until they are feeling well.</w:t>
      </w:r>
    </w:p>
    <w:p w14:paraId="3BC2561A" w14:textId="77777777" w:rsidR="0043155D" w:rsidRPr="007C559A" w:rsidRDefault="0043155D" w:rsidP="0043155D">
      <w:pPr>
        <w:pStyle w:val="BodyText2"/>
        <w:numPr>
          <w:ilvl w:val="0"/>
          <w:numId w:val="44"/>
        </w:numPr>
        <w:jc w:val="both"/>
        <w:rPr>
          <w:rFonts w:ascii="Tunga" w:hAnsi="Tunga" w:cs="Tunga"/>
          <w:sz w:val="28"/>
          <w:szCs w:val="28"/>
        </w:rPr>
      </w:pPr>
      <w:r w:rsidRPr="007C559A">
        <w:rPr>
          <w:rFonts w:ascii="Tunga" w:hAnsi="Tunga" w:cs="Tunga"/>
          <w:sz w:val="28"/>
          <w:szCs w:val="28"/>
        </w:rPr>
        <w:t>Make sure staff and children practise cough and sneeze etiquette and hand hygiene.</w:t>
      </w:r>
    </w:p>
    <w:p w14:paraId="296DF053" w14:textId="77777777" w:rsidR="0043155D" w:rsidRPr="007C559A" w:rsidRDefault="0043155D" w:rsidP="0043155D">
      <w:pPr>
        <w:pStyle w:val="BodyText2"/>
        <w:numPr>
          <w:ilvl w:val="0"/>
          <w:numId w:val="45"/>
        </w:numPr>
        <w:jc w:val="both"/>
        <w:rPr>
          <w:rFonts w:ascii="Tunga" w:hAnsi="Tunga" w:cs="Tunga"/>
          <w:sz w:val="28"/>
          <w:szCs w:val="28"/>
        </w:rPr>
      </w:pPr>
      <w:r w:rsidRPr="007C559A">
        <w:rPr>
          <w:rFonts w:ascii="Tunga" w:hAnsi="Tunga" w:cs="Tunga"/>
          <w:sz w:val="28"/>
          <w:szCs w:val="28"/>
        </w:rPr>
        <w:t>Cough or sneeze into your inner elbow rather than your hand.</w:t>
      </w:r>
    </w:p>
    <w:p w14:paraId="79A96190" w14:textId="77777777" w:rsidR="0043155D" w:rsidRPr="007C559A" w:rsidRDefault="0043155D" w:rsidP="0043155D">
      <w:pPr>
        <w:pStyle w:val="BodyText2"/>
        <w:numPr>
          <w:ilvl w:val="0"/>
          <w:numId w:val="46"/>
        </w:numPr>
        <w:jc w:val="both"/>
        <w:rPr>
          <w:rFonts w:ascii="Tunga" w:hAnsi="Tunga" w:cs="Tunga"/>
          <w:sz w:val="28"/>
          <w:szCs w:val="28"/>
        </w:rPr>
      </w:pPr>
      <w:r w:rsidRPr="007C559A">
        <w:rPr>
          <w:rFonts w:ascii="Tunga" w:hAnsi="Tunga" w:cs="Tunga"/>
          <w:sz w:val="28"/>
          <w:szCs w:val="28"/>
        </w:rPr>
        <w:t>If you used a tissue to cover your nose or mouth when sneezing or coughing, put the tissue in the bin straight away.</w:t>
      </w:r>
    </w:p>
    <w:p w14:paraId="7210C11A" w14:textId="77777777" w:rsidR="0043155D" w:rsidRPr="007C559A" w:rsidRDefault="0043155D" w:rsidP="0043155D">
      <w:pPr>
        <w:pStyle w:val="BodyText2"/>
        <w:numPr>
          <w:ilvl w:val="0"/>
          <w:numId w:val="46"/>
        </w:numPr>
        <w:jc w:val="both"/>
        <w:rPr>
          <w:rFonts w:ascii="Tunga" w:hAnsi="Tunga" w:cs="Tunga"/>
          <w:sz w:val="28"/>
          <w:szCs w:val="28"/>
        </w:rPr>
      </w:pPr>
      <w:r w:rsidRPr="007C559A">
        <w:rPr>
          <w:rFonts w:ascii="Tunga" w:hAnsi="Tunga" w:cs="Tunga"/>
          <w:sz w:val="28"/>
          <w:szCs w:val="28"/>
        </w:rPr>
        <w:t>Clean your hands.</w:t>
      </w:r>
    </w:p>
    <w:p w14:paraId="07CD02F3" w14:textId="77777777" w:rsidR="0043155D" w:rsidRPr="007C559A" w:rsidRDefault="0043155D" w:rsidP="0043155D">
      <w:pPr>
        <w:pStyle w:val="BodyText2"/>
        <w:numPr>
          <w:ilvl w:val="0"/>
          <w:numId w:val="44"/>
        </w:numPr>
        <w:jc w:val="both"/>
        <w:rPr>
          <w:rFonts w:ascii="Tunga" w:hAnsi="Tunga" w:cs="Tunga"/>
          <w:sz w:val="28"/>
          <w:szCs w:val="28"/>
        </w:rPr>
      </w:pPr>
      <w:r w:rsidRPr="007C559A">
        <w:rPr>
          <w:rFonts w:ascii="Tunga" w:hAnsi="Tunga" w:cs="Tunga"/>
          <w:sz w:val="28"/>
          <w:szCs w:val="28"/>
        </w:rPr>
        <w:t>Ensure that appropriate cleaning practices are being followed in the education and care service.</w:t>
      </w:r>
    </w:p>
    <w:p w14:paraId="3F2733AE" w14:textId="77777777" w:rsidR="0043155D" w:rsidRPr="007C559A" w:rsidRDefault="00AC6077" w:rsidP="00BF56E6">
      <w:pPr>
        <w:pStyle w:val="BodyText2"/>
        <w:numPr>
          <w:ilvl w:val="0"/>
          <w:numId w:val="44"/>
        </w:numPr>
        <w:jc w:val="both"/>
        <w:rPr>
          <w:rFonts w:ascii="Tunga" w:hAnsi="Tunga" w:cs="Tunga"/>
          <w:sz w:val="28"/>
          <w:szCs w:val="28"/>
        </w:rPr>
      </w:pPr>
      <w:r w:rsidRPr="007C559A">
        <w:rPr>
          <w:rFonts w:ascii="Tunga" w:hAnsi="Tunga" w:cs="Tunga"/>
          <w:sz w:val="28"/>
          <w:szCs w:val="28"/>
        </w:rPr>
        <w:lastRenderedPageBreak/>
        <w:t>Encourage Parents to seek further medical advice if there is persisting ear pain, discharge from the ears, hearing loss or fever</w:t>
      </w:r>
    </w:p>
    <w:p w14:paraId="5DF66DFB" w14:textId="77777777" w:rsidR="0043155D" w:rsidRPr="007C559A" w:rsidRDefault="00A34C9F" w:rsidP="00BF56E6">
      <w:pPr>
        <w:pStyle w:val="BodyText2"/>
        <w:numPr>
          <w:ilvl w:val="0"/>
          <w:numId w:val="44"/>
        </w:numPr>
        <w:jc w:val="both"/>
        <w:rPr>
          <w:rFonts w:ascii="Tunga" w:hAnsi="Tunga" w:cs="Tunga"/>
          <w:sz w:val="28"/>
          <w:szCs w:val="28"/>
        </w:rPr>
      </w:pPr>
      <w:r w:rsidRPr="007C559A">
        <w:rPr>
          <w:rFonts w:ascii="Tunga" w:hAnsi="Tunga" w:cs="Tunga"/>
          <w:sz w:val="28"/>
          <w:szCs w:val="28"/>
        </w:rPr>
        <w:t>Ensure any medication, especially antibiotics, is administered in accordance with its accompanying instructions and until the course is complete.</w:t>
      </w:r>
    </w:p>
    <w:p w14:paraId="51E612DE" w14:textId="77777777" w:rsidR="0043155D" w:rsidRPr="007C559A" w:rsidRDefault="00A34C9F" w:rsidP="00BF56E6">
      <w:pPr>
        <w:pStyle w:val="BodyText2"/>
        <w:numPr>
          <w:ilvl w:val="0"/>
          <w:numId w:val="44"/>
        </w:numPr>
        <w:jc w:val="both"/>
        <w:rPr>
          <w:rFonts w:ascii="Tunga" w:hAnsi="Tunga" w:cs="Tunga"/>
          <w:sz w:val="28"/>
          <w:szCs w:val="28"/>
        </w:rPr>
      </w:pPr>
      <w:r w:rsidRPr="007C559A">
        <w:rPr>
          <w:rFonts w:ascii="Tunga" w:hAnsi="Tunga" w:cs="Tunga"/>
          <w:sz w:val="28"/>
          <w:szCs w:val="28"/>
        </w:rPr>
        <w:t>Be aware that common complications of otitis media are hearing loss and possible impact on learning and development, advise parents of children whom you think may have these complications to see their doctor.</w:t>
      </w:r>
    </w:p>
    <w:p w14:paraId="026EC2F1" w14:textId="77777777" w:rsidR="00A34C9F" w:rsidRPr="007C559A" w:rsidRDefault="0043155D" w:rsidP="00BF56E6">
      <w:pPr>
        <w:pStyle w:val="BodyText2"/>
        <w:numPr>
          <w:ilvl w:val="0"/>
          <w:numId w:val="44"/>
        </w:numPr>
        <w:jc w:val="both"/>
        <w:rPr>
          <w:rFonts w:ascii="Tunga" w:hAnsi="Tunga" w:cs="Tunga"/>
          <w:sz w:val="28"/>
          <w:szCs w:val="28"/>
        </w:rPr>
      </w:pPr>
      <w:r w:rsidRPr="007C559A">
        <w:rPr>
          <w:rFonts w:ascii="Tunga" w:hAnsi="Tunga" w:cs="Tunga"/>
          <w:sz w:val="28"/>
          <w:szCs w:val="28"/>
        </w:rPr>
        <w:t>R</w:t>
      </w:r>
      <w:r w:rsidR="00A34C9F" w:rsidRPr="007C559A">
        <w:rPr>
          <w:rFonts w:ascii="Tunga" w:hAnsi="Tunga" w:cs="Tunga"/>
          <w:sz w:val="28"/>
          <w:szCs w:val="28"/>
        </w:rPr>
        <w:t xml:space="preserve">efer to the </w:t>
      </w:r>
      <w:r w:rsidR="00AB68FB" w:rsidRPr="007C559A">
        <w:rPr>
          <w:rFonts w:ascii="Tunga" w:hAnsi="Tunga" w:cs="Tunga"/>
          <w:i/>
          <w:sz w:val="28"/>
          <w:szCs w:val="28"/>
        </w:rPr>
        <w:t xml:space="preserve">Parent information sheet – ear infections in children (Section 2, Appendix 27), </w:t>
      </w:r>
      <w:r w:rsidR="00A34C9F" w:rsidRPr="007C559A">
        <w:rPr>
          <w:rFonts w:ascii="Tunga" w:hAnsi="Tunga" w:cs="Tunga"/>
          <w:sz w:val="28"/>
          <w:szCs w:val="28"/>
        </w:rPr>
        <w:t>nose blowing and maintaining good respiratory health in children guidelines in the ‘H</w:t>
      </w:r>
      <w:r w:rsidR="00AA7C2A" w:rsidRPr="007C559A">
        <w:rPr>
          <w:rFonts w:ascii="Tunga" w:hAnsi="Tunga" w:cs="Tunga"/>
          <w:sz w:val="28"/>
          <w:szCs w:val="28"/>
        </w:rPr>
        <w:t>appy</w:t>
      </w:r>
      <w:r w:rsidR="00A34C9F" w:rsidRPr="007C559A">
        <w:rPr>
          <w:rFonts w:ascii="Tunga" w:hAnsi="Tunga" w:cs="Tunga"/>
          <w:sz w:val="28"/>
          <w:szCs w:val="28"/>
        </w:rPr>
        <w:t xml:space="preserve"> Little Ears’ resource kit</w:t>
      </w:r>
    </w:p>
    <w:p w14:paraId="6E39476D" w14:textId="77777777" w:rsidR="00A34C9F" w:rsidRPr="007C559A" w:rsidRDefault="00A34C9F" w:rsidP="00A34C9F">
      <w:pPr>
        <w:pStyle w:val="BodyText2"/>
        <w:rPr>
          <w:rFonts w:ascii="Tunga" w:hAnsi="Tunga" w:cs="Tunga"/>
          <w:sz w:val="28"/>
          <w:szCs w:val="28"/>
        </w:rPr>
      </w:pPr>
    </w:p>
    <w:p w14:paraId="2676236D" w14:textId="77777777" w:rsidR="00AC2FD7" w:rsidRPr="007C559A" w:rsidRDefault="00AC2FD7" w:rsidP="00AC2FD7">
      <w:pPr>
        <w:pStyle w:val="PlainText"/>
        <w:jc w:val="both"/>
        <w:rPr>
          <w:rFonts w:ascii="Tunga" w:eastAsia="MS Mincho" w:hAnsi="Tunga" w:cs="Tunga"/>
          <w:i/>
          <w:sz w:val="28"/>
          <w:szCs w:val="28"/>
        </w:rPr>
      </w:pPr>
      <w:r w:rsidRPr="007C559A">
        <w:rPr>
          <w:rFonts w:ascii="Tunga" w:eastAsia="MS Mincho" w:hAnsi="Tunga" w:cs="Tunga"/>
          <w:b/>
          <w:sz w:val="28"/>
          <w:szCs w:val="28"/>
          <w:lang w:val="en-US"/>
        </w:rPr>
        <w:t xml:space="preserve">Statutory </w:t>
      </w:r>
      <w:r w:rsidRPr="007C559A">
        <w:rPr>
          <w:rFonts w:ascii="Tunga" w:eastAsia="MS Mincho" w:hAnsi="Tunga" w:cs="Tunga"/>
          <w:b/>
          <w:sz w:val="28"/>
          <w:szCs w:val="28"/>
        </w:rPr>
        <w:t>Legislation</w:t>
      </w:r>
      <w:r w:rsidRPr="007C559A">
        <w:rPr>
          <w:rFonts w:ascii="Tunga" w:eastAsia="MS Mincho" w:hAnsi="Tunga" w:cs="Tunga"/>
          <w:i/>
          <w:sz w:val="28"/>
          <w:szCs w:val="28"/>
        </w:rPr>
        <w:t xml:space="preserve"> </w:t>
      </w:r>
    </w:p>
    <w:p w14:paraId="1D39DCB3" w14:textId="77777777" w:rsidR="008636C7" w:rsidRPr="007C559A" w:rsidRDefault="006B13CE" w:rsidP="009F36E9">
      <w:pPr>
        <w:pStyle w:val="PlainText"/>
        <w:numPr>
          <w:ilvl w:val="0"/>
          <w:numId w:val="35"/>
        </w:numPr>
        <w:jc w:val="both"/>
        <w:rPr>
          <w:rFonts w:ascii="Tunga" w:eastAsia="MS Mincho" w:hAnsi="Tunga" w:cs="Tunga"/>
          <w:i/>
          <w:sz w:val="28"/>
          <w:szCs w:val="28"/>
          <w:u w:val="single"/>
          <w:lang w:val="en-US"/>
        </w:rPr>
      </w:pPr>
      <w:r w:rsidRPr="007C559A">
        <w:rPr>
          <w:rFonts w:ascii="Tunga" w:eastAsia="MS Mincho" w:hAnsi="Tunga" w:cs="Tunga"/>
          <w:bCs/>
          <w:i/>
          <w:sz w:val="28"/>
          <w:szCs w:val="28"/>
          <w:lang w:val="en-US"/>
        </w:rPr>
        <w:t xml:space="preserve">National Quality Standard for Early Childhood Education and Care and School Age Care </w:t>
      </w:r>
      <w:r w:rsidR="00FA7061" w:rsidRPr="007C559A">
        <w:rPr>
          <w:rFonts w:ascii="Tunga" w:eastAsia="MS Mincho" w:hAnsi="Tunga" w:cs="Tunga"/>
          <w:bCs/>
          <w:i/>
          <w:sz w:val="28"/>
          <w:szCs w:val="28"/>
          <w:lang w:val="en-US"/>
        </w:rPr>
        <w:t>201</w:t>
      </w:r>
      <w:r w:rsidR="007810C1" w:rsidRPr="007C559A">
        <w:rPr>
          <w:rFonts w:ascii="Tunga" w:eastAsia="MS Mincho" w:hAnsi="Tunga" w:cs="Tunga"/>
          <w:bCs/>
          <w:i/>
          <w:sz w:val="28"/>
          <w:szCs w:val="28"/>
          <w:lang w:val="en-US"/>
        </w:rPr>
        <w:t>8</w:t>
      </w:r>
    </w:p>
    <w:p w14:paraId="4FD4792C" w14:textId="77777777" w:rsidR="00AC2FD7" w:rsidRPr="007C559A" w:rsidRDefault="00AC2FD7" w:rsidP="00AC2FD7">
      <w:pPr>
        <w:pStyle w:val="PlainText"/>
        <w:jc w:val="both"/>
        <w:rPr>
          <w:rFonts w:ascii="Tunga" w:eastAsia="MS Mincho" w:hAnsi="Tunga" w:cs="Tunga"/>
          <w:b/>
          <w:sz w:val="28"/>
          <w:szCs w:val="28"/>
        </w:rPr>
      </w:pPr>
      <w:r w:rsidRPr="007C559A">
        <w:rPr>
          <w:rFonts w:ascii="Tunga" w:eastAsia="MS Mincho" w:hAnsi="Tunga" w:cs="Tunga"/>
          <w:b/>
          <w:sz w:val="28"/>
          <w:szCs w:val="28"/>
        </w:rPr>
        <w:t>Sources</w:t>
      </w:r>
    </w:p>
    <w:p w14:paraId="25396507" w14:textId="77777777" w:rsidR="0030201D" w:rsidRPr="007C559A" w:rsidRDefault="0030201D" w:rsidP="0030201D">
      <w:pPr>
        <w:numPr>
          <w:ilvl w:val="0"/>
          <w:numId w:val="41"/>
        </w:numPr>
        <w:rPr>
          <w:rFonts w:ascii="Tunga" w:hAnsi="Tunga" w:cs="Tunga"/>
          <w:i/>
          <w:sz w:val="28"/>
          <w:szCs w:val="28"/>
          <w:lang w:val="en-AU"/>
        </w:rPr>
      </w:pPr>
      <w:r w:rsidRPr="007C559A">
        <w:rPr>
          <w:rFonts w:ascii="Tunga" w:hAnsi="Tunga" w:cs="Tunga"/>
          <w:i/>
          <w:sz w:val="28"/>
          <w:szCs w:val="28"/>
          <w:lang w:val="en-AU"/>
        </w:rPr>
        <w:t xml:space="preserve">Department of Health, NSW, Children and Infants with Otitis Media - Acute Management, 2012  </w:t>
      </w:r>
      <w:hyperlink r:id="rId8" w:history="1">
        <w:r w:rsidRPr="007C559A">
          <w:rPr>
            <w:rStyle w:val="Hyperlink"/>
            <w:rFonts w:ascii="Tunga" w:hAnsi="Tunga" w:cs="Tunga"/>
            <w:i/>
            <w:sz w:val="28"/>
            <w:szCs w:val="28"/>
            <w:lang w:val="en-AU"/>
          </w:rPr>
          <w:t>http://www.health.nsw.gov.au/policies/</w:t>
        </w:r>
      </w:hyperlink>
    </w:p>
    <w:p w14:paraId="25E5816E" w14:textId="77777777" w:rsidR="00A34C9F" w:rsidRPr="007C559A" w:rsidRDefault="00A34C9F" w:rsidP="00BF1A79">
      <w:pPr>
        <w:numPr>
          <w:ilvl w:val="0"/>
          <w:numId w:val="41"/>
        </w:numPr>
        <w:rPr>
          <w:rFonts w:ascii="Tunga" w:hAnsi="Tunga" w:cs="Tunga"/>
          <w:i/>
          <w:sz w:val="28"/>
          <w:szCs w:val="28"/>
          <w:lang w:val="en-AU"/>
        </w:rPr>
      </w:pPr>
      <w:r w:rsidRPr="007C559A">
        <w:rPr>
          <w:rFonts w:ascii="Tunga" w:hAnsi="Tunga" w:cs="Tunga"/>
          <w:i/>
          <w:sz w:val="28"/>
          <w:szCs w:val="28"/>
          <w:lang w:val="en-AU"/>
        </w:rPr>
        <w:t xml:space="preserve">I’m Hearing You, </w:t>
      </w:r>
      <w:r w:rsidR="00BF1A79" w:rsidRPr="007C559A">
        <w:rPr>
          <w:rFonts w:ascii="Tunga" w:hAnsi="Tunga" w:cs="Tunga"/>
          <w:i/>
          <w:sz w:val="28"/>
          <w:szCs w:val="28"/>
          <w:lang w:val="en-AU"/>
        </w:rPr>
        <w:t xml:space="preserve">An Information Booklet on Otitis Media for Early Childhood Carers, Educators, Families and the Community, Leanne Gibbs, </w:t>
      </w:r>
      <w:r w:rsidRPr="007C559A">
        <w:rPr>
          <w:rFonts w:ascii="Tunga" w:hAnsi="Tunga" w:cs="Tunga"/>
          <w:i/>
          <w:sz w:val="28"/>
          <w:szCs w:val="28"/>
          <w:lang w:val="en-AU"/>
        </w:rPr>
        <w:t>Lady Gowrie Child Centre, Sydney, 2000.</w:t>
      </w:r>
    </w:p>
    <w:p w14:paraId="70A3222A" w14:textId="77777777" w:rsidR="00A34C9F" w:rsidRPr="007C559A" w:rsidRDefault="00AA7C2A" w:rsidP="00AA7C2A">
      <w:pPr>
        <w:numPr>
          <w:ilvl w:val="0"/>
          <w:numId w:val="41"/>
        </w:numPr>
        <w:rPr>
          <w:rFonts w:ascii="Tunga" w:hAnsi="Tunga" w:cs="Tunga"/>
          <w:i/>
          <w:sz w:val="28"/>
          <w:szCs w:val="28"/>
          <w:lang w:val="en-AU"/>
        </w:rPr>
      </w:pPr>
      <w:r w:rsidRPr="007C559A">
        <w:rPr>
          <w:rFonts w:ascii="Tunga" w:hAnsi="Tunga" w:cs="Tunga"/>
          <w:i/>
          <w:sz w:val="28"/>
          <w:szCs w:val="28"/>
          <w:lang w:val="en-AU"/>
        </w:rPr>
        <w:t>Happy</w:t>
      </w:r>
      <w:r w:rsidR="00A34C9F" w:rsidRPr="007C559A">
        <w:rPr>
          <w:rFonts w:ascii="Tunga" w:hAnsi="Tunga" w:cs="Tunga"/>
          <w:i/>
          <w:sz w:val="28"/>
          <w:szCs w:val="28"/>
          <w:lang w:val="en-AU"/>
        </w:rPr>
        <w:t xml:space="preserve"> Little Ears</w:t>
      </w:r>
      <w:r w:rsidRPr="007C559A">
        <w:rPr>
          <w:rFonts w:ascii="Tunga" w:hAnsi="Tunga" w:cs="Tunga"/>
          <w:i/>
          <w:sz w:val="28"/>
          <w:szCs w:val="28"/>
          <w:lang w:val="en-AU"/>
        </w:rPr>
        <w:t>, Child and Adolescent Health Service WA</w:t>
      </w:r>
      <w:r w:rsidR="00A34C9F" w:rsidRPr="007C559A">
        <w:rPr>
          <w:rFonts w:ascii="Tunga" w:hAnsi="Tunga" w:cs="Tunga"/>
          <w:i/>
          <w:sz w:val="28"/>
          <w:szCs w:val="28"/>
          <w:lang w:val="en-AU"/>
        </w:rPr>
        <w:t>,</w:t>
      </w:r>
      <w:r w:rsidRPr="007C559A">
        <w:rPr>
          <w:rFonts w:ascii="Tunga" w:hAnsi="Tunga" w:cs="Tunga"/>
          <w:i/>
          <w:sz w:val="28"/>
          <w:szCs w:val="28"/>
          <w:lang w:val="en-AU"/>
        </w:rPr>
        <w:t xml:space="preserve"> 2011</w:t>
      </w:r>
      <w:r w:rsidR="00A34C9F" w:rsidRPr="007C559A">
        <w:rPr>
          <w:rFonts w:ascii="Tunga" w:hAnsi="Tunga" w:cs="Tunga"/>
          <w:i/>
          <w:sz w:val="28"/>
          <w:szCs w:val="28"/>
          <w:lang w:val="en-AU"/>
        </w:rPr>
        <w:t>.</w:t>
      </w:r>
      <w:r w:rsidRPr="007C559A">
        <w:t xml:space="preserve"> </w:t>
      </w:r>
      <w:hyperlink r:id="rId9" w:history="1">
        <w:r w:rsidRPr="007C559A">
          <w:rPr>
            <w:rStyle w:val="Hyperlink"/>
            <w:rFonts w:ascii="Tunga" w:hAnsi="Tunga" w:cs="Tunga"/>
            <w:i/>
            <w:sz w:val="28"/>
            <w:szCs w:val="28"/>
            <w:lang w:val="en-AU"/>
          </w:rPr>
          <w:t>http://www.healthinfonet.ecu.edu.au/key-resources/promotion-resources?lid=22023</w:t>
        </w:r>
      </w:hyperlink>
    </w:p>
    <w:p w14:paraId="3D6290DB" w14:textId="77777777" w:rsidR="00AA7C2A" w:rsidRPr="007C559A" w:rsidRDefault="00AA7C2A" w:rsidP="00AA7C2A">
      <w:pPr>
        <w:ind w:left="720"/>
        <w:rPr>
          <w:rFonts w:ascii="Tunga" w:hAnsi="Tunga" w:cs="Tunga"/>
          <w:i/>
          <w:sz w:val="28"/>
          <w:szCs w:val="28"/>
          <w:lang w:val="en-AU"/>
        </w:rPr>
      </w:pPr>
    </w:p>
    <w:p w14:paraId="095BF51B" w14:textId="77777777" w:rsidR="0043155D" w:rsidRPr="007C559A" w:rsidRDefault="0043155D" w:rsidP="009F36E9">
      <w:pPr>
        <w:numPr>
          <w:ilvl w:val="0"/>
          <w:numId w:val="41"/>
        </w:numPr>
        <w:rPr>
          <w:rFonts w:ascii="Tunga" w:hAnsi="Tunga" w:cs="Tunga"/>
          <w:i/>
          <w:sz w:val="28"/>
          <w:szCs w:val="28"/>
          <w:lang w:val="en-AU"/>
        </w:rPr>
      </w:pPr>
      <w:r w:rsidRPr="007C559A">
        <w:rPr>
          <w:rFonts w:ascii="Tunga" w:hAnsi="Tunga" w:cs="Tunga"/>
          <w:i/>
          <w:sz w:val="28"/>
          <w:szCs w:val="28"/>
          <w:lang w:val="en-AU"/>
        </w:rPr>
        <w:t>Staying Healthy Preventing Infectious Diseases in Early Childhood Education and Care Services, NHMRC, 5th Edition</w:t>
      </w:r>
    </w:p>
    <w:sectPr w:rsidR="0043155D" w:rsidRPr="007C559A" w:rsidSect="009A046C">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B2C15" w14:textId="77777777" w:rsidR="00C85292" w:rsidRDefault="00C85292" w:rsidP="009A046C">
      <w:r>
        <w:separator/>
      </w:r>
    </w:p>
  </w:endnote>
  <w:endnote w:type="continuationSeparator" w:id="0">
    <w:p w14:paraId="0D75FE48" w14:textId="77777777" w:rsidR="00C85292" w:rsidRDefault="00C85292"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CA0FA" w14:textId="77777777" w:rsidR="00094D36" w:rsidRDefault="00094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64C77" w14:textId="77777777" w:rsidR="00094D36" w:rsidRDefault="00094D36">
    <w:pPr>
      <w:pStyle w:val="Footer"/>
    </w:pPr>
    <w:r>
      <w:t xml:space="preserve">Page | </w:t>
    </w:r>
    <w:r>
      <w:fldChar w:fldCharType="begin"/>
    </w:r>
    <w:r>
      <w:instrText xml:space="preserve"> PAGE   \* MERGEFORMAT </w:instrText>
    </w:r>
    <w:r>
      <w:fldChar w:fldCharType="separate"/>
    </w:r>
    <w:r w:rsidR="00B24220">
      <w:rPr>
        <w:noProof/>
      </w:rPr>
      <w:t>2</w:t>
    </w:r>
    <w:r>
      <w:rPr>
        <w:noProof/>
      </w:rPr>
      <w:fldChar w:fldCharType="end"/>
    </w:r>
  </w:p>
  <w:p w14:paraId="4F801D10" w14:textId="77777777" w:rsidR="00094D36" w:rsidRDefault="00094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69E91"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AE063" w14:textId="77777777" w:rsidR="00C85292" w:rsidRDefault="00C85292" w:rsidP="009A046C">
      <w:r>
        <w:separator/>
      </w:r>
    </w:p>
  </w:footnote>
  <w:footnote w:type="continuationSeparator" w:id="0">
    <w:p w14:paraId="39586E2B" w14:textId="77777777" w:rsidR="00C85292" w:rsidRDefault="00C85292" w:rsidP="009A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F8D8C" w14:textId="77777777" w:rsidR="00094D36" w:rsidRDefault="00094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0AC71" w14:textId="77777777" w:rsidR="00094D36" w:rsidRDefault="00094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7DA9A" w14:textId="77777777" w:rsidR="00094D36" w:rsidRDefault="0009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45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421D89"/>
    <w:multiLevelType w:val="hybridMultilevel"/>
    <w:tmpl w:val="17380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4B09EB"/>
    <w:multiLevelType w:val="singleLevel"/>
    <w:tmpl w:val="0C09000F"/>
    <w:lvl w:ilvl="0">
      <w:start w:val="1"/>
      <w:numFmt w:val="decimal"/>
      <w:lvlText w:val="%1."/>
      <w:lvlJc w:val="left"/>
      <w:pPr>
        <w:tabs>
          <w:tab w:val="num" w:pos="360"/>
        </w:tabs>
        <w:ind w:left="360" w:hanging="360"/>
      </w:pPr>
    </w:lvl>
  </w:abstractNum>
  <w:abstractNum w:abstractNumId="3" w15:restartNumberingAfterBreak="0">
    <w:nsid w:val="05B81A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365464"/>
    <w:multiLevelType w:val="hybridMultilevel"/>
    <w:tmpl w:val="48FAFE56"/>
    <w:lvl w:ilvl="0" w:tplc="800CD8DE">
      <w:start w:val="4"/>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91C1758"/>
    <w:multiLevelType w:val="hybridMultilevel"/>
    <w:tmpl w:val="D1400CC6"/>
    <w:lvl w:ilvl="0" w:tplc="3B4C4176">
      <w:start w:val="4"/>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ABE49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633908"/>
    <w:multiLevelType w:val="hybridMultilevel"/>
    <w:tmpl w:val="C6EA7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BC1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02BAD"/>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8D84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DAC14F7"/>
    <w:multiLevelType w:val="singleLevel"/>
    <w:tmpl w:val="0C090001"/>
    <w:lvl w:ilvl="0">
      <w:start w:val="1"/>
      <w:numFmt w:val="bullet"/>
      <w:lvlText w:val=""/>
      <w:lvlJc w:val="left"/>
      <w:pPr>
        <w:ind w:left="360" w:hanging="360"/>
      </w:pPr>
      <w:rPr>
        <w:rFonts w:ascii="Symbol" w:hAnsi="Symbol" w:hint="default"/>
      </w:rPr>
    </w:lvl>
  </w:abstractNum>
  <w:abstractNum w:abstractNumId="14"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CD36FF"/>
    <w:multiLevelType w:val="hybridMultilevel"/>
    <w:tmpl w:val="8C46F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13196A"/>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33D00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4CA6AD7"/>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34D049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61A38E1"/>
    <w:multiLevelType w:val="singleLevel"/>
    <w:tmpl w:val="0C09000F"/>
    <w:lvl w:ilvl="0">
      <w:start w:val="1"/>
      <w:numFmt w:val="decimal"/>
      <w:lvlText w:val="%1."/>
      <w:lvlJc w:val="left"/>
      <w:pPr>
        <w:tabs>
          <w:tab w:val="num" w:pos="360"/>
        </w:tabs>
        <w:ind w:left="360" w:hanging="360"/>
      </w:pPr>
    </w:lvl>
  </w:abstractNum>
  <w:abstractNum w:abstractNumId="21" w15:restartNumberingAfterBreak="0">
    <w:nsid w:val="36325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67E4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99D77ED"/>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3CD73AF6"/>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5" w15:restartNumberingAfterBreak="0">
    <w:nsid w:val="3E092905"/>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0414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51E54FA"/>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8" w15:restartNumberingAfterBreak="0">
    <w:nsid w:val="4B0B34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12C519D"/>
    <w:multiLevelType w:val="hybridMultilevel"/>
    <w:tmpl w:val="1700D0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0" w15:restartNumberingAfterBreak="0">
    <w:nsid w:val="54BB5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9EC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BDD74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D217D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DF62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00F6C92"/>
    <w:multiLevelType w:val="hybridMultilevel"/>
    <w:tmpl w:val="8A5C9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03218A4"/>
    <w:multiLevelType w:val="hybridMultilevel"/>
    <w:tmpl w:val="0018F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66748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9DD07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40" w15:restartNumberingAfterBreak="0">
    <w:nsid w:val="6DF2286A"/>
    <w:multiLevelType w:val="hybridMultilevel"/>
    <w:tmpl w:val="6F5E05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4FE75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A183A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4" w15:restartNumberingAfterBreak="0">
    <w:nsid w:val="7B513050"/>
    <w:multiLevelType w:val="singleLevel"/>
    <w:tmpl w:val="0C09000F"/>
    <w:lvl w:ilvl="0">
      <w:start w:val="1"/>
      <w:numFmt w:val="decimal"/>
      <w:lvlText w:val="%1."/>
      <w:lvlJc w:val="left"/>
      <w:pPr>
        <w:tabs>
          <w:tab w:val="num" w:pos="360"/>
        </w:tabs>
        <w:ind w:left="360" w:hanging="360"/>
      </w:pPr>
    </w:lvl>
  </w:abstractNum>
  <w:abstractNum w:abstractNumId="45"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856E42"/>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num w:numId="1">
    <w:abstractNumId w:val="37"/>
  </w:num>
  <w:num w:numId="2">
    <w:abstractNumId w:val="32"/>
  </w:num>
  <w:num w:numId="3">
    <w:abstractNumId w:val="12"/>
  </w:num>
  <w:num w:numId="4">
    <w:abstractNumId w:val="44"/>
  </w:num>
  <w:num w:numId="5">
    <w:abstractNumId w:val="23"/>
  </w:num>
  <w:num w:numId="6">
    <w:abstractNumId w:val="2"/>
  </w:num>
  <w:num w:numId="7">
    <w:abstractNumId w:val="25"/>
  </w:num>
  <w:num w:numId="8">
    <w:abstractNumId w:val="19"/>
  </w:num>
  <w:num w:numId="9">
    <w:abstractNumId w:val="42"/>
  </w:num>
  <w:num w:numId="10">
    <w:abstractNumId w:val="27"/>
  </w:num>
  <w:num w:numId="11">
    <w:abstractNumId w:val="46"/>
  </w:num>
  <w:num w:numId="12">
    <w:abstractNumId w:val="16"/>
  </w:num>
  <w:num w:numId="13">
    <w:abstractNumId w:val="41"/>
  </w:num>
  <w:num w:numId="14">
    <w:abstractNumId w:val="30"/>
  </w:num>
  <w:num w:numId="15">
    <w:abstractNumId w:val="24"/>
  </w:num>
  <w:num w:numId="16">
    <w:abstractNumId w:val="10"/>
  </w:num>
  <w:num w:numId="17">
    <w:abstractNumId w:val="28"/>
  </w:num>
  <w:num w:numId="18">
    <w:abstractNumId w:val="21"/>
  </w:num>
  <w:num w:numId="19">
    <w:abstractNumId w:val="7"/>
  </w:num>
  <w:num w:numId="20">
    <w:abstractNumId w:val="22"/>
  </w:num>
  <w:num w:numId="21">
    <w:abstractNumId w:val="31"/>
  </w:num>
  <w:num w:numId="22">
    <w:abstractNumId w:val="17"/>
  </w:num>
  <w:num w:numId="23">
    <w:abstractNumId w:val="26"/>
  </w:num>
  <w:num w:numId="24">
    <w:abstractNumId w:val="33"/>
  </w:num>
  <w:num w:numId="25">
    <w:abstractNumId w:val="11"/>
  </w:num>
  <w:num w:numId="26">
    <w:abstractNumId w:val="18"/>
  </w:num>
  <w:num w:numId="27">
    <w:abstractNumId w:val="0"/>
  </w:num>
  <w:num w:numId="28">
    <w:abstractNumId w:val="13"/>
  </w:num>
  <w:num w:numId="29">
    <w:abstractNumId w:val="6"/>
  </w:num>
  <w:num w:numId="30">
    <w:abstractNumId w:val="38"/>
  </w:num>
  <w:num w:numId="31">
    <w:abstractNumId w:val="20"/>
  </w:num>
  <w:num w:numId="32">
    <w:abstractNumId w:val="34"/>
  </w:num>
  <w:num w:numId="33">
    <w:abstractNumId w:val="3"/>
  </w:num>
  <w:num w:numId="34">
    <w:abstractNumId w:val="39"/>
  </w:num>
  <w:num w:numId="35">
    <w:abstractNumId w:val="8"/>
  </w:num>
  <w:num w:numId="36">
    <w:abstractNumId w:val="45"/>
  </w:num>
  <w:num w:numId="37">
    <w:abstractNumId w:val="29"/>
  </w:num>
  <w:num w:numId="38">
    <w:abstractNumId w:val="15"/>
  </w:num>
  <w:num w:numId="39">
    <w:abstractNumId w:val="14"/>
  </w:num>
  <w:num w:numId="40">
    <w:abstractNumId w:val="43"/>
  </w:num>
  <w:num w:numId="41">
    <w:abstractNumId w:val="9"/>
  </w:num>
  <w:num w:numId="42">
    <w:abstractNumId w:val="40"/>
  </w:num>
  <w:num w:numId="43">
    <w:abstractNumId w:val="35"/>
  </w:num>
  <w:num w:numId="44">
    <w:abstractNumId w:val="1"/>
  </w:num>
  <w:num w:numId="45">
    <w:abstractNumId w:val="5"/>
  </w:num>
  <w:num w:numId="46">
    <w:abstractNumId w:val="4"/>
  </w:num>
  <w:num w:numId="47">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256"/>
    <w:rsid w:val="000061C8"/>
    <w:rsid w:val="00017854"/>
    <w:rsid w:val="0009422B"/>
    <w:rsid w:val="00094D36"/>
    <w:rsid w:val="000C0F6B"/>
    <w:rsid w:val="000C55AB"/>
    <w:rsid w:val="000E0374"/>
    <w:rsid w:val="001217DA"/>
    <w:rsid w:val="0015044C"/>
    <w:rsid w:val="00153CD2"/>
    <w:rsid w:val="001700FD"/>
    <w:rsid w:val="00185753"/>
    <w:rsid w:val="001A37A7"/>
    <w:rsid w:val="001C7D31"/>
    <w:rsid w:val="0020364F"/>
    <w:rsid w:val="0026465A"/>
    <w:rsid w:val="00266912"/>
    <w:rsid w:val="002833DD"/>
    <w:rsid w:val="002C5A90"/>
    <w:rsid w:val="002E390D"/>
    <w:rsid w:val="0030201D"/>
    <w:rsid w:val="00305812"/>
    <w:rsid w:val="003208DC"/>
    <w:rsid w:val="0032239D"/>
    <w:rsid w:val="00327CD4"/>
    <w:rsid w:val="00337693"/>
    <w:rsid w:val="00344059"/>
    <w:rsid w:val="0038630D"/>
    <w:rsid w:val="003874CA"/>
    <w:rsid w:val="003963DD"/>
    <w:rsid w:val="00397F1B"/>
    <w:rsid w:val="003A73F1"/>
    <w:rsid w:val="0043155D"/>
    <w:rsid w:val="00445270"/>
    <w:rsid w:val="004A16F9"/>
    <w:rsid w:val="004A1EC2"/>
    <w:rsid w:val="004A309F"/>
    <w:rsid w:val="004D31E3"/>
    <w:rsid w:val="00500B63"/>
    <w:rsid w:val="0050373B"/>
    <w:rsid w:val="00564B6A"/>
    <w:rsid w:val="00591390"/>
    <w:rsid w:val="005D2CBB"/>
    <w:rsid w:val="005D7706"/>
    <w:rsid w:val="00616C2C"/>
    <w:rsid w:val="0064291B"/>
    <w:rsid w:val="00657D35"/>
    <w:rsid w:val="00674353"/>
    <w:rsid w:val="00680BAB"/>
    <w:rsid w:val="006A36CC"/>
    <w:rsid w:val="006B13CE"/>
    <w:rsid w:val="00714789"/>
    <w:rsid w:val="00773BCE"/>
    <w:rsid w:val="007810C1"/>
    <w:rsid w:val="007A715A"/>
    <w:rsid w:val="007A7ACD"/>
    <w:rsid w:val="007B7D91"/>
    <w:rsid w:val="007C559A"/>
    <w:rsid w:val="007D2CBC"/>
    <w:rsid w:val="007E7910"/>
    <w:rsid w:val="00810937"/>
    <w:rsid w:val="008636C7"/>
    <w:rsid w:val="00883C10"/>
    <w:rsid w:val="009043A4"/>
    <w:rsid w:val="009179BB"/>
    <w:rsid w:val="0093297C"/>
    <w:rsid w:val="00933D88"/>
    <w:rsid w:val="00941203"/>
    <w:rsid w:val="00941FB6"/>
    <w:rsid w:val="0094270E"/>
    <w:rsid w:val="0098001A"/>
    <w:rsid w:val="009A046C"/>
    <w:rsid w:val="009D044B"/>
    <w:rsid w:val="009E7DD3"/>
    <w:rsid w:val="009F36E9"/>
    <w:rsid w:val="00A00CB3"/>
    <w:rsid w:val="00A34C9F"/>
    <w:rsid w:val="00A35C14"/>
    <w:rsid w:val="00A57C1C"/>
    <w:rsid w:val="00A86CA1"/>
    <w:rsid w:val="00AA7C2A"/>
    <w:rsid w:val="00AB68FB"/>
    <w:rsid w:val="00AC2FD7"/>
    <w:rsid w:val="00AC6077"/>
    <w:rsid w:val="00AE2DD4"/>
    <w:rsid w:val="00B24220"/>
    <w:rsid w:val="00B6033D"/>
    <w:rsid w:val="00B7399C"/>
    <w:rsid w:val="00B82D4A"/>
    <w:rsid w:val="00B96E82"/>
    <w:rsid w:val="00BC7398"/>
    <w:rsid w:val="00BD3712"/>
    <w:rsid w:val="00BF1A79"/>
    <w:rsid w:val="00BF56E6"/>
    <w:rsid w:val="00C13A80"/>
    <w:rsid w:val="00C33A82"/>
    <w:rsid w:val="00C7231B"/>
    <w:rsid w:val="00C74397"/>
    <w:rsid w:val="00C85292"/>
    <w:rsid w:val="00C9303A"/>
    <w:rsid w:val="00CC1375"/>
    <w:rsid w:val="00CC15F2"/>
    <w:rsid w:val="00CC2723"/>
    <w:rsid w:val="00CC555A"/>
    <w:rsid w:val="00D24602"/>
    <w:rsid w:val="00D422EE"/>
    <w:rsid w:val="00D61256"/>
    <w:rsid w:val="00D72691"/>
    <w:rsid w:val="00D75EA9"/>
    <w:rsid w:val="00DC42ED"/>
    <w:rsid w:val="00E10F41"/>
    <w:rsid w:val="00E148AF"/>
    <w:rsid w:val="00E20E24"/>
    <w:rsid w:val="00E70BD7"/>
    <w:rsid w:val="00EB0E2F"/>
    <w:rsid w:val="00EC2157"/>
    <w:rsid w:val="00EC6950"/>
    <w:rsid w:val="00EF3EAA"/>
    <w:rsid w:val="00F118A7"/>
    <w:rsid w:val="00F1543B"/>
    <w:rsid w:val="00F22899"/>
    <w:rsid w:val="00F3474A"/>
    <w:rsid w:val="00F45BEE"/>
    <w:rsid w:val="00F8187F"/>
    <w:rsid w:val="00F83BC0"/>
    <w:rsid w:val="00FA7061"/>
    <w:rsid w:val="00FC62EA"/>
    <w:rsid w:val="00FC6B10"/>
    <w:rsid w:val="00FD3621"/>
    <w:rsid w:val="00FF03AB"/>
    <w:rsid w:val="00FF6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7E22C"/>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 w:type="character" w:styleId="FollowedHyperlink">
    <w:name w:val="FollowedHyperlink"/>
    <w:rsid w:val="00AA7C2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polici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ealthinfonet.ecu.edu.au/key-resources/promotion-resources?lid=2202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5756C-DADD-407E-8E5B-62197338A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5346</CharactersWithSpaces>
  <SharedDoc>false</SharedDoc>
  <HLinks>
    <vt:vector size="12" baseType="variant">
      <vt:variant>
        <vt:i4>2621542</vt:i4>
      </vt:variant>
      <vt:variant>
        <vt:i4>3</vt:i4>
      </vt:variant>
      <vt:variant>
        <vt:i4>0</vt:i4>
      </vt:variant>
      <vt:variant>
        <vt:i4>5</vt:i4>
      </vt:variant>
      <vt:variant>
        <vt:lpwstr>http://www.healthinfonet.ecu.edu.au/key-resources/promotion-resources?lid=22023</vt:lpwstr>
      </vt:variant>
      <vt:variant>
        <vt:lpwstr/>
      </vt:variant>
      <vt:variant>
        <vt:i4>2359403</vt:i4>
      </vt:variant>
      <vt:variant>
        <vt:i4>0</vt:i4>
      </vt:variant>
      <vt:variant>
        <vt:i4>0</vt:i4>
      </vt:variant>
      <vt:variant>
        <vt:i4>5</vt:i4>
      </vt:variant>
      <vt:variant>
        <vt:lpwstr>http://www.health.nsw.gov.au/policies/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2021-02-12T00:52:00Z</cp:lastPrinted>
  <dcterms:created xsi:type="dcterms:W3CDTF">2019-07-03T04:26:00Z</dcterms:created>
  <dcterms:modified xsi:type="dcterms:W3CDTF">2021-02-12T00:53:00Z</dcterms:modified>
</cp:coreProperties>
</file>