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A5B12" w14:textId="77777777" w:rsidR="00562A40" w:rsidRDefault="00562A40" w:rsidP="00C66B23">
      <w:pPr>
        <w:pStyle w:val="PlainText"/>
        <w:shd w:val="clear" w:color="auto" w:fill="FF3399"/>
        <w:jc w:val="center"/>
        <w:rPr>
          <w:rFonts w:ascii="Tunga" w:eastAsia="MS Mincho" w:hAnsi="Tunga" w:cs="Tunga"/>
          <w:b/>
          <w:bCs/>
          <w:sz w:val="48"/>
          <w:szCs w:val="48"/>
        </w:rPr>
      </w:pPr>
      <w:r>
        <w:rPr>
          <w:rFonts w:ascii="Tunga" w:eastAsia="MS Mincho" w:hAnsi="Tunga" w:cs="Tunga"/>
          <w:b/>
          <w:bCs/>
          <w:sz w:val="48"/>
          <w:szCs w:val="48"/>
        </w:rPr>
        <w:t xml:space="preserve">Mulwala Preschool </w:t>
      </w:r>
    </w:p>
    <w:p w14:paraId="25D9DB5C" w14:textId="781AA9FE" w:rsidR="00634A61" w:rsidRDefault="002B6DEA" w:rsidP="00C66B23">
      <w:pPr>
        <w:pStyle w:val="PlainText"/>
        <w:shd w:val="clear" w:color="auto" w:fill="FF3399"/>
        <w:jc w:val="both"/>
        <w:rPr>
          <w:rFonts w:ascii="Arial" w:eastAsia="MS Mincho" w:hAnsi="Arial" w:cs="Arial"/>
          <w:sz w:val="22"/>
        </w:rPr>
      </w:pPr>
      <w:r>
        <w:rPr>
          <w:rFonts w:ascii="Tunga" w:eastAsia="MS Mincho" w:hAnsi="Tunga" w:cs="Tunga"/>
          <w:b/>
          <w:bCs/>
          <w:sz w:val="24"/>
          <w:szCs w:val="24"/>
        </w:rPr>
        <w:t xml:space="preserve">                                                    </w:t>
      </w:r>
      <w:r w:rsidRPr="002B6DEA">
        <w:rPr>
          <w:rFonts w:ascii="Tunga" w:eastAsia="MS Mincho" w:hAnsi="Tunga" w:cs="Tunga"/>
          <w:b/>
          <w:bCs/>
          <w:sz w:val="24"/>
          <w:szCs w:val="24"/>
        </w:rPr>
        <w:t>(Riverina Murray Preschool Alliance member)</w:t>
      </w:r>
    </w:p>
    <w:p w14:paraId="31C10D9F" w14:textId="77777777" w:rsidR="00273B4C" w:rsidRPr="00DA1ABD" w:rsidRDefault="00B65C10" w:rsidP="00C66B23">
      <w:pPr>
        <w:pStyle w:val="PlainText"/>
        <w:shd w:val="clear" w:color="auto" w:fill="FF3399"/>
        <w:rPr>
          <w:rFonts w:ascii="Tunga" w:eastAsia="MS Mincho" w:hAnsi="Tunga" w:cs="Tunga"/>
          <w:b/>
          <w:sz w:val="28"/>
          <w:szCs w:val="28"/>
        </w:rPr>
      </w:pPr>
      <w:r w:rsidRPr="00DA1ABD">
        <w:rPr>
          <w:rFonts w:ascii="Tunga" w:eastAsia="MS Mincho" w:hAnsi="Tunga" w:cs="Tunga"/>
          <w:b/>
          <w:sz w:val="28"/>
          <w:szCs w:val="28"/>
        </w:rPr>
        <w:t>SECTION</w:t>
      </w:r>
      <w:r w:rsidR="00C66B23">
        <w:rPr>
          <w:rFonts w:ascii="Tunga" w:eastAsia="MS Mincho" w:hAnsi="Tunga" w:cs="Tunga"/>
          <w:b/>
          <w:sz w:val="28"/>
          <w:szCs w:val="28"/>
        </w:rPr>
        <w:t>:</w:t>
      </w:r>
      <w:r w:rsidR="00C66B23">
        <w:rPr>
          <w:rFonts w:ascii="Tunga" w:eastAsia="MS Mincho" w:hAnsi="Tunga" w:cs="Tunga"/>
          <w:b/>
          <w:sz w:val="28"/>
          <w:szCs w:val="28"/>
        </w:rPr>
        <w:tab/>
      </w:r>
      <w:r w:rsidR="00C66B23">
        <w:rPr>
          <w:rFonts w:ascii="Tunga" w:eastAsia="MS Mincho" w:hAnsi="Tunga" w:cs="Tunga"/>
          <w:b/>
          <w:sz w:val="28"/>
          <w:szCs w:val="28"/>
        </w:rPr>
        <w:tab/>
        <w:t>5 – Relationships with Children</w:t>
      </w:r>
    </w:p>
    <w:p w14:paraId="56346540" w14:textId="77777777" w:rsidR="00E84469" w:rsidRPr="00DA1ABD" w:rsidRDefault="00634A61" w:rsidP="00C66B23">
      <w:pPr>
        <w:pStyle w:val="PlainText"/>
        <w:shd w:val="clear" w:color="auto" w:fill="FF3399"/>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D24A3B">
        <w:rPr>
          <w:rFonts w:ascii="Tunga" w:eastAsia="MS Mincho" w:hAnsi="Tunga" w:cs="Tunga"/>
          <w:b/>
          <w:sz w:val="28"/>
          <w:szCs w:val="28"/>
        </w:rPr>
        <w:t xml:space="preserve"> </w:t>
      </w:r>
      <w:r w:rsidR="00D24A3B">
        <w:rPr>
          <w:rFonts w:ascii="Tunga" w:eastAsia="MS Mincho" w:hAnsi="Tunga" w:cs="Tunga"/>
          <w:b/>
          <w:sz w:val="28"/>
          <w:szCs w:val="28"/>
        </w:rPr>
        <w:tab/>
      </w:r>
      <w:r w:rsidR="00D24A3B">
        <w:rPr>
          <w:rFonts w:ascii="Tunga" w:eastAsia="MS Mincho" w:hAnsi="Tunga" w:cs="Tunga"/>
          <w:b/>
          <w:sz w:val="28"/>
          <w:szCs w:val="28"/>
        </w:rPr>
        <w:tab/>
        <w:t>5.3</w:t>
      </w:r>
      <w:r w:rsidR="00C66B23">
        <w:rPr>
          <w:rFonts w:ascii="Tunga" w:eastAsia="MS Mincho" w:hAnsi="Tunga" w:cs="Tunga"/>
          <w:b/>
          <w:sz w:val="28"/>
          <w:szCs w:val="28"/>
        </w:rPr>
        <w:t>.0</w:t>
      </w:r>
    </w:p>
    <w:p w14:paraId="331D35F2" w14:textId="77777777" w:rsidR="00E84469" w:rsidRPr="00DA1ABD" w:rsidRDefault="00E84469" w:rsidP="00C66B23">
      <w:pPr>
        <w:pStyle w:val="PlainText"/>
        <w:shd w:val="clear" w:color="auto" w:fill="FF3399"/>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D24A3B">
        <w:rPr>
          <w:rFonts w:ascii="Tunga" w:hAnsi="Tunga" w:cs="Tunga"/>
          <w:b/>
          <w:bCs/>
          <w:sz w:val="28"/>
          <w:szCs w:val="28"/>
          <w:lang w:eastAsia="en-AU"/>
        </w:rPr>
        <w:t xml:space="preserve">Physical contact </w:t>
      </w:r>
      <w:r w:rsidR="00C66B23">
        <w:rPr>
          <w:rFonts w:ascii="Tunga" w:hAnsi="Tunga" w:cs="Tunga"/>
          <w:b/>
          <w:bCs/>
          <w:sz w:val="28"/>
          <w:szCs w:val="28"/>
          <w:lang w:eastAsia="en-AU"/>
        </w:rPr>
        <w:t>with Children</w:t>
      </w:r>
    </w:p>
    <w:p w14:paraId="02AB5BC3" w14:textId="291D6DA4" w:rsidR="00E84469" w:rsidRPr="00DA1ABD" w:rsidRDefault="003A27F3" w:rsidP="00C66B23">
      <w:pPr>
        <w:pStyle w:val="PlainText"/>
        <w:shd w:val="clear" w:color="auto" w:fill="FF3399"/>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3036F8" w:rsidRPr="00562A40">
        <w:rPr>
          <w:rFonts w:ascii="Tunga" w:eastAsia="MS Mincho" w:hAnsi="Tunga" w:cs="Tunga"/>
          <w:b/>
          <w:sz w:val="28"/>
          <w:szCs w:val="28"/>
        </w:rPr>
        <w:t>4.4.19</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DA1ABD">
        <w:rPr>
          <w:rFonts w:ascii="Tunga" w:eastAsia="MS Mincho" w:hAnsi="Tunga" w:cs="Tunga"/>
          <w:b/>
          <w:sz w:val="28"/>
          <w:szCs w:val="28"/>
        </w:rPr>
        <w:tab/>
      </w:r>
      <w:r w:rsidR="00634A61" w:rsidRPr="00DA1ABD">
        <w:rPr>
          <w:rFonts w:ascii="Tunga" w:eastAsia="MS Mincho" w:hAnsi="Tunga" w:cs="Tunga"/>
          <w:b/>
          <w:sz w:val="28"/>
          <w:szCs w:val="28"/>
        </w:rPr>
        <w:tab/>
      </w:r>
    </w:p>
    <w:p w14:paraId="02EBE8F6" w14:textId="77777777" w:rsidR="000E32DE" w:rsidRDefault="000E32DE" w:rsidP="00C66B23">
      <w:pPr>
        <w:shd w:val="clear" w:color="auto" w:fill="FF3399"/>
        <w:autoSpaceDE w:val="0"/>
        <w:autoSpaceDN w:val="0"/>
        <w:adjustRightInd w:val="0"/>
        <w:rPr>
          <w:rFonts w:ascii="Tunga" w:hAnsi="Tunga" w:cs="Tunga"/>
          <w:b/>
          <w:bCs/>
          <w:sz w:val="28"/>
          <w:szCs w:val="28"/>
          <w:lang w:eastAsia="en-AU"/>
        </w:rPr>
      </w:pPr>
    </w:p>
    <w:p w14:paraId="085D4EB7" w14:textId="77777777" w:rsidR="00562A40" w:rsidRDefault="00562A40" w:rsidP="00E617C4">
      <w:pPr>
        <w:autoSpaceDE w:val="0"/>
        <w:autoSpaceDN w:val="0"/>
        <w:adjustRightInd w:val="0"/>
        <w:rPr>
          <w:rFonts w:ascii="Tunga" w:hAnsi="Tunga" w:cs="Tunga"/>
          <w:b/>
          <w:bCs/>
          <w:sz w:val="28"/>
          <w:szCs w:val="28"/>
          <w:lang w:eastAsia="en-AU"/>
        </w:rPr>
      </w:pPr>
    </w:p>
    <w:p w14:paraId="66B36C41" w14:textId="75E5B4FD" w:rsidR="00E617C4" w:rsidRDefault="00E617C4" w:rsidP="00E617C4">
      <w:pPr>
        <w:autoSpaceDE w:val="0"/>
        <w:autoSpaceDN w:val="0"/>
        <w:adjustRightInd w:val="0"/>
        <w:rPr>
          <w:rFonts w:ascii="Tunga" w:hAnsi="Tunga" w:cs="Tunga"/>
          <w:b/>
          <w:bCs/>
          <w:sz w:val="28"/>
          <w:szCs w:val="28"/>
          <w:lang w:eastAsia="en-AU"/>
        </w:rPr>
      </w:pPr>
      <w:r w:rsidRPr="00E617C4">
        <w:rPr>
          <w:rFonts w:ascii="Tunga" w:hAnsi="Tunga" w:cs="Tunga"/>
          <w:b/>
          <w:bCs/>
          <w:sz w:val="28"/>
          <w:szCs w:val="28"/>
          <w:lang w:eastAsia="en-AU"/>
        </w:rPr>
        <w:t>Introduction</w:t>
      </w:r>
    </w:p>
    <w:p w14:paraId="0C4CF4CD" w14:textId="77777777" w:rsidR="00961D97" w:rsidRPr="00562A40" w:rsidRDefault="001147A9" w:rsidP="003036F8">
      <w:pPr>
        <w:autoSpaceDE w:val="0"/>
        <w:autoSpaceDN w:val="0"/>
        <w:adjustRightInd w:val="0"/>
        <w:jc w:val="both"/>
        <w:rPr>
          <w:rFonts w:ascii="Tunga" w:hAnsi="Tunga" w:cs="Tunga"/>
          <w:sz w:val="28"/>
          <w:szCs w:val="28"/>
          <w:lang w:eastAsia="en-AU"/>
        </w:rPr>
      </w:pPr>
      <w:r w:rsidRPr="001147A9">
        <w:rPr>
          <w:rFonts w:ascii="Tunga" w:hAnsi="Tunga" w:cs="Tunga"/>
          <w:sz w:val="28"/>
          <w:szCs w:val="28"/>
          <w:lang w:eastAsia="en-AU"/>
        </w:rPr>
        <w:t>Children develop a sense of belonging when they feel ac</w:t>
      </w:r>
      <w:r>
        <w:rPr>
          <w:rFonts w:ascii="Tunga" w:hAnsi="Tunga" w:cs="Tunga"/>
          <w:sz w:val="28"/>
          <w:szCs w:val="28"/>
          <w:lang w:eastAsia="en-AU"/>
        </w:rPr>
        <w:t xml:space="preserve">cepted, develop attachments and </w:t>
      </w:r>
      <w:r w:rsidRPr="001147A9">
        <w:rPr>
          <w:rFonts w:ascii="Tunga" w:hAnsi="Tunga" w:cs="Tunga"/>
          <w:sz w:val="28"/>
          <w:szCs w:val="28"/>
          <w:lang w:eastAsia="en-AU"/>
        </w:rPr>
        <w:t>trust those who care for them. When children feel safe, secure and supported they grow in</w:t>
      </w:r>
      <w:r>
        <w:rPr>
          <w:rFonts w:ascii="Tunga" w:hAnsi="Tunga" w:cs="Tunga"/>
          <w:sz w:val="28"/>
          <w:szCs w:val="28"/>
          <w:lang w:eastAsia="en-AU"/>
        </w:rPr>
        <w:t xml:space="preserve"> </w:t>
      </w:r>
      <w:r w:rsidRPr="00562A40">
        <w:rPr>
          <w:rFonts w:ascii="Tunga" w:hAnsi="Tunga" w:cs="Tunga"/>
          <w:sz w:val="28"/>
          <w:szCs w:val="28"/>
          <w:lang w:eastAsia="en-AU"/>
        </w:rPr>
        <w:t xml:space="preserve">confidence to explore and learn (Early Years Learning Framework, page 20).  Children who are supported to understand themselves in this positive way experience a sense of belonging that nurtures the development of self-esteem. Self-esteem is critical to children’s capacity to develop positive images about their abilities, interests and personal future.  </w:t>
      </w:r>
      <w:r w:rsidR="0094195D" w:rsidRPr="00562A40">
        <w:rPr>
          <w:rFonts w:ascii="Tunga" w:hAnsi="Tunga" w:cs="Tunga"/>
          <w:sz w:val="28"/>
          <w:szCs w:val="28"/>
          <w:lang w:eastAsia="en-AU"/>
        </w:rPr>
        <w:t>When children experience nurturing, respectful reciprocal relationships and consistent</w:t>
      </w:r>
      <w:r w:rsidRPr="00562A40">
        <w:rPr>
          <w:rFonts w:ascii="Tunga" w:hAnsi="Tunga" w:cs="Tunga"/>
          <w:sz w:val="28"/>
          <w:szCs w:val="28"/>
          <w:lang w:eastAsia="en-AU"/>
        </w:rPr>
        <w:t xml:space="preserve"> </w:t>
      </w:r>
      <w:r w:rsidR="0094195D" w:rsidRPr="00562A40">
        <w:rPr>
          <w:rFonts w:ascii="Tunga" w:hAnsi="Tunga" w:cs="Tunga"/>
          <w:sz w:val="28"/>
          <w:szCs w:val="28"/>
          <w:lang w:eastAsia="en-AU"/>
        </w:rPr>
        <w:t>emotional support this contributes to the development of a strong sense of wellbeing (Early</w:t>
      </w:r>
      <w:r w:rsidRPr="00562A40">
        <w:rPr>
          <w:rFonts w:ascii="Tunga" w:hAnsi="Tunga" w:cs="Tunga"/>
          <w:sz w:val="28"/>
          <w:szCs w:val="28"/>
          <w:lang w:eastAsia="en-AU"/>
        </w:rPr>
        <w:t xml:space="preserve"> </w:t>
      </w:r>
      <w:r w:rsidR="0094195D" w:rsidRPr="00562A40">
        <w:rPr>
          <w:rFonts w:ascii="Tunga" w:hAnsi="Tunga" w:cs="Tunga"/>
          <w:sz w:val="28"/>
          <w:szCs w:val="28"/>
          <w:lang w:eastAsia="en-AU"/>
        </w:rPr>
        <w:t>Ye</w:t>
      </w:r>
      <w:r w:rsidRPr="00562A40">
        <w:rPr>
          <w:rFonts w:ascii="Tunga" w:hAnsi="Tunga" w:cs="Tunga"/>
          <w:sz w:val="28"/>
          <w:szCs w:val="28"/>
          <w:lang w:eastAsia="en-AU"/>
        </w:rPr>
        <w:t>ars Learning Framework, page 12).</w:t>
      </w:r>
    </w:p>
    <w:p w14:paraId="6E35484B" w14:textId="77777777" w:rsidR="00E617C4" w:rsidRPr="00562A40" w:rsidRDefault="00E617C4" w:rsidP="00E617C4">
      <w:pPr>
        <w:autoSpaceDE w:val="0"/>
        <w:autoSpaceDN w:val="0"/>
        <w:adjustRightInd w:val="0"/>
        <w:rPr>
          <w:rFonts w:ascii="Tunga" w:hAnsi="Tunga" w:cs="Tunga"/>
          <w:b/>
          <w:bCs/>
          <w:sz w:val="28"/>
          <w:szCs w:val="28"/>
          <w:lang w:eastAsia="en-AU"/>
        </w:rPr>
      </w:pPr>
      <w:r w:rsidRPr="00562A40">
        <w:rPr>
          <w:rFonts w:ascii="Tunga" w:hAnsi="Tunga" w:cs="Tunga"/>
          <w:b/>
          <w:bCs/>
          <w:sz w:val="28"/>
          <w:szCs w:val="28"/>
          <w:lang w:eastAsia="en-AU"/>
        </w:rPr>
        <w:t>Goals – What are we going to do?</w:t>
      </w:r>
    </w:p>
    <w:p w14:paraId="0D236740" w14:textId="77777777" w:rsidR="001147A9" w:rsidRPr="00562A40" w:rsidRDefault="00C76C25" w:rsidP="00B24F66">
      <w:pPr>
        <w:autoSpaceDE w:val="0"/>
        <w:autoSpaceDN w:val="0"/>
        <w:adjustRightInd w:val="0"/>
        <w:jc w:val="both"/>
        <w:rPr>
          <w:rFonts w:ascii="Tunga" w:hAnsi="Tunga" w:cs="Tunga"/>
          <w:bCs/>
          <w:sz w:val="28"/>
          <w:szCs w:val="28"/>
          <w:lang w:eastAsia="en-AU"/>
        </w:rPr>
      </w:pPr>
      <w:r w:rsidRPr="00562A40">
        <w:rPr>
          <w:rFonts w:ascii="Tunga" w:hAnsi="Tunga" w:cs="Tunga"/>
          <w:bCs/>
          <w:sz w:val="28"/>
          <w:szCs w:val="28"/>
          <w:lang w:eastAsia="en-AU"/>
        </w:rPr>
        <w:t>Develop guidelines for staff to engage in</w:t>
      </w:r>
      <w:r w:rsidR="001B246A" w:rsidRPr="00562A40">
        <w:rPr>
          <w:rFonts w:ascii="Tunga" w:hAnsi="Tunga" w:cs="Tunga"/>
          <w:bCs/>
          <w:sz w:val="28"/>
          <w:szCs w:val="28"/>
          <w:lang w:eastAsia="en-AU"/>
        </w:rPr>
        <w:t xml:space="preserve"> nurturing, </w:t>
      </w:r>
      <w:r w:rsidRPr="00562A40">
        <w:rPr>
          <w:rFonts w:ascii="Tunga" w:hAnsi="Tunga" w:cs="Tunga"/>
          <w:bCs/>
          <w:sz w:val="28"/>
          <w:szCs w:val="28"/>
          <w:lang w:eastAsia="en-AU"/>
        </w:rPr>
        <w:t xml:space="preserve">appropriate relaxed physical contact with children in the Centre, </w:t>
      </w:r>
      <w:r w:rsidR="007E3CA4" w:rsidRPr="00562A40">
        <w:rPr>
          <w:rFonts w:ascii="Tunga" w:hAnsi="Tunga" w:cs="Tunga"/>
          <w:bCs/>
          <w:sz w:val="28"/>
          <w:szCs w:val="28"/>
          <w:lang w:eastAsia="en-AU"/>
        </w:rPr>
        <w:t>considering and reflecting</w:t>
      </w:r>
      <w:r w:rsidRPr="00562A40">
        <w:rPr>
          <w:rFonts w:ascii="Tunga" w:hAnsi="Tunga" w:cs="Tunga"/>
          <w:bCs/>
          <w:sz w:val="28"/>
          <w:szCs w:val="28"/>
          <w:lang w:eastAsia="en-AU"/>
        </w:rPr>
        <w:t xml:space="preserve"> the histories, cultures, languages, traditions, child-rearing practices and lifestyle choices of families using the service.</w:t>
      </w:r>
    </w:p>
    <w:p w14:paraId="0EEEE86B" w14:textId="77777777" w:rsidR="009E515B" w:rsidRPr="00562A40" w:rsidRDefault="00D37E50" w:rsidP="00A01E0B">
      <w:pPr>
        <w:autoSpaceDE w:val="0"/>
        <w:autoSpaceDN w:val="0"/>
        <w:adjustRightInd w:val="0"/>
        <w:jc w:val="both"/>
        <w:rPr>
          <w:rFonts w:ascii="Tunga" w:hAnsi="Tunga" w:cs="Tunga"/>
          <w:b/>
          <w:bCs/>
          <w:sz w:val="28"/>
          <w:szCs w:val="28"/>
          <w:lang w:eastAsia="en-AU"/>
        </w:rPr>
      </w:pPr>
      <w:r w:rsidRPr="00562A40">
        <w:rPr>
          <w:rFonts w:ascii="Tunga" w:hAnsi="Tunga" w:cs="Tunga"/>
          <w:b/>
          <w:bCs/>
          <w:sz w:val="28"/>
          <w:szCs w:val="28"/>
          <w:lang w:eastAsia="en-AU"/>
        </w:rPr>
        <w:t>N</w:t>
      </w:r>
      <w:r w:rsidR="00F27461" w:rsidRPr="00562A40">
        <w:rPr>
          <w:rFonts w:ascii="Tunga" w:hAnsi="Tunga" w:cs="Tunga"/>
          <w:b/>
          <w:bCs/>
          <w:sz w:val="28"/>
          <w:szCs w:val="28"/>
          <w:lang w:eastAsia="en-AU"/>
        </w:rPr>
        <w:t xml:space="preserve">ational </w:t>
      </w:r>
      <w:r w:rsidRPr="00562A40">
        <w:rPr>
          <w:rFonts w:ascii="Tunga" w:hAnsi="Tunga" w:cs="Tunga"/>
          <w:b/>
          <w:bCs/>
          <w:sz w:val="28"/>
          <w:szCs w:val="28"/>
          <w:lang w:eastAsia="en-AU"/>
        </w:rPr>
        <w:t>Q</w:t>
      </w:r>
      <w:r w:rsidR="00F27461" w:rsidRPr="00562A40">
        <w:rPr>
          <w:rFonts w:ascii="Tunga" w:hAnsi="Tunga" w:cs="Tunga"/>
          <w:b/>
          <w:bCs/>
          <w:sz w:val="28"/>
          <w:szCs w:val="28"/>
          <w:lang w:eastAsia="en-AU"/>
        </w:rPr>
        <w:t xml:space="preserve">uality </w:t>
      </w:r>
      <w:r w:rsidRPr="00562A40">
        <w:rPr>
          <w:rFonts w:ascii="Tunga" w:hAnsi="Tunga" w:cs="Tunga"/>
          <w:b/>
          <w:bCs/>
          <w:sz w:val="28"/>
          <w:szCs w:val="28"/>
          <w:lang w:eastAsia="en-AU"/>
        </w:rPr>
        <w:t>F</w:t>
      </w:r>
      <w:r w:rsidR="00F27461" w:rsidRPr="00562A40">
        <w:rPr>
          <w:rFonts w:ascii="Tunga" w:hAnsi="Tunga" w:cs="Tunga"/>
          <w:b/>
          <w:bCs/>
          <w:sz w:val="28"/>
          <w:szCs w:val="28"/>
          <w:lang w:eastAsia="en-AU"/>
        </w:rPr>
        <w:t>ramework</w:t>
      </w:r>
      <w:r w:rsidR="009E515B" w:rsidRPr="00562A40">
        <w:rPr>
          <w:rFonts w:ascii="Tunga" w:hAnsi="Tunga" w:cs="Tunga"/>
          <w:b/>
          <w:bCs/>
          <w:sz w:val="28"/>
          <w:szCs w:val="28"/>
          <w:lang w:eastAsia="en-AU"/>
        </w:rPr>
        <w:t>, Quality Area 5 – Relationships with Children</w:t>
      </w:r>
      <w:r w:rsidRPr="00562A40">
        <w:rPr>
          <w:rFonts w:ascii="Tunga" w:hAnsi="Tunga" w:cs="Tunga"/>
          <w:b/>
          <w:bCs/>
          <w:sz w:val="28"/>
          <w:szCs w:val="28"/>
          <w:lang w:eastAsia="en-AU"/>
        </w:rPr>
        <w:t xml:space="preserve"> </w:t>
      </w:r>
    </w:p>
    <w:p w14:paraId="7E56FD9A" w14:textId="77777777" w:rsidR="000C0B46" w:rsidRPr="00562A40" w:rsidRDefault="003036F8" w:rsidP="00A01E0B">
      <w:pPr>
        <w:autoSpaceDE w:val="0"/>
        <w:autoSpaceDN w:val="0"/>
        <w:adjustRightInd w:val="0"/>
        <w:jc w:val="both"/>
        <w:rPr>
          <w:rFonts w:ascii="Tunga" w:hAnsi="Tunga" w:cs="Tunga"/>
          <w:b/>
          <w:bCs/>
          <w:i/>
          <w:sz w:val="28"/>
          <w:szCs w:val="28"/>
          <w:lang w:eastAsia="en-AU"/>
        </w:rPr>
      </w:pPr>
      <w:r w:rsidRPr="00562A40">
        <w:rPr>
          <w:rFonts w:ascii="Tunga" w:hAnsi="Tunga" w:cs="Tunga"/>
          <w:b/>
          <w:bCs/>
          <w:i/>
          <w:sz w:val="28"/>
          <w:szCs w:val="28"/>
          <w:lang w:eastAsia="en-AU"/>
        </w:rPr>
        <w:t xml:space="preserve">National Quality </w:t>
      </w:r>
      <w:r w:rsidR="00D37E50" w:rsidRPr="00562A40">
        <w:rPr>
          <w:rFonts w:ascii="Tunga" w:hAnsi="Tunga" w:cs="Tunga"/>
          <w:b/>
          <w:bCs/>
          <w:i/>
          <w:sz w:val="28"/>
          <w:szCs w:val="28"/>
          <w:lang w:eastAsia="en-AU"/>
        </w:rPr>
        <w:t>Standard</w:t>
      </w:r>
      <w:r w:rsidR="00AD165B" w:rsidRPr="00562A40">
        <w:rPr>
          <w:rFonts w:ascii="Tunga" w:hAnsi="Tunga" w:cs="Tunga"/>
          <w:b/>
          <w:bCs/>
          <w:i/>
          <w:sz w:val="28"/>
          <w:szCs w:val="28"/>
          <w:lang w:eastAsia="en-AU"/>
        </w:rPr>
        <w:t xml:space="preserve"> 5.1 </w:t>
      </w:r>
      <w:r w:rsidRPr="00562A40">
        <w:rPr>
          <w:rFonts w:ascii="Tunga" w:hAnsi="Tunga" w:cs="Tunga"/>
          <w:b/>
          <w:bCs/>
          <w:i/>
          <w:sz w:val="28"/>
          <w:szCs w:val="28"/>
          <w:lang w:eastAsia="en-AU"/>
        </w:rPr>
        <w:t xml:space="preserve">Relationships between educators and children - </w:t>
      </w:r>
      <w:r w:rsidR="00AD165B" w:rsidRPr="00562A40">
        <w:rPr>
          <w:rFonts w:ascii="Tunga" w:hAnsi="Tunga" w:cs="Tunga"/>
          <w:b/>
          <w:bCs/>
          <w:i/>
          <w:sz w:val="28"/>
          <w:szCs w:val="28"/>
          <w:lang w:eastAsia="en-AU"/>
        </w:rPr>
        <w:t>Respectful and equitable relationships are maintained with each child</w:t>
      </w:r>
    </w:p>
    <w:p w14:paraId="6A4BE7A4" w14:textId="77777777" w:rsidR="003036F8" w:rsidRPr="00562A40" w:rsidRDefault="00AD165B" w:rsidP="00AD165B">
      <w:pPr>
        <w:autoSpaceDE w:val="0"/>
        <w:autoSpaceDN w:val="0"/>
        <w:adjustRightInd w:val="0"/>
        <w:ind w:left="720"/>
        <w:jc w:val="both"/>
        <w:rPr>
          <w:rFonts w:ascii="Tunga" w:hAnsi="Tunga" w:cs="Tunga"/>
          <w:bCs/>
          <w:sz w:val="28"/>
          <w:szCs w:val="28"/>
          <w:lang w:eastAsia="en-AU"/>
        </w:rPr>
      </w:pPr>
      <w:r w:rsidRPr="00562A40">
        <w:rPr>
          <w:rFonts w:ascii="Tunga" w:hAnsi="Tunga" w:cs="Tunga"/>
          <w:bCs/>
          <w:sz w:val="28"/>
          <w:szCs w:val="28"/>
          <w:lang w:eastAsia="en-AU"/>
        </w:rPr>
        <w:t xml:space="preserve">5.1.1 </w:t>
      </w:r>
      <w:r w:rsidR="003036F8" w:rsidRPr="00562A40">
        <w:rPr>
          <w:rFonts w:ascii="Tunga" w:hAnsi="Tunga" w:cs="Tunga"/>
          <w:bCs/>
          <w:sz w:val="28"/>
          <w:szCs w:val="28"/>
          <w:lang w:eastAsia="en-AU"/>
        </w:rPr>
        <w:t>Positive educator to child interactions – Responsive and meaningful i</w:t>
      </w:r>
      <w:r w:rsidRPr="00562A40">
        <w:rPr>
          <w:rFonts w:ascii="Tunga" w:hAnsi="Tunga" w:cs="Tunga"/>
          <w:bCs/>
          <w:sz w:val="28"/>
          <w:szCs w:val="28"/>
          <w:lang w:eastAsia="en-AU"/>
        </w:rPr>
        <w:t xml:space="preserve">nteractions </w:t>
      </w:r>
      <w:r w:rsidR="003036F8" w:rsidRPr="00562A40">
        <w:rPr>
          <w:rFonts w:ascii="Tunga" w:hAnsi="Tunga" w:cs="Tunga"/>
          <w:bCs/>
          <w:sz w:val="28"/>
          <w:szCs w:val="28"/>
          <w:lang w:eastAsia="en-AU"/>
        </w:rPr>
        <w:t>build trusting relationships which engage and support each child to feel secure, confident and included.</w:t>
      </w:r>
    </w:p>
    <w:p w14:paraId="7D027197" w14:textId="77777777" w:rsidR="00A01E0B" w:rsidRPr="00562A40" w:rsidRDefault="00A01E0B" w:rsidP="00732AAE">
      <w:pPr>
        <w:autoSpaceDE w:val="0"/>
        <w:autoSpaceDN w:val="0"/>
        <w:adjustRightInd w:val="0"/>
        <w:ind w:left="810"/>
        <w:jc w:val="both"/>
        <w:rPr>
          <w:rFonts w:ascii="Tunga" w:eastAsia="MS Mincho" w:hAnsi="Tunga" w:cs="Tunga"/>
          <w:sz w:val="28"/>
          <w:szCs w:val="28"/>
        </w:rPr>
      </w:pPr>
    </w:p>
    <w:p w14:paraId="61CCA716" w14:textId="77777777" w:rsidR="00C66B23" w:rsidRPr="00562A40" w:rsidRDefault="00E617C4" w:rsidP="00D24A3B">
      <w:pPr>
        <w:autoSpaceDE w:val="0"/>
        <w:autoSpaceDN w:val="0"/>
        <w:adjustRightInd w:val="0"/>
        <w:rPr>
          <w:rFonts w:ascii="Tunga" w:hAnsi="Tunga" w:cs="Tunga"/>
          <w:b/>
          <w:bCs/>
          <w:sz w:val="28"/>
          <w:szCs w:val="28"/>
          <w:lang w:eastAsia="en-AU"/>
        </w:rPr>
      </w:pPr>
      <w:r w:rsidRPr="00562A40">
        <w:rPr>
          <w:rFonts w:ascii="Tunga" w:hAnsi="Tunga" w:cs="Tunga"/>
          <w:b/>
          <w:bCs/>
          <w:sz w:val="28"/>
          <w:szCs w:val="28"/>
          <w:lang w:eastAsia="en-AU"/>
        </w:rPr>
        <w:lastRenderedPageBreak/>
        <w:t xml:space="preserve">Strategies </w:t>
      </w:r>
      <w:r w:rsidRPr="00562A40">
        <w:rPr>
          <w:rFonts w:ascii="Cambria Math" w:hAnsi="Cambria Math" w:cs="Cambria Math"/>
          <w:b/>
          <w:bCs/>
          <w:sz w:val="28"/>
          <w:szCs w:val="28"/>
          <w:lang w:eastAsia="en-AU"/>
        </w:rPr>
        <w:t>‐</w:t>
      </w:r>
      <w:r w:rsidRPr="00562A40">
        <w:rPr>
          <w:rFonts w:ascii="Tunga" w:hAnsi="Tunga" w:cs="Tunga"/>
          <w:b/>
          <w:bCs/>
          <w:sz w:val="28"/>
          <w:szCs w:val="28"/>
          <w:lang w:eastAsia="en-AU"/>
        </w:rPr>
        <w:t xml:space="preserve"> How will it be done?</w:t>
      </w:r>
    </w:p>
    <w:p w14:paraId="0332F34D" w14:textId="77777777" w:rsidR="001147A9" w:rsidRPr="00562A40" w:rsidRDefault="00C66B23" w:rsidP="001147A9">
      <w:pPr>
        <w:autoSpaceDE w:val="0"/>
        <w:autoSpaceDN w:val="0"/>
        <w:adjustRightInd w:val="0"/>
        <w:rPr>
          <w:rFonts w:ascii="Tunga" w:eastAsia="MS Mincho" w:hAnsi="Tunga" w:cs="Tunga"/>
          <w:i/>
          <w:sz w:val="28"/>
          <w:szCs w:val="28"/>
        </w:rPr>
      </w:pPr>
      <w:r w:rsidRPr="00562A40">
        <w:rPr>
          <w:rFonts w:ascii="Tunga" w:eastAsia="MS Mincho" w:hAnsi="Tunga" w:cs="Tunga"/>
          <w:b/>
          <w:bCs/>
          <w:i/>
          <w:sz w:val="28"/>
          <w:szCs w:val="28"/>
        </w:rPr>
        <w:t>Educators and staff will:</w:t>
      </w:r>
    </w:p>
    <w:p w14:paraId="54AC918F" w14:textId="4EA97A2E" w:rsidR="00C66B23" w:rsidRPr="00562A40" w:rsidRDefault="00C66B23" w:rsidP="001147A9">
      <w:pPr>
        <w:numPr>
          <w:ilvl w:val="0"/>
          <w:numId w:val="27"/>
        </w:numPr>
        <w:autoSpaceDE w:val="0"/>
        <w:autoSpaceDN w:val="0"/>
        <w:adjustRightInd w:val="0"/>
        <w:rPr>
          <w:rFonts w:ascii="Tunga" w:eastAsia="MS Mincho" w:hAnsi="Tunga" w:cs="Tunga"/>
          <w:i/>
          <w:sz w:val="28"/>
          <w:szCs w:val="28"/>
        </w:rPr>
      </w:pPr>
      <w:r w:rsidRPr="00562A40">
        <w:rPr>
          <w:rFonts w:ascii="Tunga" w:eastAsia="MS Mincho" w:hAnsi="Tunga" w:cs="Tunga"/>
          <w:sz w:val="28"/>
          <w:szCs w:val="28"/>
        </w:rPr>
        <w:t xml:space="preserve">Respond </w:t>
      </w:r>
      <w:r w:rsidR="00D24A3B" w:rsidRPr="00562A40">
        <w:rPr>
          <w:rFonts w:ascii="Tunga" w:eastAsia="MS Mincho" w:hAnsi="Tunga" w:cs="Tunga"/>
          <w:sz w:val="28"/>
          <w:szCs w:val="28"/>
        </w:rPr>
        <w:t xml:space="preserve">sensitively </w:t>
      </w:r>
      <w:r w:rsidRPr="00562A40">
        <w:rPr>
          <w:rFonts w:ascii="Tunga" w:eastAsia="MS Mincho" w:hAnsi="Tunga" w:cs="Tunga"/>
          <w:sz w:val="28"/>
          <w:szCs w:val="28"/>
        </w:rPr>
        <w:t>to</w:t>
      </w:r>
      <w:r w:rsidR="007E3CA4" w:rsidRPr="00562A40">
        <w:rPr>
          <w:rFonts w:ascii="Tunga" w:eastAsia="MS Mincho" w:hAnsi="Tunga" w:cs="Tunga"/>
          <w:sz w:val="28"/>
          <w:szCs w:val="28"/>
        </w:rPr>
        <w:t xml:space="preserve"> contact initiated </w:t>
      </w:r>
      <w:r w:rsidR="00562A40" w:rsidRPr="00562A40">
        <w:rPr>
          <w:rFonts w:ascii="Tunga" w:eastAsia="MS Mincho" w:hAnsi="Tunga" w:cs="Tunga"/>
          <w:sz w:val="28"/>
          <w:szCs w:val="28"/>
        </w:rPr>
        <w:t>by children</w:t>
      </w:r>
      <w:r w:rsidRPr="00562A40">
        <w:rPr>
          <w:rFonts w:ascii="Tunga" w:eastAsia="MS Mincho" w:hAnsi="Tunga" w:cs="Tunga"/>
          <w:sz w:val="28"/>
          <w:szCs w:val="28"/>
        </w:rPr>
        <w:t xml:space="preserve"> in a just and consistent manner;</w:t>
      </w:r>
    </w:p>
    <w:p w14:paraId="7B590AD1" w14:textId="77777777" w:rsidR="00D24A3B" w:rsidRPr="00562A40" w:rsidRDefault="00D24A3B" w:rsidP="001B246A">
      <w:pPr>
        <w:numPr>
          <w:ilvl w:val="0"/>
          <w:numId w:val="27"/>
        </w:numPr>
        <w:autoSpaceDE w:val="0"/>
        <w:autoSpaceDN w:val="0"/>
        <w:adjustRightInd w:val="0"/>
        <w:jc w:val="both"/>
        <w:rPr>
          <w:rFonts w:ascii="Tunga" w:eastAsia="MS Mincho" w:hAnsi="Tunga" w:cs="Tunga"/>
          <w:sz w:val="28"/>
          <w:szCs w:val="28"/>
        </w:rPr>
      </w:pPr>
      <w:r w:rsidRPr="00562A40">
        <w:rPr>
          <w:rFonts w:ascii="Tunga" w:eastAsia="MS Mincho" w:hAnsi="Tunga" w:cs="Tunga"/>
          <w:sz w:val="28"/>
          <w:szCs w:val="28"/>
        </w:rPr>
        <w:t>Support children’s secure attachment through consistent an</w:t>
      </w:r>
      <w:r w:rsidR="001147A9" w:rsidRPr="00562A40">
        <w:rPr>
          <w:rFonts w:ascii="Tunga" w:eastAsia="MS Mincho" w:hAnsi="Tunga" w:cs="Tunga"/>
          <w:sz w:val="28"/>
          <w:szCs w:val="28"/>
        </w:rPr>
        <w:t xml:space="preserve">d warm nurturing relationships; this includes appropriate physical contact such as responding to a </w:t>
      </w:r>
      <w:proofErr w:type="gramStart"/>
      <w:r w:rsidR="001147A9" w:rsidRPr="00562A40">
        <w:rPr>
          <w:rFonts w:ascii="Tunga" w:eastAsia="MS Mincho" w:hAnsi="Tunga" w:cs="Tunga"/>
          <w:sz w:val="28"/>
          <w:szCs w:val="28"/>
        </w:rPr>
        <w:t>child’s initiated</w:t>
      </w:r>
      <w:proofErr w:type="gramEnd"/>
      <w:r w:rsidR="001147A9" w:rsidRPr="00562A40">
        <w:rPr>
          <w:rFonts w:ascii="Tunga" w:eastAsia="MS Mincho" w:hAnsi="Tunga" w:cs="Tunga"/>
          <w:sz w:val="28"/>
          <w:szCs w:val="28"/>
        </w:rPr>
        <w:t xml:space="preserve"> touch or</w:t>
      </w:r>
      <w:r w:rsidR="007E3CA4" w:rsidRPr="00562A40">
        <w:rPr>
          <w:rFonts w:ascii="Tunga" w:eastAsia="MS Mincho" w:hAnsi="Tunga" w:cs="Tunga"/>
          <w:sz w:val="28"/>
          <w:szCs w:val="28"/>
        </w:rPr>
        <w:t xml:space="preserve"> hug</w:t>
      </w:r>
      <w:r w:rsidR="001147A9" w:rsidRPr="00562A40">
        <w:rPr>
          <w:rFonts w:ascii="Tunga" w:eastAsia="MS Mincho" w:hAnsi="Tunga" w:cs="Tunga"/>
          <w:sz w:val="28"/>
          <w:szCs w:val="28"/>
        </w:rPr>
        <w:t xml:space="preserve"> and guiding their development of socially acceptable responses.</w:t>
      </w:r>
    </w:p>
    <w:p w14:paraId="2200EC0A" w14:textId="77777777" w:rsidR="001147A9" w:rsidRPr="00562A40" w:rsidRDefault="00C66B23" w:rsidP="001147A9">
      <w:pPr>
        <w:numPr>
          <w:ilvl w:val="0"/>
          <w:numId w:val="27"/>
        </w:numPr>
        <w:autoSpaceDE w:val="0"/>
        <w:autoSpaceDN w:val="0"/>
        <w:adjustRightInd w:val="0"/>
        <w:jc w:val="both"/>
        <w:rPr>
          <w:rFonts w:ascii="Tunga" w:eastAsia="MS Mincho" w:hAnsi="Tunga" w:cs="Tunga"/>
          <w:sz w:val="28"/>
          <w:szCs w:val="28"/>
        </w:rPr>
      </w:pPr>
      <w:r w:rsidRPr="00562A40">
        <w:rPr>
          <w:rFonts w:ascii="Tunga" w:eastAsia="MS Mincho" w:hAnsi="Tunga" w:cs="Tunga"/>
          <w:sz w:val="28"/>
          <w:szCs w:val="28"/>
        </w:rPr>
        <w:t>Guidance strategies should be reflective of this approach</w:t>
      </w:r>
      <w:r w:rsidR="009E515B" w:rsidRPr="00562A40">
        <w:rPr>
          <w:rFonts w:ascii="Tunga" w:eastAsia="MS Mincho" w:hAnsi="Tunga" w:cs="Tunga"/>
          <w:sz w:val="28"/>
          <w:szCs w:val="28"/>
        </w:rPr>
        <w:t xml:space="preserve"> (See Section 5, Behaviour Guidance Policy 5.4</w:t>
      </w:r>
      <w:r w:rsidR="0069088A" w:rsidRPr="00562A40">
        <w:rPr>
          <w:rFonts w:ascii="Tunga" w:eastAsia="MS Mincho" w:hAnsi="Tunga" w:cs="Tunga"/>
          <w:sz w:val="28"/>
          <w:szCs w:val="28"/>
        </w:rPr>
        <w:t>.0)</w:t>
      </w:r>
      <w:r w:rsidR="001147A9" w:rsidRPr="00562A40">
        <w:rPr>
          <w:rFonts w:ascii="Tunga" w:eastAsia="MS Mincho" w:hAnsi="Tunga" w:cs="Tunga"/>
          <w:sz w:val="28"/>
          <w:szCs w:val="28"/>
        </w:rPr>
        <w:t>.</w:t>
      </w:r>
    </w:p>
    <w:p w14:paraId="186BF5B4" w14:textId="77777777" w:rsidR="001147A9" w:rsidRPr="00562A40" w:rsidRDefault="00C66B23" w:rsidP="001147A9">
      <w:pPr>
        <w:numPr>
          <w:ilvl w:val="0"/>
          <w:numId w:val="27"/>
        </w:numPr>
        <w:autoSpaceDE w:val="0"/>
        <w:autoSpaceDN w:val="0"/>
        <w:adjustRightInd w:val="0"/>
        <w:jc w:val="both"/>
        <w:rPr>
          <w:rFonts w:ascii="Tunga" w:eastAsia="MS Mincho" w:hAnsi="Tunga" w:cs="Tunga"/>
          <w:sz w:val="28"/>
          <w:szCs w:val="28"/>
        </w:rPr>
      </w:pPr>
      <w:r w:rsidRPr="00562A40">
        <w:rPr>
          <w:rFonts w:ascii="Tunga" w:eastAsia="MS Mincho" w:hAnsi="Tunga" w:cs="Tunga"/>
          <w:sz w:val="28"/>
          <w:szCs w:val="28"/>
        </w:rPr>
        <w:t xml:space="preserve">Respect cultural differences </w:t>
      </w:r>
      <w:r w:rsidR="00D24A3B" w:rsidRPr="00562A40">
        <w:rPr>
          <w:rFonts w:ascii="Tunga" w:eastAsia="MS Mincho" w:hAnsi="Tunga" w:cs="Tunga"/>
          <w:sz w:val="28"/>
          <w:szCs w:val="28"/>
        </w:rPr>
        <w:t>and expectations regarding physical contact</w:t>
      </w:r>
      <w:r w:rsidRPr="00562A40">
        <w:rPr>
          <w:rFonts w:ascii="Tunga" w:eastAsia="MS Mincho" w:hAnsi="Tunga" w:cs="Tunga"/>
          <w:sz w:val="28"/>
          <w:szCs w:val="28"/>
        </w:rPr>
        <w:t xml:space="preserve"> and consider alternative approaches to own.</w:t>
      </w:r>
      <w:r w:rsidR="001147A9" w:rsidRPr="00562A40">
        <w:rPr>
          <w:rFonts w:ascii="Tunga" w:hAnsi="Tunga" w:cs="Tunga"/>
          <w:b/>
          <w:bCs/>
          <w:i/>
          <w:sz w:val="28"/>
          <w:szCs w:val="28"/>
          <w:lang w:eastAsia="en-AU"/>
        </w:rPr>
        <w:t xml:space="preserve"> </w:t>
      </w:r>
    </w:p>
    <w:p w14:paraId="00BDCB78" w14:textId="77777777" w:rsidR="001147A9" w:rsidRPr="00562A40" w:rsidRDefault="001147A9" w:rsidP="001147A9">
      <w:pPr>
        <w:numPr>
          <w:ilvl w:val="0"/>
          <w:numId w:val="27"/>
        </w:numPr>
        <w:autoSpaceDE w:val="0"/>
        <w:autoSpaceDN w:val="0"/>
        <w:adjustRightInd w:val="0"/>
        <w:jc w:val="both"/>
        <w:rPr>
          <w:rFonts w:ascii="Tunga" w:eastAsia="MS Mincho" w:hAnsi="Tunga" w:cs="Tunga"/>
          <w:sz w:val="28"/>
          <w:szCs w:val="28"/>
        </w:rPr>
      </w:pPr>
      <w:r w:rsidRPr="00562A40">
        <w:rPr>
          <w:rFonts w:ascii="Tunga" w:hAnsi="Tunga" w:cs="Tunga"/>
          <w:bCs/>
          <w:sz w:val="28"/>
          <w:szCs w:val="28"/>
          <w:lang w:eastAsia="en-AU"/>
        </w:rPr>
        <w:t>Comfort children who cry or show other signs of distress</w:t>
      </w:r>
      <w:r w:rsidRPr="00562A40">
        <w:rPr>
          <w:rFonts w:ascii="Tunga" w:eastAsia="MS Mincho" w:hAnsi="Tunga" w:cs="Tunga"/>
          <w:sz w:val="28"/>
          <w:szCs w:val="28"/>
        </w:rPr>
        <w:t xml:space="preserve"> </w:t>
      </w:r>
    </w:p>
    <w:p w14:paraId="0C335C3D" w14:textId="77777777" w:rsidR="001147A9" w:rsidRPr="00562A40" w:rsidRDefault="001147A9" w:rsidP="001147A9">
      <w:pPr>
        <w:numPr>
          <w:ilvl w:val="0"/>
          <w:numId w:val="27"/>
        </w:numPr>
        <w:autoSpaceDE w:val="0"/>
        <w:autoSpaceDN w:val="0"/>
        <w:adjustRightInd w:val="0"/>
        <w:jc w:val="both"/>
        <w:rPr>
          <w:rFonts w:ascii="Tunga" w:eastAsia="MS Mincho" w:hAnsi="Tunga" w:cs="Tunga"/>
          <w:sz w:val="28"/>
          <w:szCs w:val="28"/>
        </w:rPr>
      </w:pPr>
      <w:r w:rsidRPr="00562A40">
        <w:rPr>
          <w:rFonts w:ascii="Tunga" w:hAnsi="Tunga" w:cs="Tunga"/>
          <w:bCs/>
          <w:sz w:val="28"/>
          <w:szCs w:val="28"/>
          <w:lang w:eastAsia="en-AU"/>
        </w:rPr>
        <w:t>Responding sensitively and appropriately to all children’s efforts to engage in physical contact</w:t>
      </w:r>
    </w:p>
    <w:p w14:paraId="296658FE" w14:textId="77777777" w:rsidR="001147A9" w:rsidRPr="00562A40" w:rsidRDefault="001147A9" w:rsidP="001147A9">
      <w:pPr>
        <w:numPr>
          <w:ilvl w:val="0"/>
          <w:numId w:val="27"/>
        </w:numPr>
        <w:autoSpaceDE w:val="0"/>
        <w:autoSpaceDN w:val="0"/>
        <w:adjustRightInd w:val="0"/>
        <w:jc w:val="both"/>
        <w:rPr>
          <w:rFonts w:ascii="Tunga" w:eastAsia="MS Mincho" w:hAnsi="Tunga" w:cs="Tunga"/>
          <w:sz w:val="28"/>
          <w:szCs w:val="28"/>
        </w:rPr>
      </w:pPr>
      <w:r w:rsidRPr="00562A40">
        <w:rPr>
          <w:rFonts w:ascii="Tunga" w:hAnsi="Tunga" w:cs="Tunga"/>
          <w:bCs/>
          <w:sz w:val="28"/>
          <w:szCs w:val="28"/>
          <w:lang w:eastAsia="en-AU"/>
        </w:rPr>
        <w:t xml:space="preserve">Consistently respond positively to all children who require </w:t>
      </w:r>
      <w:r w:rsidR="007E3CA4" w:rsidRPr="00562A40">
        <w:rPr>
          <w:rFonts w:ascii="Tunga" w:hAnsi="Tunga" w:cs="Tunga"/>
          <w:bCs/>
          <w:sz w:val="28"/>
          <w:szCs w:val="28"/>
          <w:lang w:eastAsia="en-AU"/>
        </w:rPr>
        <w:t>attention</w:t>
      </w:r>
    </w:p>
    <w:p w14:paraId="5670DC87" w14:textId="77777777" w:rsidR="007E3CA4" w:rsidRPr="00562A40" w:rsidRDefault="007E3CA4" w:rsidP="001147A9">
      <w:pPr>
        <w:numPr>
          <w:ilvl w:val="0"/>
          <w:numId w:val="27"/>
        </w:numPr>
        <w:autoSpaceDE w:val="0"/>
        <w:autoSpaceDN w:val="0"/>
        <w:adjustRightInd w:val="0"/>
        <w:jc w:val="both"/>
        <w:rPr>
          <w:rFonts w:ascii="Tunga" w:eastAsia="MS Mincho" w:hAnsi="Tunga" w:cs="Tunga"/>
          <w:sz w:val="28"/>
          <w:szCs w:val="28"/>
        </w:rPr>
      </w:pPr>
      <w:r w:rsidRPr="00562A40">
        <w:rPr>
          <w:rFonts w:ascii="Tunga" w:hAnsi="Tunga" w:cs="Tunga"/>
          <w:bCs/>
          <w:sz w:val="28"/>
          <w:szCs w:val="28"/>
          <w:lang w:eastAsia="en-AU"/>
        </w:rPr>
        <w:t>Ensure all physical contact is necessary and consistent with the ECA Code of Ethics (See Section 4, Policy 4.3.1 Ethical Conduct) and Centre Code of Conduct (See Section 4, Policy 4.3.4 Code of Conduct)</w:t>
      </w:r>
    </w:p>
    <w:p w14:paraId="02A4B171" w14:textId="77777777" w:rsidR="00FA5023" w:rsidRPr="00562A40" w:rsidRDefault="00FA5023" w:rsidP="00FA5023">
      <w:pPr>
        <w:autoSpaceDE w:val="0"/>
        <w:autoSpaceDN w:val="0"/>
        <w:adjustRightInd w:val="0"/>
        <w:rPr>
          <w:rFonts w:ascii="Tunga" w:hAnsi="Tunga" w:cs="Tunga"/>
          <w:b/>
          <w:bCs/>
          <w:sz w:val="28"/>
          <w:szCs w:val="28"/>
          <w:lang w:eastAsia="en-AU"/>
        </w:rPr>
      </w:pPr>
      <w:r w:rsidRPr="00562A40">
        <w:rPr>
          <w:rFonts w:ascii="Tunga" w:hAnsi="Tunga" w:cs="Tunga"/>
          <w:b/>
          <w:bCs/>
          <w:sz w:val="28"/>
          <w:szCs w:val="28"/>
          <w:lang w:eastAsia="en-AU"/>
        </w:rPr>
        <w:t>Statutory Legislation &amp;</w:t>
      </w:r>
      <w:r w:rsidR="00C07AB0" w:rsidRPr="00562A40">
        <w:rPr>
          <w:rFonts w:ascii="Tunga" w:hAnsi="Tunga" w:cs="Tunga"/>
          <w:b/>
          <w:bCs/>
          <w:sz w:val="28"/>
          <w:szCs w:val="28"/>
          <w:lang w:eastAsia="en-AU"/>
        </w:rPr>
        <w:t xml:space="preserve"> </w:t>
      </w:r>
      <w:r w:rsidRPr="00562A40">
        <w:rPr>
          <w:rFonts w:ascii="Tunga" w:hAnsi="Tunga" w:cs="Tunga"/>
          <w:b/>
          <w:bCs/>
          <w:sz w:val="28"/>
          <w:szCs w:val="28"/>
          <w:lang w:eastAsia="en-AU"/>
        </w:rPr>
        <w:t>Considerations</w:t>
      </w:r>
    </w:p>
    <w:p w14:paraId="0337F53A" w14:textId="77777777" w:rsidR="007E3CA4" w:rsidRPr="00562A40" w:rsidRDefault="00381E55" w:rsidP="00961D97">
      <w:pPr>
        <w:numPr>
          <w:ilvl w:val="0"/>
          <w:numId w:val="13"/>
        </w:numPr>
        <w:autoSpaceDE w:val="0"/>
        <w:autoSpaceDN w:val="0"/>
        <w:adjustRightInd w:val="0"/>
        <w:rPr>
          <w:rFonts w:ascii="Tunga" w:hAnsi="Tunga" w:cs="Tunga"/>
          <w:i/>
          <w:iCs/>
          <w:sz w:val="28"/>
          <w:szCs w:val="28"/>
          <w:lang w:eastAsia="en-AU"/>
        </w:rPr>
      </w:pPr>
      <w:r w:rsidRPr="00562A40">
        <w:rPr>
          <w:rFonts w:ascii="Tunga" w:hAnsi="Tunga" w:cs="Tunga"/>
          <w:i/>
          <w:iCs/>
          <w:sz w:val="28"/>
          <w:szCs w:val="28"/>
          <w:lang w:eastAsia="en-AU"/>
        </w:rPr>
        <w:t>Education &amp; Care Servi</w:t>
      </w:r>
      <w:r w:rsidR="00D4582B" w:rsidRPr="00562A40">
        <w:rPr>
          <w:rFonts w:ascii="Tunga" w:hAnsi="Tunga" w:cs="Tunga"/>
          <w:i/>
          <w:iCs/>
          <w:sz w:val="28"/>
          <w:szCs w:val="28"/>
          <w:lang w:eastAsia="en-AU"/>
        </w:rPr>
        <w:t>ces National Amended Regulations 201</w:t>
      </w:r>
      <w:r w:rsidR="003036F8" w:rsidRPr="00562A40">
        <w:rPr>
          <w:rFonts w:ascii="Tunga" w:hAnsi="Tunga" w:cs="Tunga"/>
          <w:i/>
          <w:iCs/>
          <w:sz w:val="28"/>
          <w:szCs w:val="28"/>
          <w:lang w:eastAsia="en-AU"/>
        </w:rPr>
        <w:t>8</w:t>
      </w:r>
      <w:r w:rsidR="008E0587" w:rsidRPr="00562A40">
        <w:rPr>
          <w:rFonts w:ascii="Tunga" w:hAnsi="Tunga" w:cs="Tunga"/>
          <w:i/>
          <w:iCs/>
          <w:sz w:val="28"/>
          <w:szCs w:val="28"/>
          <w:lang w:eastAsia="en-AU"/>
        </w:rPr>
        <w:t>, Section 166, Reg 155, 156</w:t>
      </w:r>
      <w:r w:rsidR="00D4582B" w:rsidRPr="00562A40">
        <w:rPr>
          <w:rFonts w:ascii="Tunga" w:hAnsi="Tunga" w:cs="Tunga"/>
          <w:i/>
          <w:iCs/>
          <w:sz w:val="28"/>
          <w:szCs w:val="28"/>
          <w:lang w:eastAsia="en-AU"/>
        </w:rPr>
        <w:t xml:space="preserve">, </w:t>
      </w:r>
      <w:r w:rsidR="00B24F66" w:rsidRPr="00562A40">
        <w:rPr>
          <w:rFonts w:ascii="Tunga" w:hAnsi="Tunga" w:cs="Tunga"/>
          <w:i/>
          <w:iCs/>
          <w:sz w:val="28"/>
          <w:szCs w:val="28"/>
          <w:lang w:eastAsia="en-AU"/>
        </w:rPr>
        <w:t>168</w:t>
      </w:r>
      <w:r w:rsidR="00D4582B" w:rsidRPr="00562A40">
        <w:rPr>
          <w:rFonts w:ascii="Tunga" w:hAnsi="Tunga" w:cs="Tunga"/>
          <w:i/>
          <w:iCs/>
          <w:sz w:val="28"/>
          <w:szCs w:val="28"/>
          <w:lang w:eastAsia="en-AU"/>
        </w:rPr>
        <w:t xml:space="preserve"> (2)(j)</w:t>
      </w:r>
    </w:p>
    <w:p w14:paraId="14C755E4" w14:textId="77777777" w:rsidR="00381E55" w:rsidRPr="00562A40" w:rsidRDefault="00961D97" w:rsidP="00961D97">
      <w:pPr>
        <w:numPr>
          <w:ilvl w:val="0"/>
          <w:numId w:val="13"/>
        </w:numPr>
        <w:autoSpaceDE w:val="0"/>
        <w:autoSpaceDN w:val="0"/>
        <w:adjustRightInd w:val="0"/>
        <w:rPr>
          <w:rFonts w:ascii="Tunga" w:hAnsi="Tunga" w:cs="Tunga"/>
          <w:i/>
          <w:iCs/>
          <w:sz w:val="28"/>
          <w:szCs w:val="28"/>
          <w:lang w:eastAsia="en-AU"/>
        </w:rPr>
      </w:pPr>
      <w:r w:rsidRPr="00562A40">
        <w:rPr>
          <w:rFonts w:ascii="Tunga" w:hAnsi="Tunga" w:cs="Tunga"/>
          <w:bCs/>
          <w:i/>
          <w:iCs/>
          <w:sz w:val="28"/>
          <w:szCs w:val="28"/>
          <w:lang w:eastAsia="en-AU"/>
        </w:rPr>
        <w:t>National Quality Standard for Early Childhood Education and Care and School Age Care</w:t>
      </w:r>
    </w:p>
    <w:p w14:paraId="3E36CF8F" w14:textId="77777777" w:rsidR="007E3CA4" w:rsidRPr="00562A40" w:rsidRDefault="00961D97" w:rsidP="007E3CA4">
      <w:pPr>
        <w:autoSpaceDE w:val="0"/>
        <w:autoSpaceDN w:val="0"/>
        <w:adjustRightInd w:val="0"/>
        <w:ind w:left="810"/>
        <w:rPr>
          <w:rFonts w:ascii="Tunga" w:hAnsi="Tunga" w:cs="Tunga"/>
          <w:i/>
          <w:iCs/>
          <w:sz w:val="28"/>
          <w:szCs w:val="28"/>
          <w:lang w:eastAsia="en-AU"/>
        </w:rPr>
      </w:pPr>
      <w:r w:rsidRPr="00562A40">
        <w:rPr>
          <w:rFonts w:ascii="Tunga" w:hAnsi="Tunga" w:cs="Tunga"/>
          <w:i/>
          <w:iCs/>
          <w:sz w:val="28"/>
          <w:szCs w:val="28"/>
          <w:lang w:eastAsia="en-AU"/>
        </w:rPr>
        <w:t>Council of Aust</w:t>
      </w:r>
      <w:r w:rsidR="005F18A5" w:rsidRPr="00562A40">
        <w:rPr>
          <w:rFonts w:ascii="Tunga" w:hAnsi="Tunga" w:cs="Tunga"/>
          <w:i/>
          <w:iCs/>
          <w:sz w:val="28"/>
          <w:szCs w:val="28"/>
          <w:lang w:eastAsia="en-AU"/>
        </w:rPr>
        <w:t xml:space="preserve">ralian Governments </w:t>
      </w:r>
      <w:r w:rsidR="003036F8" w:rsidRPr="00562A40">
        <w:rPr>
          <w:rFonts w:ascii="Tunga" w:hAnsi="Tunga" w:cs="Tunga"/>
          <w:i/>
          <w:iCs/>
          <w:sz w:val="28"/>
          <w:szCs w:val="28"/>
          <w:lang w:eastAsia="en-AU"/>
        </w:rPr>
        <w:t>February 2018</w:t>
      </w:r>
    </w:p>
    <w:p w14:paraId="57C57AF5" w14:textId="77777777" w:rsidR="007E3CA4" w:rsidRPr="00562A40" w:rsidRDefault="007E3CA4" w:rsidP="007E3CA4">
      <w:pPr>
        <w:numPr>
          <w:ilvl w:val="0"/>
          <w:numId w:val="13"/>
        </w:numPr>
        <w:autoSpaceDE w:val="0"/>
        <w:autoSpaceDN w:val="0"/>
        <w:adjustRightInd w:val="0"/>
        <w:rPr>
          <w:rFonts w:ascii="Tunga" w:hAnsi="Tunga" w:cs="Tunga"/>
          <w:i/>
          <w:iCs/>
          <w:sz w:val="28"/>
          <w:szCs w:val="28"/>
          <w:lang w:eastAsia="en-AU"/>
        </w:rPr>
      </w:pPr>
      <w:r w:rsidRPr="00562A40">
        <w:rPr>
          <w:rFonts w:ascii="Tunga" w:hAnsi="Tunga" w:cs="Tunga"/>
          <w:i/>
          <w:iCs/>
          <w:sz w:val="28"/>
          <w:szCs w:val="28"/>
          <w:lang w:eastAsia="en-AU"/>
        </w:rPr>
        <w:t>Early Childhood Australia Code of Ethics (20</w:t>
      </w:r>
      <w:r w:rsidR="003036F8" w:rsidRPr="00562A40">
        <w:rPr>
          <w:rFonts w:ascii="Tunga" w:hAnsi="Tunga" w:cs="Tunga"/>
          <w:i/>
          <w:iCs/>
          <w:sz w:val="28"/>
          <w:szCs w:val="28"/>
          <w:lang w:eastAsia="en-AU"/>
        </w:rPr>
        <w:t>16</w:t>
      </w:r>
      <w:r w:rsidRPr="00562A40">
        <w:rPr>
          <w:rFonts w:ascii="Tunga" w:hAnsi="Tunga" w:cs="Tunga"/>
          <w:i/>
          <w:iCs/>
          <w:sz w:val="28"/>
          <w:szCs w:val="28"/>
          <w:lang w:eastAsia="en-AU"/>
        </w:rPr>
        <w:t>)</w:t>
      </w:r>
    </w:p>
    <w:p w14:paraId="125CCDC4" w14:textId="77777777" w:rsidR="00FA5023" w:rsidRPr="00562A40" w:rsidRDefault="00FA5023" w:rsidP="00FA5023">
      <w:pPr>
        <w:autoSpaceDE w:val="0"/>
        <w:autoSpaceDN w:val="0"/>
        <w:adjustRightInd w:val="0"/>
        <w:rPr>
          <w:rFonts w:ascii="Tunga" w:hAnsi="Tunga" w:cs="Tunga"/>
          <w:b/>
          <w:bCs/>
          <w:sz w:val="28"/>
          <w:szCs w:val="28"/>
          <w:lang w:eastAsia="en-AU"/>
        </w:rPr>
      </w:pPr>
      <w:r w:rsidRPr="00562A40">
        <w:rPr>
          <w:rFonts w:ascii="Tunga" w:hAnsi="Tunga" w:cs="Tunga"/>
          <w:b/>
          <w:bCs/>
          <w:sz w:val="28"/>
          <w:szCs w:val="28"/>
          <w:lang w:eastAsia="en-AU"/>
        </w:rPr>
        <w:t>Sources</w:t>
      </w:r>
    </w:p>
    <w:p w14:paraId="0D4E8B88" w14:textId="77777777" w:rsidR="007E3CA4" w:rsidRPr="00562A40" w:rsidRDefault="007E3CA4" w:rsidP="007E3CA4">
      <w:pPr>
        <w:numPr>
          <w:ilvl w:val="0"/>
          <w:numId w:val="16"/>
        </w:numPr>
        <w:rPr>
          <w:rFonts w:ascii="Tunga" w:eastAsia="SymbolMT" w:hAnsi="Tunga" w:cs="Tunga"/>
          <w:sz w:val="28"/>
          <w:szCs w:val="28"/>
          <w:lang w:eastAsia="en-AU"/>
        </w:rPr>
      </w:pPr>
      <w:r w:rsidRPr="00562A40">
        <w:rPr>
          <w:rFonts w:ascii="Tunga" w:eastAsia="SymbolMT" w:hAnsi="Tunga" w:cs="Tunga"/>
          <w:sz w:val="28"/>
          <w:szCs w:val="28"/>
          <w:lang w:eastAsia="en-AU"/>
        </w:rPr>
        <w:t>Guide to the National Quality Standard, ACECQA (201</w:t>
      </w:r>
      <w:r w:rsidR="003036F8" w:rsidRPr="00562A40">
        <w:rPr>
          <w:rFonts w:ascii="Tunga" w:eastAsia="SymbolMT" w:hAnsi="Tunga" w:cs="Tunga"/>
          <w:sz w:val="28"/>
          <w:szCs w:val="28"/>
          <w:lang w:eastAsia="en-AU"/>
        </w:rPr>
        <w:t>8</w:t>
      </w:r>
      <w:r w:rsidRPr="00562A40">
        <w:rPr>
          <w:rFonts w:ascii="Tunga" w:eastAsia="SymbolMT" w:hAnsi="Tunga" w:cs="Tunga"/>
          <w:sz w:val="28"/>
          <w:szCs w:val="28"/>
          <w:lang w:eastAsia="en-AU"/>
        </w:rPr>
        <w:t>)</w:t>
      </w:r>
    </w:p>
    <w:p w14:paraId="194BA425" w14:textId="77777777" w:rsidR="00AD165B" w:rsidRDefault="00AD165B" w:rsidP="00AD165B">
      <w:pPr>
        <w:numPr>
          <w:ilvl w:val="0"/>
          <w:numId w:val="16"/>
        </w:numPr>
        <w:autoSpaceDE w:val="0"/>
        <w:autoSpaceDN w:val="0"/>
        <w:adjustRightInd w:val="0"/>
        <w:rPr>
          <w:rFonts w:ascii="Tunga" w:eastAsia="SymbolMT" w:hAnsi="Tunga" w:cs="Tunga"/>
          <w:sz w:val="28"/>
          <w:szCs w:val="28"/>
          <w:lang w:eastAsia="en-AU"/>
        </w:rPr>
      </w:pPr>
      <w:r w:rsidRPr="00AD165B">
        <w:rPr>
          <w:rFonts w:ascii="Tunga" w:eastAsia="SymbolMT" w:hAnsi="Tunga" w:cs="Tunga"/>
          <w:sz w:val="28"/>
          <w:szCs w:val="28"/>
          <w:lang w:eastAsia="en-AU"/>
        </w:rPr>
        <w:t>DEEWR (2009). Belonging Being and Becoming: The Early Years Learning Framework for Australia.www.deewr.gov.au</w:t>
      </w:r>
    </w:p>
    <w:p w14:paraId="37A74598" w14:textId="6586B076" w:rsidR="007E3CA4" w:rsidRPr="00562A40" w:rsidRDefault="007E3CA4" w:rsidP="00562A40">
      <w:pPr>
        <w:numPr>
          <w:ilvl w:val="0"/>
          <w:numId w:val="16"/>
        </w:numPr>
        <w:rPr>
          <w:rFonts w:ascii="Tunga" w:eastAsia="SymbolMT" w:hAnsi="Tunga" w:cs="Tunga"/>
          <w:sz w:val="28"/>
          <w:szCs w:val="28"/>
          <w:lang w:eastAsia="en-AU"/>
        </w:rPr>
      </w:pPr>
      <w:r w:rsidRPr="007E3CA4">
        <w:rPr>
          <w:rFonts w:ascii="Tunga" w:eastAsia="SymbolMT" w:hAnsi="Tunga" w:cs="Tunga"/>
          <w:sz w:val="28"/>
          <w:szCs w:val="28"/>
          <w:lang w:eastAsia="en-AU"/>
        </w:rPr>
        <w:t xml:space="preserve">Early Childhood Australia </w:t>
      </w:r>
      <w:hyperlink r:id="rId7" w:history="1">
        <w:r w:rsidRPr="009A2510">
          <w:rPr>
            <w:rStyle w:val="Hyperlink"/>
            <w:rFonts w:ascii="Tunga" w:eastAsia="SymbolMT" w:hAnsi="Tunga" w:cs="Tunga"/>
            <w:sz w:val="28"/>
            <w:szCs w:val="28"/>
            <w:lang w:eastAsia="en-AU"/>
          </w:rPr>
          <w:t>www.earlychildhoodaustralia.org.au</w:t>
        </w:r>
      </w:hyperlink>
    </w:p>
    <w:sectPr w:rsidR="007E3CA4" w:rsidRPr="00562A40">
      <w:footerReference w:type="default" r:id="rId8"/>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A07FD7" w14:textId="77777777" w:rsidR="00476973" w:rsidRDefault="00476973" w:rsidP="000E32DE">
      <w:r>
        <w:separator/>
      </w:r>
    </w:p>
  </w:endnote>
  <w:endnote w:type="continuationSeparator" w:id="0">
    <w:p w14:paraId="4B9293F8" w14:textId="77777777" w:rsidR="00476973" w:rsidRDefault="00476973"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Std">
    <w:altName w:val="HelveticaNeueLT Std"/>
    <w:panose1 w:val="00000000000000000000"/>
    <w:charset w:val="00"/>
    <w:family w:val="swiss"/>
    <w:notTrueType/>
    <w:pitch w:val="default"/>
    <w:sig w:usb0="00000003" w:usb1="00000000" w:usb2="00000000" w:usb3="00000000" w:csb0="00000001" w:csb1="00000000"/>
  </w:font>
  <w:font w:name="HelveticaNeueLT Std Cn">
    <w:altName w:val="HelveticaNeueLT Std Cn"/>
    <w:panose1 w:val="00000000000000000000"/>
    <w:charset w:val="00"/>
    <w:family w:val="swiss"/>
    <w:notTrueType/>
    <w:pitch w:val="default"/>
    <w:sig w:usb0="00000003" w:usb1="00000000" w:usb2="00000000" w:usb3="00000000" w:csb0="00000001" w:csb1="00000000"/>
  </w:font>
  <w:font w:name="HelveticaNeueLT Std Med">
    <w:altName w:val="HelveticaNeueLT Std Med"/>
    <w:panose1 w:val="00000000000000000000"/>
    <w:charset w:val="00"/>
    <w:family w:val="swiss"/>
    <w:notTrueType/>
    <w:pitch w:val="default"/>
    <w:sig w:usb0="00000003" w:usb1="00000000" w:usb2="00000000" w:usb3="00000000" w:csb0="00000001"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F94403" w14:textId="77777777" w:rsidR="000E32DE" w:rsidRDefault="000E32DE">
    <w:pPr>
      <w:pStyle w:val="Footer"/>
    </w:pPr>
    <w:r>
      <w:t xml:space="preserve">Page | </w:t>
    </w:r>
    <w:r>
      <w:fldChar w:fldCharType="begin"/>
    </w:r>
    <w:r>
      <w:instrText xml:space="preserve"> PAGE   \* MERGEFORMAT </w:instrText>
    </w:r>
    <w:r>
      <w:fldChar w:fldCharType="separate"/>
    </w:r>
    <w:r w:rsidR="009E515B">
      <w:rPr>
        <w:noProof/>
      </w:rPr>
      <w:t>1</w:t>
    </w:r>
    <w:r>
      <w:rPr>
        <w:noProof/>
      </w:rPr>
      <w:fldChar w:fldCharType="end"/>
    </w:r>
  </w:p>
  <w:p w14:paraId="4AB31D1B"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032910" w14:textId="77777777" w:rsidR="00476973" w:rsidRDefault="00476973" w:rsidP="000E32DE">
      <w:r>
        <w:separator/>
      </w:r>
    </w:p>
  </w:footnote>
  <w:footnote w:type="continuationSeparator" w:id="0">
    <w:p w14:paraId="16A25C31" w14:textId="77777777" w:rsidR="00476973" w:rsidRDefault="00476973"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1" w15:restartNumberingAfterBreak="0">
    <w:nsid w:val="0D6A4DAF"/>
    <w:multiLevelType w:val="hybridMultilevel"/>
    <w:tmpl w:val="DED661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5F6169"/>
    <w:multiLevelType w:val="hybridMultilevel"/>
    <w:tmpl w:val="9E92E4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1C7D6C"/>
    <w:multiLevelType w:val="hybridMultilevel"/>
    <w:tmpl w:val="20CC9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A3D2F87"/>
    <w:multiLevelType w:val="hybridMultilevel"/>
    <w:tmpl w:val="8320F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1"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2" w15:restartNumberingAfterBreak="0">
    <w:nsid w:val="54F03DAE"/>
    <w:multiLevelType w:val="hybridMultilevel"/>
    <w:tmpl w:val="04F47EA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3"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6"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79173D8"/>
    <w:multiLevelType w:val="hybridMultilevel"/>
    <w:tmpl w:val="030C61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1" w15:restartNumberingAfterBreak="0">
    <w:nsid w:val="729D4BE0"/>
    <w:multiLevelType w:val="hybridMultilevel"/>
    <w:tmpl w:val="6620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9F019E"/>
    <w:multiLevelType w:val="hybridMultilevel"/>
    <w:tmpl w:val="9B42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B287304"/>
    <w:multiLevelType w:val="hybridMultilevel"/>
    <w:tmpl w:val="D91800BE"/>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6" w15:restartNumberingAfterBreak="0">
    <w:nsid w:val="7F8B55A2"/>
    <w:multiLevelType w:val="hybridMultilevel"/>
    <w:tmpl w:val="5128F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6"/>
  </w:num>
  <w:num w:numId="4">
    <w:abstractNumId w:val="17"/>
  </w:num>
  <w:num w:numId="5">
    <w:abstractNumId w:val="13"/>
  </w:num>
  <w:num w:numId="6">
    <w:abstractNumId w:val="2"/>
  </w:num>
  <w:num w:numId="7">
    <w:abstractNumId w:val="0"/>
  </w:num>
  <w:num w:numId="8">
    <w:abstractNumId w:val="19"/>
  </w:num>
  <w:num w:numId="9">
    <w:abstractNumId w:val="22"/>
  </w:num>
  <w:num w:numId="10">
    <w:abstractNumId w:val="11"/>
  </w:num>
  <w:num w:numId="11">
    <w:abstractNumId w:val="9"/>
  </w:num>
  <w:num w:numId="12">
    <w:abstractNumId w:val="20"/>
  </w:num>
  <w:num w:numId="13">
    <w:abstractNumId w:val="25"/>
  </w:num>
  <w:num w:numId="14">
    <w:abstractNumId w:val="10"/>
  </w:num>
  <w:num w:numId="15">
    <w:abstractNumId w:val="23"/>
  </w:num>
  <w:num w:numId="16">
    <w:abstractNumId w:val="5"/>
  </w:num>
  <w:num w:numId="17">
    <w:abstractNumId w:val="4"/>
  </w:num>
  <w:num w:numId="18">
    <w:abstractNumId w:val="24"/>
  </w:num>
  <w:num w:numId="19">
    <w:abstractNumId w:val="7"/>
  </w:num>
  <w:num w:numId="20">
    <w:abstractNumId w:val="6"/>
  </w:num>
  <w:num w:numId="21">
    <w:abstractNumId w:val="21"/>
  </w:num>
  <w:num w:numId="22">
    <w:abstractNumId w:val="12"/>
  </w:num>
  <w:num w:numId="23">
    <w:abstractNumId w:val="26"/>
  </w:num>
  <w:num w:numId="24">
    <w:abstractNumId w:val="18"/>
  </w:num>
  <w:num w:numId="25">
    <w:abstractNumId w:val="1"/>
  </w:num>
  <w:num w:numId="26">
    <w:abstractNumId w:val="3"/>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021A0"/>
    <w:rsid w:val="00041BC0"/>
    <w:rsid w:val="00067C44"/>
    <w:rsid w:val="000A1CB2"/>
    <w:rsid w:val="000C0B46"/>
    <w:rsid w:val="000E32DE"/>
    <w:rsid w:val="000E73CE"/>
    <w:rsid w:val="001147A9"/>
    <w:rsid w:val="001247F9"/>
    <w:rsid w:val="001A516F"/>
    <w:rsid w:val="001B246A"/>
    <w:rsid w:val="001F1C2A"/>
    <w:rsid w:val="00231080"/>
    <w:rsid w:val="00233B34"/>
    <w:rsid w:val="00273B4C"/>
    <w:rsid w:val="00276D31"/>
    <w:rsid w:val="00285135"/>
    <w:rsid w:val="002A4D66"/>
    <w:rsid w:val="002B6DEA"/>
    <w:rsid w:val="003036F8"/>
    <w:rsid w:val="00381E55"/>
    <w:rsid w:val="003A27F3"/>
    <w:rsid w:val="003B4511"/>
    <w:rsid w:val="003E5FA6"/>
    <w:rsid w:val="004147BD"/>
    <w:rsid w:val="00450279"/>
    <w:rsid w:val="00472A5E"/>
    <w:rsid w:val="00476973"/>
    <w:rsid w:val="00492408"/>
    <w:rsid w:val="00526E03"/>
    <w:rsid w:val="00562A40"/>
    <w:rsid w:val="005E22AF"/>
    <w:rsid w:val="005F18A5"/>
    <w:rsid w:val="00600F1D"/>
    <w:rsid w:val="00602DBC"/>
    <w:rsid w:val="00634A61"/>
    <w:rsid w:val="00640B64"/>
    <w:rsid w:val="0069088A"/>
    <w:rsid w:val="00695C3D"/>
    <w:rsid w:val="006B5778"/>
    <w:rsid w:val="006C48FB"/>
    <w:rsid w:val="006D030A"/>
    <w:rsid w:val="007069C1"/>
    <w:rsid w:val="00732AAE"/>
    <w:rsid w:val="00743E6F"/>
    <w:rsid w:val="00771319"/>
    <w:rsid w:val="007848C5"/>
    <w:rsid w:val="007E3CA4"/>
    <w:rsid w:val="00836037"/>
    <w:rsid w:val="00840EBB"/>
    <w:rsid w:val="00852CE7"/>
    <w:rsid w:val="008E0587"/>
    <w:rsid w:val="009061D5"/>
    <w:rsid w:val="00916BAA"/>
    <w:rsid w:val="0094195D"/>
    <w:rsid w:val="0096067B"/>
    <w:rsid w:val="00961D97"/>
    <w:rsid w:val="00972ED7"/>
    <w:rsid w:val="009B112A"/>
    <w:rsid w:val="009D5D72"/>
    <w:rsid w:val="009E2F81"/>
    <w:rsid w:val="009E515B"/>
    <w:rsid w:val="00A01E0B"/>
    <w:rsid w:val="00A4261E"/>
    <w:rsid w:val="00A53459"/>
    <w:rsid w:val="00A55757"/>
    <w:rsid w:val="00A8183F"/>
    <w:rsid w:val="00AB27F8"/>
    <w:rsid w:val="00AC05BE"/>
    <w:rsid w:val="00AD165B"/>
    <w:rsid w:val="00B24F66"/>
    <w:rsid w:val="00B35716"/>
    <w:rsid w:val="00B65C10"/>
    <w:rsid w:val="00BC19F4"/>
    <w:rsid w:val="00BC4CFC"/>
    <w:rsid w:val="00BC6293"/>
    <w:rsid w:val="00BE040C"/>
    <w:rsid w:val="00C01737"/>
    <w:rsid w:val="00C07AB0"/>
    <w:rsid w:val="00C21992"/>
    <w:rsid w:val="00C553CA"/>
    <w:rsid w:val="00C66B23"/>
    <w:rsid w:val="00C76C25"/>
    <w:rsid w:val="00CA55A4"/>
    <w:rsid w:val="00CB2A95"/>
    <w:rsid w:val="00CC69D4"/>
    <w:rsid w:val="00CD0E01"/>
    <w:rsid w:val="00CD67EC"/>
    <w:rsid w:val="00D01A2B"/>
    <w:rsid w:val="00D05B78"/>
    <w:rsid w:val="00D071C2"/>
    <w:rsid w:val="00D24A3B"/>
    <w:rsid w:val="00D30044"/>
    <w:rsid w:val="00D37E50"/>
    <w:rsid w:val="00D4582B"/>
    <w:rsid w:val="00DA1ABD"/>
    <w:rsid w:val="00DB72D7"/>
    <w:rsid w:val="00DD3523"/>
    <w:rsid w:val="00E52A9F"/>
    <w:rsid w:val="00E617C4"/>
    <w:rsid w:val="00E6501D"/>
    <w:rsid w:val="00E84469"/>
    <w:rsid w:val="00E8672E"/>
    <w:rsid w:val="00E97167"/>
    <w:rsid w:val="00ED65CA"/>
    <w:rsid w:val="00EE562B"/>
    <w:rsid w:val="00F27461"/>
    <w:rsid w:val="00F330D4"/>
    <w:rsid w:val="00F81A69"/>
    <w:rsid w:val="00F94932"/>
    <w:rsid w:val="00FA5023"/>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85412"/>
  <w15:chartTrackingRefBased/>
  <w15:docId w15:val="{9F2604EC-80BC-4569-9B6A-E95880E0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character" w:styleId="FollowedHyperlink">
    <w:name w:val="FollowedHyperlink"/>
    <w:rsid w:val="00DD3523"/>
    <w:rPr>
      <w:color w:val="800080"/>
      <w:u w:val="single"/>
    </w:rPr>
  </w:style>
  <w:style w:type="paragraph" w:customStyle="1" w:styleId="Default">
    <w:name w:val="Default"/>
    <w:rsid w:val="00C66B23"/>
    <w:pPr>
      <w:autoSpaceDE w:val="0"/>
      <w:autoSpaceDN w:val="0"/>
      <w:adjustRightInd w:val="0"/>
    </w:pPr>
    <w:rPr>
      <w:rFonts w:ascii="HelveticaNeueLT Std" w:hAnsi="HelveticaNeueLT Std" w:cs="HelveticaNeueLT Std"/>
      <w:color w:val="000000"/>
      <w:sz w:val="24"/>
      <w:szCs w:val="24"/>
    </w:rPr>
  </w:style>
  <w:style w:type="paragraph" w:customStyle="1" w:styleId="Pa5">
    <w:name w:val="Pa5"/>
    <w:basedOn w:val="Default"/>
    <w:next w:val="Default"/>
    <w:uiPriority w:val="99"/>
    <w:rsid w:val="00C66B23"/>
    <w:pPr>
      <w:spacing w:line="241" w:lineRule="atLeast"/>
    </w:pPr>
    <w:rPr>
      <w:rFonts w:cs="Times New Roman"/>
      <w:color w:val="auto"/>
    </w:rPr>
  </w:style>
  <w:style w:type="paragraph" w:customStyle="1" w:styleId="Pa1">
    <w:name w:val="Pa1"/>
    <w:basedOn w:val="Default"/>
    <w:next w:val="Default"/>
    <w:uiPriority w:val="99"/>
    <w:rsid w:val="00C66B23"/>
    <w:pPr>
      <w:spacing w:line="221" w:lineRule="atLeast"/>
    </w:pPr>
    <w:rPr>
      <w:rFonts w:cs="Times New Roman"/>
      <w:color w:val="auto"/>
    </w:rPr>
  </w:style>
  <w:style w:type="paragraph" w:customStyle="1" w:styleId="Pa11">
    <w:name w:val="Pa11"/>
    <w:basedOn w:val="Default"/>
    <w:next w:val="Default"/>
    <w:uiPriority w:val="99"/>
    <w:rsid w:val="00C66B23"/>
    <w:pPr>
      <w:spacing w:line="221" w:lineRule="atLeast"/>
    </w:pPr>
    <w:rPr>
      <w:rFonts w:cs="Times New Roman"/>
      <w:color w:val="auto"/>
    </w:rPr>
  </w:style>
  <w:style w:type="character" w:customStyle="1" w:styleId="A9">
    <w:name w:val="A9"/>
    <w:uiPriority w:val="99"/>
    <w:rsid w:val="00C66B23"/>
    <w:rPr>
      <w:rFonts w:ascii="HelveticaNeueLT Std Cn" w:hAnsi="HelveticaNeueLT Std Cn" w:cs="HelveticaNeueLT Std Cn"/>
      <w:color w:val="000000"/>
      <w:sz w:val="30"/>
      <w:szCs w:val="30"/>
    </w:rPr>
  </w:style>
  <w:style w:type="character" w:customStyle="1" w:styleId="A2">
    <w:name w:val="A2"/>
    <w:uiPriority w:val="99"/>
    <w:rsid w:val="00C66B23"/>
    <w:rPr>
      <w:rFonts w:ascii="HelveticaNeueLT Std Med" w:hAnsi="HelveticaNeueLT Std Med" w:cs="HelveticaNeueLT Std Med"/>
      <w:color w:val="000000"/>
      <w:sz w:val="36"/>
      <w:szCs w:val="36"/>
    </w:rPr>
  </w:style>
  <w:style w:type="paragraph" w:customStyle="1" w:styleId="Pa4">
    <w:name w:val="Pa4"/>
    <w:basedOn w:val="Default"/>
    <w:next w:val="Default"/>
    <w:uiPriority w:val="99"/>
    <w:rsid w:val="00C66B23"/>
    <w:pPr>
      <w:spacing w:line="221" w:lineRule="atLeast"/>
    </w:pPr>
    <w:rPr>
      <w:rFonts w:cs="Times New Roman"/>
      <w:color w:val="auto"/>
    </w:rPr>
  </w:style>
  <w:style w:type="character" w:customStyle="1" w:styleId="A5">
    <w:name w:val="A5"/>
    <w:uiPriority w:val="99"/>
    <w:rsid w:val="00C66B23"/>
    <w:rPr>
      <w:rFonts w:cs="HelveticaNeueLT Std"/>
      <w:color w:val="000000"/>
    </w:rPr>
  </w:style>
  <w:style w:type="character" w:customStyle="1" w:styleId="A6">
    <w:name w:val="A6"/>
    <w:uiPriority w:val="99"/>
    <w:rsid w:val="00C66B23"/>
    <w:rPr>
      <w:rFonts w:cs="HelveticaNeueLT Std"/>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arlychildhoodaustralia.org.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3381</CharactersWithSpaces>
  <SharedDoc>false</SharedDoc>
  <HLinks>
    <vt:vector size="6" baseType="variant">
      <vt:variant>
        <vt:i4>7143478</vt:i4>
      </vt:variant>
      <vt:variant>
        <vt:i4>0</vt:i4>
      </vt:variant>
      <vt:variant>
        <vt:i4>0</vt:i4>
      </vt:variant>
      <vt:variant>
        <vt:i4>5</vt:i4>
      </vt:variant>
      <vt:variant>
        <vt:lpwstr>http://www.earlychildhoodaustralia.org.au/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2021-02-12T02:23:00Z</cp:lastPrinted>
  <dcterms:created xsi:type="dcterms:W3CDTF">2019-06-26T04:56:00Z</dcterms:created>
  <dcterms:modified xsi:type="dcterms:W3CDTF">2021-02-12T02:24:00Z</dcterms:modified>
</cp:coreProperties>
</file>