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6F" w:rsidRPr="00C043D5" w:rsidRDefault="00867E6F" w:rsidP="00867E6F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867E6F" w:rsidRPr="002D2A19" w:rsidRDefault="00867E6F" w:rsidP="00867E6F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 xml:space="preserve">Reflexionamos </w:t>
      </w:r>
      <w:r w:rsidRPr="00867E6F">
        <w:rPr>
          <w:rFonts w:ascii="Britannic Bold" w:eastAsia="Calibri" w:hAnsi="Britannic Bold" w:cs="Times New Roman"/>
          <w:b/>
          <w:bCs/>
          <w:color w:val="4472C4"/>
          <w:sz w:val="48"/>
        </w:rPr>
        <w:t>sobre la solidaridad en el cuidado de nuestra salud integral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867E6F" w:rsidRPr="006F682B" w:rsidRDefault="00867E6F" w:rsidP="00867E6F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2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9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867E6F" w:rsidRDefault="00867E6F" w:rsidP="00867E6F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empezamos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1r</w:t>
      </w:r>
      <w:r w:rsidRPr="004460C6">
        <w:rPr>
          <w:rFonts w:ascii="Century Gothic" w:hAnsi="Century Gothic"/>
          <w:b/>
          <w:bCs/>
          <w:sz w:val="24"/>
          <w:szCs w:val="23"/>
        </w:rPr>
        <w:t>a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8, </w:t>
      </w:r>
      <w:r w:rsidRPr="00867E6F">
        <w:rPr>
          <w:rFonts w:ascii="Century Gothic" w:hAnsi="Century Gothic"/>
          <w:bCs/>
          <w:sz w:val="24"/>
          <w:szCs w:val="23"/>
        </w:rPr>
        <w:t>hablaremos sobre la solidaridad y esperanza.</w:t>
      </w:r>
    </w:p>
    <w:p w:rsidR="00867E6F" w:rsidRPr="00867E6F" w:rsidRDefault="00867E6F" w:rsidP="00867E6F">
      <w:pPr>
        <w:spacing w:after="30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300115</wp:posOffset>
                </wp:positionV>
                <wp:extent cx="6616065" cy="1414145"/>
                <wp:effectExtent l="0" t="0" r="13335" b="146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414145"/>
                        </a:xfrm>
                        <a:prstGeom prst="roundRect">
                          <a:avLst>
                            <a:gd name="adj" fmla="val 1361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8554D" id="Rectángulo redondeado 1" o:spid="_x0000_s1026" style="position:absolute;margin-left:1.35pt;margin-top:23.65pt;width:520.95pt;height:111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" fillcolor="#fff2cc [663]" strokecolor="#fff2cc [663]" strokeweight="1pt">
                <v:stroke joinstyle="miter"/>
              </v:roundrect>
            </w:pict>
          </mc:Fallback>
        </mc:AlternateContent>
      </w:r>
      <w:r w:rsidRPr="00867E6F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Leemos la </w:t>
      </w:r>
      <w:r w:rsidRPr="00867E6F"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siguiente </w:t>
      </w:r>
      <w:r w:rsidRPr="00867E6F">
        <w:rPr>
          <w:rFonts w:ascii="Arial Rounded MT Bold" w:hAnsi="Arial Rounded MT Bold"/>
          <w:bCs/>
          <w:color w:val="4472C4" w:themeColor="accent5"/>
          <w:sz w:val="30"/>
          <w:szCs w:val="30"/>
        </w:rPr>
        <w:t>situación</w:t>
      </w:r>
    </w:p>
    <w:p w:rsidR="00867E6F" w:rsidRPr="00867E6F" w:rsidRDefault="00867E6F" w:rsidP="00867E6F">
      <w:pPr>
        <w:spacing w:after="30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 w:rsidRPr="00867E6F">
        <w:rPr>
          <w:rFonts w:ascii="Century Gothic" w:hAnsi="Century Gothic"/>
          <w:bCs/>
          <w:sz w:val="24"/>
          <w:szCs w:val="23"/>
        </w:rPr>
        <w:t xml:space="preserve">Actualmente, estamos </w:t>
      </w:r>
      <w:r>
        <w:rPr>
          <w:rFonts w:ascii="Century Gothic" w:hAnsi="Century Gothic"/>
          <w:bCs/>
          <w:sz w:val="24"/>
          <w:szCs w:val="23"/>
        </w:rPr>
        <w:t>bajo</w:t>
      </w:r>
      <w:r w:rsidRPr="00867E6F">
        <w:rPr>
          <w:rFonts w:ascii="Century Gothic" w:hAnsi="Century Gothic"/>
          <w:bCs/>
          <w:sz w:val="24"/>
          <w:szCs w:val="23"/>
        </w:rPr>
        <w:t xml:space="preserve"> los efectos de la pandemia del COVID-19, sobre todo las personas en situación de vulnerabilidad que son las más afectadas y que han visto deteriorada su salud. Una señal de que las cosas pueden mejorar son los numerosos testimonios de personas que se han unido con iniciativas de solidaridad y esperanza, enseñándonos que la salud integral favorece al bien común y que contribuye a la autorrealización personal.</w:t>
      </w:r>
    </w:p>
    <w:p w:rsidR="00867E6F" w:rsidRPr="00867E6F" w:rsidRDefault="00867E6F" w:rsidP="00867E6F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867E6F">
        <w:rPr>
          <w:rFonts w:ascii="Arial Rounded MT Bold" w:hAnsi="Arial Rounded MT Bold"/>
          <w:bCs/>
          <w:color w:val="4472C4" w:themeColor="accent5"/>
          <w:sz w:val="28"/>
          <w:szCs w:val="30"/>
        </w:rPr>
        <w:t>Reflexionamos y respondemos</w:t>
      </w:r>
    </w:p>
    <w:p w:rsidR="00867E6F" w:rsidRPr="00867E6F" w:rsidRDefault="00867E6F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:rsidR="00867E6F" w:rsidRPr="00867E6F" w:rsidRDefault="00867E6F" w:rsidP="00867E6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</w:p>
    <w:p w:rsidR="00867E6F" w:rsidRPr="00867E6F" w:rsidRDefault="00867E6F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será tu actuar para promover la empatía desde la solidaridad?</w:t>
      </w:r>
    </w:p>
    <w:p w:rsidR="00867E6F" w:rsidRPr="00867E6F" w:rsidRDefault="003256AD" w:rsidP="00867E6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Debemos de pensar en el sufrimiento de la otra persona, y buscar maneras de detenerlo por medio de acciones solidarias que lo ayuden a superar sus malos momentos, con todo lo que tengamos a nuestro alcance y disposición.</w:t>
      </w:r>
    </w:p>
    <w:p w:rsidR="00867E6F" w:rsidRDefault="003256AD" w:rsidP="003256AD">
      <w:pPr>
        <w:spacing w:after="30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28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311497</wp:posOffset>
                </wp:positionV>
                <wp:extent cx="6564630" cy="1845945"/>
                <wp:effectExtent l="0" t="0" r="26670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84594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1A4C7" id="Rectángulo redondeado 3" o:spid="_x0000_s1026" style="position:absolute;margin-left:1.35pt;margin-top:24.55pt;width:516.9pt;height:145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" fillcolor="#fff2cc [663]" strokecolor="#fff2cc [663]" strokeweight="1pt">
                <v:stroke joinstyle="miter"/>
              </v:roundrect>
            </w:pict>
          </mc:Fallback>
        </mc:AlternateContent>
      </w:r>
      <w:r w:rsidR="00867E6F" w:rsidRPr="00867E6F">
        <w:rPr>
          <w:rFonts w:ascii="Arial Rounded MT Bold" w:hAnsi="Arial Rounded MT Bold"/>
          <w:bCs/>
          <w:color w:val="4472C4" w:themeColor="accent5"/>
          <w:sz w:val="28"/>
          <w:szCs w:val="30"/>
        </w:rPr>
        <w:t>Leemos y reflexionamos</w:t>
      </w:r>
    </w:p>
    <w:p w:rsidR="005A38C6" w:rsidRDefault="003256AD" w:rsidP="003256AD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5018573</wp:posOffset>
            </wp:positionH>
            <wp:positionV relativeFrom="paragraph">
              <wp:posOffset>385133</wp:posOffset>
            </wp:positionV>
            <wp:extent cx="1612900" cy="1360170"/>
            <wp:effectExtent l="0" t="0" r="6350" b="0"/>
            <wp:wrapTight wrapText="bothSides">
              <wp:wrapPolygon edited="0">
                <wp:start x="12501" y="0"/>
                <wp:lineTo x="10460" y="303"/>
                <wp:lineTo x="7143" y="3328"/>
                <wp:lineTo x="6123" y="9378"/>
                <wp:lineTo x="1531" y="14521"/>
                <wp:lineTo x="765" y="16034"/>
                <wp:lineTo x="0" y="18756"/>
                <wp:lineTo x="0" y="21176"/>
                <wp:lineTo x="21430" y="21176"/>
                <wp:lineTo x="21430" y="19361"/>
                <wp:lineTo x="19899" y="16336"/>
                <wp:lineTo x="18879" y="14521"/>
                <wp:lineTo x="17858" y="9681"/>
                <wp:lineTo x="18369" y="3630"/>
                <wp:lineTo x="15562" y="303"/>
                <wp:lineTo x="14031" y="0"/>
                <wp:lineTo x="12501" y="0"/>
              </wp:wrapPolygon>
            </wp:wrapTight>
            <wp:docPr id="2" name="Imagen 2" descr="Gifs y Fondos Paz enla Tormenta ®: IMÁGENES DE MADRE TERESA DE CALC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y Fondos Paz enla Tormenta ®: IMÁGENES DE MADRE TERESA DE CALCU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6F" w:rsidRPr="00867E6F">
        <w:rPr>
          <w:rFonts w:ascii="Century Gothic" w:hAnsi="Century Gothic"/>
          <w:b/>
          <w:bCs/>
          <w:sz w:val="24"/>
          <w:szCs w:val="23"/>
        </w:rPr>
        <w:t>Madre Teresa de Calcuta.</w:t>
      </w:r>
      <w:r w:rsidR="00867E6F" w:rsidRPr="00867E6F">
        <w:rPr>
          <w:rFonts w:ascii="Century Gothic" w:hAnsi="Century Gothic"/>
          <w:bCs/>
          <w:sz w:val="24"/>
          <w:szCs w:val="23"/>
        </w:rPr>
        <w:t xml:space="preserve"> </w:t>
      </w:r>
      <w:r w:rsidR="00867E6F" w:rsidRPr="005A38C6">
        <w:rPr>
          <w:rFonts w:ascii="Century Gothic" w:hAnsi="Century Gothic"/>
          <w:bCs/>
          <w:sz w:val="24"/>
          <w:szCs w:val="23"/>
          <w:highlight w:val="yellow"/>
        </w:rPr>
        <w:t>Llegó a identificarse con aquellos a quienes servía</w:t>
      </w:r>
      <w:r w:rsidR="00867E6F" w:rsidRPr="00867E6F">
        <w:rPr>
          <w:rFonts w:ascii="Century Gothic" w:hAnsi="Century Gothic"/>
          <w:bCs/>
          <w:sz w:val="24"/>
          <w:szCs w:val="23"/>
        </w:rPr>
        <w:t xml:space="preserve"> cada día, </w:t>
      </w:r>
      <w:r w:rsidR="00867E6F" w:rsidRPr="005A38C6">
        <w:rPr>
          <w:rFonts w:ascii="Century Gothic" w:hAnsi="Century Gothic"/>
          <w:bCs/>
          <w:sz w:val="24"/>
          <w:szCs w:val="23"/>
          <w:highlight w:val="yellow"/>
        </w:rPr>
        <w:t>experimentando su pena</w:t>
      </w:r>
      <w:r w:rsidR="00867E6F" w:rsidRPr="00867E6F">
        <w:rPr>
          <w:rFonts w:ascii="Century Gothic" w:hAnsi="Century Gothic"/>
          <w:bCs/>
          <w:sz w:val="24"/>
          <w:szCs w:val="23"/>
        </w:rPr>
        <w:t xml:space="preserve"> y, a veces, solía repetir que la mayor pobreza era la de no tener a nadie que te cuide en la enfermedad. Nos dejó el ejemplo de una fe sólida, de una esperanza invencible y de una caridad extraordinaria. </w:t>
      </w:r>
    </w:p>
    <w:p w:rsidR="00867E6F" w:rsidRPr="00867E6F" w:rsidRDefault="00867E6F" w:rsidP="003256AD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 w:rsidRPr="00867E6F">
        <w:rPr>
          <w:rFonts w:ascii="Century Gothic" w:hAnsi="Century Gothic"/>
          <w:bCs/>
          <w:sz w:val="24"/>
          <w:szCs w:val="23"/>
        </w:rPr>
        <w:t xml:space="preserve">Su respuesta a la llamada de Jesús “Ven y sé mi luz”, hizo de ella una Misionera de la Caridad. </w:t>
      </w:r>
      <w:r w:rsidRPr="005A38C6">
        <w:rPr>
          <w:rFonts w:ascii="Century Gothic" w:hAnsi="Century Gothic"/>
          <w:bCs/>
          <w:sz w:val="24"/>
          <w:szCs w:val="23"/>
          <w:highlight w:val="yellow"/>
        </w:rPr>
        <w:t xml:space="preserve">El que quiera ser grande, </w:t>
      </w:r>
      <w:r w:rsidR="005A38C6" w:rsidRPr="005A38C6">
        <w:rPr>
          <w:rFonts w:ascii="Century Gothic" w:hAnsi="Century Gothic"/>
          <w:bCs/>
          <w:sz w:val="24"/>
          <w:szCs w:val="23"/>
          <w:highlight w:val="yellow"/>
        </w:rPr>
        <w:t xml:space="preserve">que </w:t>
      </w:r>
      <w:r w:rsidRPr="005A38C6">
        <w:rPr>
          <w:rFonts w:ascii="Century Gothic" w:hAnsi="Century Gothic"/>
          <w:bCs/>
          <w:sz w:val="24"/>
          <w:szCs w:val="23"/>
          <w:highlight w:val="yellow"/>
        </w:rPr>
        <w:t xml:space="preserve">sea </w:t>
      </w:r>
      <w:r w:rsidR="005A38C6" w:rsidRPr="005A38C6">
        <w:rPr>
          <w:rFonts w:ascii="Century Gothic" w:hAnsi="Century Gothic"/>
          <w:bCs/>
          <w:sz w:val="24"/>
          <w:szCs w:val="23"/>
          <w:highlight w:val="yellow"/>
        </w:rPr>
        <w:t>servidor de todos.</w:t>
      </w:r>
      <w:r w:rsidR="003256AD" w:rsidRPr="003256AD">
        <w:rPr>
          <w:noProof/>
          <w:lang w:eastAsia="es-PE"/>
        </w:rPr>
        <w:t xml:space="preserve"> </w:t>
      </w:r>
    </w:p>
    <w:p w:rsidR="00867E6F" w:rsidRPr="005A38C6" w:rsidRDefault="00867E6F" w:rsidP="00867E6F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0"/>
          <w:szCs w:val="30"/>
        </w:rPr>
      </w:pPr>
    </w:p>
    <w:p w:rsidR="00867E6F" w:rsidRPr="00867E6F" w:rsidRDefault="00867E6F" w:rsidP="00867E6F">
      <w:pPr>
        <w:spacing w:after="120"/>
        <w:jc w:val="both"/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</w:pPr>
      <w:r w:rsidRPr="00867E6F"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  <w:t>Respondemos</w:t>
      </w:r>
    </w:p>
    <w:p w:rsidR="00867E6F" w:rsidRPr="001B04E9" w:rsidRDefault="00867E6F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62BA2">
        <w:rPr>
          <w:rFonts w:ascii="Century Gothic" w:hAnsi="Century Gothic"/>
          <w:b/>
          <w:bCs/>
          <w:color w:val="4472C4" w:themeColor="accent5"/>
          <w:sz w:val="24"/>
          <w:szCs w:val="23"/>
        </w:rPr>
        <w:t>¿</w:t>
      </w: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Qué entendemos por solidaridad según la experiencia de la Madre Teresa de Calcuta?</w:t>
      </w:r>
    </w:p>
    <w:p w:rsidR="000F5DB6" w:rsidRPr="005A38C6" w:rsidRDefault="005A38C6" w:rsidP="005A38C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Es llegar a identificarse o entender a las personas a quienes servimos, además, ser solidario es ser grandes, sirviendo a todos.</w:t>
      </w:r>
    </w:p>
    <w:p w:rsidR="00867E6F" w:rsidRPr="00867E6F" w:rsidRDefault="00867E6F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¿De qué manera podríamos poner en práctica la empatía y la solidaridad de la Madre Teresa de Calcuta para promover una salud integral que lleve al bien común?</w:t>
      </w:r>
    </w:p>
    <w:p w:rsidR="00867E6F" w:rsidRPr="00867E6F" w:rsidRDefault="005A38C6" w:rsidP="005A38C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lastRenderedPageBreak/>
        <w:t>De manera que nos comprometamos a vivir para servir, y enfocarnos en ayudar a quienes estén padeciendo de…</w:t>
      </w:r>
    </w:p>
    <w:p w:rsidR="00867E6F" w:rsidRPr="00867E6F" w:rsidRDefault="00867E6F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¿Podríamos creer que la juventud de hoy practica la empatía y la solidaridad como bien común?</w:t>
      </w:r>
    </w:p>
    <w:p w:rsidR="00867E6F" w:rsidRPr="005A38C6" w:rsidRDefault="005A38C6" w:rsidP="005A38C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5A38C6">
        <w:rPr>
          <w:rFonts w:ascii="Maiandra GD" w:hAnsi="Maiandra GD"/>
          <w:bCs/>
          <w:sz w:val="26"/>
          <w:szCs w:val="26"/>
        </w:rPr>
        <w:t>Sí/No, porque…</w:t>
      </w:r>
    </w:p>
    <w:p w:rsidR="00867E6F" w:rsidRPr="003256AD" w:rsidRDefault="003256AD" w:rsidP="003256AD">
      <w:pPr>
        <w:spacing w:after="120"/>
        <w:jc w:val="both"/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</w:pPr>
      <w:r w:rsidRPr="003256AD"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  <w:t>Leemos y reflexionamos</w:t>
      </w:r>
    </w:p>
    <w:p w:rsidR="003256AD" w:rsidRPr="005A38C6" w:rsidRDefault="005A38C6" w:rsidP="005A38C6">
      <w:pPr>
        <w:spacing w:after="0"/>
        <w:rPr>
          <w:rFonts w:ascii="Century Gothic" w:hAnsi="Century Gothic"/>
          <w:bCs/>
          <w:sz w:val="20"/>
          <w:szCs w:val="23"/>
        </w:rPr>
      </w:pPr>
      <w:r>
        <w:rPr>
          <w:rFonts w:ascii="Century Gothic" w:hAnsi="Century Gothic"/>
          <w:bCs/>
          <w:noProof/>
          <w:sz w:val="20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16270</wp:posOffset>
                </wp:positionV>
                <wp:extent cx="6581955" cy="2355012"/>
                <wp:effectExtent l="0" t="0" r="2857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23550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2D45D" id="Rectángulo 4" o:spid="_x0000_s1026" style="position:absolute;margin-left:2.05pt;margin-top:1.3pt;width:518.25pt;height:185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" fillcolor="#fbe4d5 [661]" strokecolor="#fbe4d5 [661]" strokeweight="1pt"/>
            </w:pict>
          </mc:Fallback>
        </mc:AlternateContent>
      </w:r>
    </w:p>
    <w:p w:rsidR="003256AD" w:rsidRDefault="003256AD" w:rsidP="005A38C6">
      <w:pPr>
        <w:ind w:left="284" w:right="260"/>
        <w:rPr>
          <w:rFonts w:ascii="Century Gothic" w:hAnsi="Century Gothic"/>
          <w:bCs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La Solidaridad</w:t>
      </w:r>
      <w:r w:rsidRPr="003256AD">
        <w:rPr>
          <w:rFonts w:ascii="Century Gothic" w:hAnsi="Century Gothic"/>
          <w:bCs/>
          <w:sz w:val="24"/>
          <w:szCs w:val="23"/>
        </w:rPr>
        <w:t xml:space="preserve">, como virtud moral y actitud social, </w:t>
      </w:r>
      <w:r w:rsidR="005A38C6">
        <w:rPr>
          <w:rFonts w:ascii="Century Gothic" w:hAnsi="Century Gothic"/>
          <w:bCs/>
          <w:sz w:val="24"/>
          <w:szCs w:val="23"/>
        </w:rPr>
        <w:t>es una iniciativa</w:t>
      </w:r>
      <w:r w:rsidRPr="003256AD">
        <w:rPr>
          <w:rFonts w:ascii="Century Gothic" w:hAnsi="Century Gothic"/>
          <w:bCs/>
          <w:sz w:val="24"/>
          <w:szCs w:val="23"/>
        </w:rPr>
        <w:t xml:space="preserve"> personal, exige el compromiso y las responsabilidades que se viven y se transmit</w:t>
      </w:r>
      <w:r w:rsidR="005A38C6">
        <w:rPr>
          <w:rFonts w:ascii="Century Gothic" w:hAnsi="Century Gothic"/>
          <w:bCs/>
          <w:sz w:val="24"/>
          <w:szCs w:val="23"/>
        </w:rPr>
        <w:t xml:space="preserve">en en los valores del amor y </w:t>
      </w:r>
      <w:r w:rsidRPr="003256AD">
        <w:rPr>
          <w:rFonts w:ascii="Century Gothic" w:hAnsi="Century Gothic"/>
          <w:bCs/>
          <w:sz w:val="24"/>
          <w:szCs w:val="23"/>
        </w:rPr>
        <w:t xml:space="preserve">fraternidad, convivencia y compartir, de atención y del cuidado del otro. </w:t>
      </w:r>
    </w:p>
    <w:p w:rsidR="003256AD" w:rsidRDefault="003256AD" w:rsidP="005A38C6">
      <w:pPr>
        <w:ind w:left="284" w:right="260"/>
        <w:rPr>
          <w:rFonts w:ascii="Century Gothic" w:hAnsi="Century Gothic"/>
          <w:bCs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La solidaridad fraterna,</w:t>
      </w:r>
      <w:r w:rsidRPr="003256AD">
        <w:rPr>
          <w:rFonts w:ascii="Century Gothic" w:hAnsi="Century Gothic"/>
          <w:bCs/>
          <w:sz w:val="24"/>
          <w:szCs w:val="23"/>
        </w:rPr>
        <w:t xml:space="preserve"> que se expresa de modo concreto en el servicio y que puede asumir formas muy diferentes, se orienta a sostener al prójimo. «Servir significa cuidar a los frágiles de nuestras familias, de nuestra sociedad, d</w:t>
      </w:r>
      <w:r>
        <w:rPr>
          <w:rFonts w:ascii="Century Gothic" w:hAnsi="Century Gothic"/>
          <w:bCs/>
          <w:sz w:val="24"/>
          <w:szCs w:val="23"/>
        </w:rPr>
        <w:t xml:space="preserve">e nuestro pueblo.» </w:t>
      </w:r>
    </w:p>
    <w:p w:rsidR="00867E6F" w:rsidRDefault="003256AD" w:rsidP="005A38C6">
      <w:pPr>
        <w:ind w:left="284" w:right="260"/>
        <w:rPr>
          <w:rFonts w:ascii="Century Gothic" w:hAnsi="Century Gothic"/>
          <w:bCs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Promover la empatía en personas enfermas</w:t>
      </w:r>
      <w:r w:rsidRPr="003256AD">
        <w:rPr>
          <w:rFonts w:ascii="Century Gothic" w:hAnsi="Century Gothic"/>
          <w:bCs/>
          <w:sz w:val="24"/>
          <w:szCs w:val="23"/>
        </w:rPr>
        <w:t xml:space="preserve">. Sabemos que a veces no se pueden encontrar soluciones rápidas para algunas enfermedades, pero siempre se puede </w:t>
      </w:r>
      <w:r w:rsidR="005A38C6">
        <w:rPr>
          <w:rFonts w:ascii="Century Gothic" w:hAnsi="Century Gothic"/>
          <w:bCs/>
          <w:sz w:val="24"/>
          <w:szCs w:val="23"/>
        </w:rPr>
        <w:t>atender</w:t>
      </w:r>
      <w:r w:rsidRPr="003256AD">
        <w:rPr>
          <w:rFonts w:ascii="Century Gothic" w:hAnsi="Century Gothic"/>
          <w:bCs/>
          <w:sz w:val="24"/>
          <w:szCs w:val="23"/>
        </w:rPr>
        <w:t xml:space="preserve"> a </w:t>
      </w:r>
      <w:r w:rsidR="005A38C6">
        <w:rPr>
          <w:rFonts w:ascii="Century Gothic" w:hAnsi="Century Gothic"/>
          <w:bCs/>
          <w:sz w:val="24"/>
          <w:szCs w:val="23"/>
        </w:rPr>
        <w:t>estas</w:t>
      </w:r>
      <w:r w:rsidRPr="003256AD">
        <w:rPr>
          <w:rFonts w:ascii="Century Gothic" w:hAnsi="Century Gothic"/>
          <w:bCs/>
          <w:sz w:val="24"/>
          <w:szCs w:val="23"/>
        </w:rPr>
        <w:t xml:space="preserve"> personas que, a menudo, se sienten abandonadas y descuidadas</w:t>
      </w:r>
    </w:p>
    <w:p w:rsidR="00867E6F" w:rsidRPr="00867E6F" w:rsidRDefault="00867E6F" w:rsidP="005A38C6">
      <w:pPr>
        <w:spacing w:after="0"/>
        <w:rPr>
          <w:rFonts w:ascii="Century Gothic" w:hAnsi="Century Gothic"/>
          <w:bCs/>
          <w:sz w:val="24"/>
          <w:szCs w:val="23"/>
        </w:rPr>
      </w:pPr>
    </w:p>
    <w:p w:rsidR="003256AD" w:rsidRPr="00867E6F" w:rsidRDefault="003256AD" w:rsidP="003256AD">
      <w:pPr>
        <w:spacing w:after="120"/>
        <w:jc w:val="both"/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</w:pPr>
      <w:r w:rsidRPr="00867E6F"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  <w:t>Respondemos</w:t>
      </w:r>
    </w:p>
    <w:p w:rsidR="003256AD" w:rsidRPr="001B04E9" w:rsidRDefault="003256AD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62BA2">
        <w:rPr>
          <w:rFonts w:ascii="Century Gothic" w:hAnsi="Century Gothic"/>
          <w:b/>
          <w:bCs/>
          <w:color w:val="4472C4" w:themeColor="accent5"/>
          <w:sz w:val="24"/>
          <w:szCs w:val="23"/>
        </w:rPr>
        <w:t>¿</w:t>
      </w: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Qué nos exigiría la lectura sobre la empatía y la solidaridad?</w:t>
      </w:r>
    </w:p>
    <w:p w:rsidR="00867E6F" w:rsidRPr="005A38C6" w:rsidRDefault="005A38C6" w:rsidP="005A38C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Nos dice que la empatía trata de comprender el sentir de las personas para que por medio de la solidaridad, nos comprometamos a transmitir valor como amor y fraternidad por medio de acciones, pusieron el ejemplo de que aunque no encontremos soluciones rápidas a una enfermedad, podemos ser empáticos y entender que lo que estas personas enfermas quieren, es ser cuidadas y acompañadas, así, por medio de una acción solidaria, nos quedamos junto a ellos y los cuidamos para que puedan sentirse mejor, pese a no tener una solución rápida a su problema de salud.</w:t>
      </w:r>
    </w:p>
    <w:p w:rsidR="003256AD" w:rsidRPr="001B04E9" w:rsidRDefault="003256AD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podríamos promover la empatía y la solidaridad, desde la familia y la comunidad, para favorecer la salud integral que conduzca al bien común?</w:t>
      </w:r>
    </w:p>
    <w:p w:rsidR="00867E6F" w:rsidRPr="00023162" w:rsidRDefault="00023162" w:rsidP="0002316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Podíamos empezar por ser solidarios con nuestras familias, y así transmitirles el ejemplo de actuar con solidaridad cuando veamos que alguien está pasando por malos momentos, también podríamos hablar…</w:t>
      </w:r>
    </w:p>
    <w:p w:rsidR="003256AD" w:rsidRPr="001B04E9" w:rsidRDefault="003256AD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¿</w:t>
      </w: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De qué manera podríamos evitar situaciones de indiferencia en nuestra vida diaria?</w:t>
      </w:r>
    </w:p>
    <w:p w:rsidR="003256AD" w:rsidRPr="00023162" w:rsidRDefault="00023162" w:rsidP="0002316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Podemos tratar de prestar más atención a quien lo necesite, ...</w:t>
      </w:r>
    </w:p>
    <w:p w:rsidR="003256AD" w:rsidRPr="001B04E9" w:rsidRDefault="003256AD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¿</w:t>
      </w: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Qué alternativas de cambio plantearíamos para contribuir al cuidado de la salud integral para el bien común?</w:t>
      </w:r>
    </w:p>
    <w:p w:rsidR="003256AD" w:rsidRPr="00FC4267" w:rsidRDefault="00023162" w:rsidP="003256AD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Cambiar nuestra forma egoísta de pensar en que no debemos apoyar con nada a nadie porque así estaríamos perdiendo algo de lo nuestro, …</w:t>
      </w: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Pr="003256AD" w:rsidRDefault="003256AD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lastRenderedPageBreak/>
        <w:t>Es el momento de dar una respuesta al reto presentado al inicio de la actividad, qué tal si proponemos acciones de unidad y solidaridad a favor de la salud integral de esperanza que conduzcan al bien común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. </w:t>
      </w:r>
    </w:p>
    <w:p w:rsidR="003256AD" w:rsidRPr="00023162" w:rsidRDefault="00023162">
      <w:pPr>
        <w:rPr>
          <w:rFonts w:ascii="Century Gothic" w:hAnsi="Century Gothic"/>
          <w:bCs/>
          <w:color w:val="C00000"/>
          <w:sz w:val="24"/>
          <w:szCs w:val="23"/>
        </w:rPr>
      </w:pPr>
      <w:r w:rsidRPr="00023162">
        <w:rPr>
          <w:rFonts w:ascii="Century Gothic" w:hAnsi="Century Gothic"/>
          <w:bCs/>
          <w:color w:val="C00000"/>
          <w:sz w:val="24"/>
          <w:szCs w:val="23"/>
        </w:rPr>
        <w:t>(Dijeron que la próxima semana todavía podíamos ir escribiendo las acciones para esto, pero por si acaso iremos poniendo algunas desde ya, aquí unos ejemplos):</w:t>
      </w:r>
    </w:p>
    <w:p w:rsidR="00023162" w:rsidRDefault="00023162" w:rsidP="00023162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023162">
        <w:rPr>
          <w:rFonts w:ascii="Century Gothic" w:hAnsi="Century Gothic"/>
          <w:bCs/>
          <w:sz w:val="24"/>
          <w:szCs w:val="23"/>
        </w:rPr>
        <w:t>Siempre que veamos a alguien pasando por un mal momento, y podamos ayudarlo de algún modo, no debemos de ignorar a esta persona, y más bien apoyarla para solucionar su dificultad.</w:t>
      </w:r>
    </w:p>
    <w:p w:rsidR="00023162" w:rsidRDefault="00023162" w:rsidP="00023162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Cuando alguien en la familia necesite de ayuda de otro, debemos acudir sin condición alguna a ayudarlo, sobre todo si se trata de un tema de salud.</w:t>
      </w:r>
    </w:p>
    <w:p w:rsidR="00023162" w:rsidRPr="00023162" w:rsidRDefault="00023162" w:rsidP="00023162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Pr="003256AD" w:rsidRDefault="003256AD" w:rsidP="003256AD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A partir de lo aprendido durante el desarrollo de esta actividad, respondemos brevemente a la pregunta ¿cómo fomentaríamos una cultura solidaria ante las necesidades del prójimo, a la luz de la Palabra?</w:t>
      </w:r>
    </w:p>
    <w:p w:rsidR="003256AD" w:rsidRPr="00023162" w:rsidRDefault="00023162" w:rsidP="0002316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023162">
        <w:rPr>
          <w:rFonts w:ascii="Maiandra GD" w:hAnsi="Maiandra GD"/>
          <w:bCs/>
          <w:sz w:val="26"/>
          <w:szCs w:val="26"/>
        </w:rPr>
        <w:t>La podemos fomentar por medio de una propuesta de acciones que contengan muestras de solidaridad y fraternidad, orientadas en el bien común por amor al prójimo.</w:t>
      </w: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  <w:bookmarkStart w:id="0" w:name="_GoBack"/>
      <w:bookmarkEnd w:id="0"/>
    </w:p>
    <w:p w:rsidR="003256AD" w:rsidRPr="003256AD" w:rsidRDefault="003256AD" w:rsidP="003256AD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3256AD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:rsidR="003256AD" w:rsidRPr="003256AD" w:rsidRDefault="003256AD" w:rsidP="003256AD">
      <w:pPr>
        <w:spacing w:line="256" w:lineRule="auto"/>
        <w:rPr>
          <w:rFonts w:ascii="Century Gothic" w:hAnsi="Century Gothic"/>
          <w:sz w:val="24"/>
          <w:szCs w:val="28"/>
        </w:rPr>
      </w:pPr>
      <w:r w:rsidRPr="003256AD">
        <w:rPr>
          <w:rFonts w:ascii="Century Gothic" w:hAnsi="Century Gothic"/>
          <w:b/>
          <w:sz w:val="24"/>
          <w:szCs w:val="28"/>
        </w:rPr>
        <w:t>Competencia</w:t>
      </w:r>
      <w:r w:rsidRPr="003256AD">
        <w:rPr>
          <w:rFonts w:ascii="Century Gothic" w:hAnsi="Century Gothic"/>
          <w:sz w:val="24"/>
          <w:szCs w:val="28"/>
        </w:rPr>
        <w:t xml:space="preserve">: </w:t>
      </w:r>
      <w:r w:rsidRPr="003256AD">
        <w:rPr>
          <w:rFonts w:ascii="Century Gothic" w:hAnsi="Century Gothic"/>
          <w:sz w:val="24"/>
          <w:szCs w:val="28"/>
        </w:rPr>
        <w:t>Asume la experiencia del encuentro personal y comunitario con Dios, en su proyecto de vida y en coherencia con su creencia religiosa.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3256AD" w:rsidRPr="003256AD" w:rsidTr="00673365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3256AD" w:rsidRPr="003256AD" w:rsidTr="003256AD">
        <w:trPr>
          <w:trHeight w:val="1201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3256AD" w:rsidRPr="003256AD" w:rsidRDefault="003256AD" w:rsidP="003256AD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Propuse iniciativas solidarias y esperanzadoras para motivar el cuidado de la salud integral como bien de todos,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3256AD" w:rsidRPr="003256AD" w:rsidRDefault="003256AD" w:rsidP="003256AD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3256AD" w:rsidRPr="003256AD" w:rsidRDefault="003256AD" w:rsidP="003256AD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3256AD" w:rsidRPr="003256AD" w:rsidRDefault="003256AD" w:rsidP="003256AD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3256AD">
        <w:rPr>
          <w:rFonts w:ascii="Maiandra GD" w:hAnsi="Maiandra GD"/>
          <w:bCs/>
          <w:color w:val="C00000"/>
          <w:sz w:val="26"/>
          <w:szCs w:val="26"/>
        </w:rPr>
        <w:t>Con eso ya habríamos terminado esta actividad 1. Espero te haya resultado de ayuda, que Dios</w:t>
      </w:r>
      <w:r>
        <w:rPr>
          <w:rFonts w:ascii="Maiandra GD" w:hAnsi="Maiandra GD"/>
          <w:bCs/>
          <w:color w:val="C00000"/>
          <w:sz w:val="26"/>
          <w:szCs w:val="26"/>
        </w:rPr>
        <w:t>ito</w:t>
      </w:r>
      <w:r w:rsidRPr="003256AD">
        <w:rPr>
          <w:rFonts w:ascii="Maiandra GD" w:hAnsi="Maiandra GD"/>
          <w:bCs/>
          <w:color w:val="C00000"/>
          <w:sz w:val="26"/>
          <w:szCs w:val="26"/>
        </w:rPr>
        <w:t xml:space="preserve"> te bendiga y nos vemos la próxima semana nwn </w:t>
      </w:r>
    </w:p>
    <w:p w:rsidR="003256AD" w:rsidRPr="003256AD" w:rsidRDefault="003256AD" w:rsidP="003256AD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3256AD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Default="003256AD">
      <w:pPr>
        <w:rPr>
          <w:rFonts w:ascii="Century Gothic" w:hAnsi="Century Gothic"/>
          <w:bCs/>
          <w:sz w:val="24"/>
          <w:szCs w:val="23"/>
        </w:rPr>
      </w:pPr>
    </w:p>
    <w:p w:rsidR="003256AD" w:rsidRPr="00867E6F" w:rsidRDefault="003256AD">
      <w:pPr>
        <w:rPr>
          <w:rFonts w:ascii="Century Gothic" w:hAnsi="Century Gothic"/>
          <w:bCs/>
          <w:sz w:val="24"/>
          <w:szCs w:val="23"/>
        </w:rPr>
      </w:pPr>
    </w:p>
    <w:sectPr w:rsidR="003256AD" w:rsidRPr="00867E6F" w:rsidSect="00867E6F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53" w:rsidRDefault="00842853" w:rsidP="00867E6F">
      <w:pPr>
        <w:spacing w:after="0" w:line="240" w:lineRule="auto"/>
      </w:pPr>
      <w:r>
        <w:separator/>
      </w:r>
    </w:p>
  </w:endnote>
  <w:endnote w:type="continuationSeparator" w:id="0">
    <w:p w:rsidR="00842853" w:rsidRDefault="00842853" w:rsidP="0086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53" w:rsidRDefault="00842853" w:rsidP="00867E6F">
      <w:pPr>
        <w:spacing w:after="0" w:line="240" w:lineRule="auto"/>
      </w:pPr>
      <w:r>
        <w:separator/>
      </w:r>
    </w:p>
  </w:footnote>
  <w:footnote w:type="continuationSeparator" w:id="0">
    <w:p w:rsidR="00842853" w:rsidRDefault="00842853" w:rsidP="0086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6F" w:rsidRPr="00867E6F" w:rsidRDefault="00867E6F">
    <w:pPr>
      <w:pStyle w:val="Encabezado"/>
      <w:rPr>
        <w:rFonts w:ascii="Century Gothic" w:hAnsi="Century Gothic" w:cstheme="majorHAnsi"/>
        <w:sz w:val="24"/>
      </w:rPr>
    </w:pPr>
    <w:r w:rsidRPr="00867E6F">
      <w:rPr>
        <w:rFonts w:ascii="Century Gothic" w:hAnsi="Century Gothic" w:cstheme="majorHAnsi"/>
        <w:sz w:val="24"/>
      </w:rPr>
      <w:t xml:space="preserve">Bela Konrad                   </w:t>
    </w:r>
    <w:r>
      <w:rPr>
        <w:rFonts w:ascii="Century Gothic" w:hAnsi="Century Gothic" w:cstheme="majorHAnsi"/>
        <w:sz w:val="24"/>
      </w:rPr>
      <w:t xml:space="preserve">               </w:t>
    </w:r>
    <w:r w:rsidRPr="00867E6F">
      <w:rPr>
        <w:rFonts w:ascii="Century Gothic" w:hAnsi="Century Gothic" w:cstheme="majorHAnsi"/>
        <w:sz w:val="24"/>
      </w:rPr>
      <w:t xml:space="preserve">                                                                          5to: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7FB"/>
    <w:multiLevelType w:val="hybridMultilevel"/>
    <w:tmpl w:val="381AA8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5AE8"/>
    <w:multiLevelType w:val="hybridMultilevel"/>
    <w:tmpl w:val="8E7E00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A7"/>
    <w:rsid w:val="00023162"/>
    <w:rsid w:val="000F5DB6"/>
    <w:rsid w:val="003256AD"/>
    <w:rsid w:val="005A38C6"/>
    <w:rsid w:val="00842853"/>
    <w:rsid w:val="00867E6F"/>
    <w:rsid w:val="00D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6D61B6-EE52-48FC-A9FB-3A51F95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E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E6F"/>
  </w:style>
  <w:style w:type="paragraph" w:styleId="Piedepgina">
    <w:name w:val="footer"/>
    <w:basedOn w:val="Normal"/>
    <w:link w:val="PiedepginaCar"/>
    <w:uiPriority w:val="99"/>
    <w:unhideWhenUsed/>
    <w:rsid w:val="0086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E6F"/>
  </w:style>
  <w:style w:type="table" w:customStyle="1" w:styleId="Tablaconcuadrcula1">
    <w:name w:val="Tabla con cuadrícula1"/>
    <w:basedOn w:val="Tablanormal"/>
    <w:next w:val="Tablaconcuadrcula"/>
    <w:uiPriority w:val="39"/>
    <w:rsid w:val="0032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2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2021-10-17T05:45:00Z</dcterms:created>
  <dcterms:modified xsi:type="dcterms:W3CDTF">2021-10-17T06:22:00Z</dcterms:modified>
</cp:coreProperties>
</file>