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BE44" w14:textId="77777777" w:rsidR="00201252" w:rsidRDefault="00DE5036">
      <w:pPr>
        <w:pStyle w:val="Heading1"/>
      </w:pPr>
      <w:bookmarkStart w:id="0" w:name="moonlight-homecare"/>
      <w:r>
        <w:t>Moonlight Homecare</w:t>
      </w:r>
    </w:p>
    <w:p w14:paraId="4C68333C" w14:textId="77777777" w:rsidR="00201252" w:rsidRDefault="00DE5036">
      <w:pPr>
        <w:pStyle w:val="Heading2"/>
      </w:pPr>
      <w:bookmarkStart w:id="1" w:name="Xaf00bf47f6306ba362437c588ee7d1e83c6c43e"/>
      <w:r>
        <w:t>Injury Body Mapping and Root Cause Analysis (RCA) Procedure</w:t>
      </w:r>
    </w:p>
    <w:p w14:paraId="54825A4A" w14:textId="77777777" w:rsidR="00201252" w:rsidRDefault="00DE5036">
      <w:pPr>
        <w:pStyle w:val="FirstParagraph"/>
      </w:pPr>
      <w:r>
        <w:rPr>
          <w:b/>
          <w:bCs/>
        </w:rPr>
        <w:t>Policy Status:</w:t>
      </w:r>
      <w:r>
        <w:t xml:space="preserve"> Active</w:t>
      </w:r>
      <w:r>
        <w:br/>
      </w:r>
      <w:r>
        <w:rPr>
          <w:b/>
          <w:bCs/>
        </w:rPr>
        <w:t>Applies to:</w:t>
      </w:r>
      <w:r>
        <w:t xml:space="preserve"> All staff, agency workers, and managers</w:t>
      </w:r>
      <w:r>
        <w:br/>
      </w:r>
      <w:r>
        <w:rPr>
          <w:b/>
          <w:bCs/>
        </w:rPr>
        <w:t>Approved by:</w:t>
      </w:r>
      <w:r>
        <w:t xml:space="preserve"> Registered Manager</w:t>
      </w:r>
      <w:r>
        <w:br/>
      </w:r>
      <w:r>
        <w:rPr>
          <w:b/>
          <w:bCs/>
        </w:rPr>
        <w:t>Review Date:</w:t>
      </w:r>
      <w:r>
        <w:t xml:space="preserve"> Annually or as required</w:t>
      </w:r>
    </w:p>
    <w:p w14:paraId="27CEAC64" w14:textId="77777777" w:rsidR="00201252" w:rsidRDefault="00DE5036">
      <w:r>
        <w:pict w14:anchorId="15566318">
          <v:rect id="_x0000_i1025" style="width:0;height:1.5pt" o:hralign="center" o:hrstd="t" o:hr="t"/>
        </w:pict>
      </w:r>
    </w:p>
    <w:p w14:paraId="3EB83432" w14:textId="77777777" w:rsidR="00201252" w:rsidRDefault="00DE5036">
      <w:pPr>
        <w:pStyle w:val="Heading2"/>
      </w:pPr>
      <w:bookmarkStart w:id="2" w:name="purpose"/>
      <w:bookmarkEnd w:id="1"/>
      <w:r>
        <w:t>1. Purpose</w:t>
      </w:r>
    </w:p>
    <w:p w14:paraId="3BB74106" w14:textId="77777777" w:rsidR="00201252" w:rsidRDefault="00DE5036">
      <w:pPr>
        <w:pStyle w:val="FirstParagraph"/>
      </w:pPr>
      <w:r>
        <w:t>Moonlight Homecare is committed to safeguarding service users and promoting safe care. This procedure sets out how all injuries (including bruises, scratches, skin tears, and marks) are body mapped and reviewed using Root Cause Analysis (RCA) to understand</w:t>
      </w:r>
      <w:r>
        <w:t xml:space="preserve"> why injuries occur, prevent reoccurrence, and ensure effective management oversight.</w:t>
      </w:r>
    </w:p>
    <w:p w14:paraId="00465B60" w14:textId="77777777" w:rsidR="00201252" w:rsidRDefault="00DE5036">
      <w:r>
        <w:pict w14:anchorId="2E244BAA">
          <v:rect id="_x0000_i1026" style="width:0;height:1.5pt" o:hralign="center" o:hrstd="t" o:hr="t"/>
        </w:pict>
      </w:r>
    </w:p>
    <w:p w14:paraId="262C1D56" w14:textId="77777777" w:rsidR="00201252" w:rsidRDefault="00DE5036">
      <w:pPr>
        <w:pStyle w:val="Heading2"/>
      </w:pPr>
      <w:bookmarkStart w:id="3" w:name="scope"/>
      <w:bookmarkEnd w:id="2"/>
      <w:r>
        <w:t>2. Scope</w:t>
      </w:r>
    </w:p>
    <w:p w14:paraId="056E2D36" w14:textId="77777777" w:rsidR="00201252" w:rsidRDefault="00DE5036">
      <w:pPr>
        <w:pStyle w:val="FirstParagraph"/>
      </w:pPr>
      <w:r>
        <w:t xml:space="preserve">This procedure applies to: - All observed or reported injuries - Injuries sustained during care delivery or daily living - Unexplained or recurring injuries - </w:t>
      </w:r>
      <w:r>
        <w:t>Injuries that may indicate safeguarding concerns</w:t>
      </w:r>
    </w:p>
    <w:p w14:paraId="6EC91E9F" w14:textId="77777777" w:rsidR="00201252" w:rsidRDefault="00DE5036">
      <w:r>
        <w:pict w14:anchorId="41777839">
          <v:rect id="_x0000_i1027" style="width:0;height:1.5pt" o:hralign="center" o:hrstd="t" o:hr="t"/>
        </w:pict>
      </w:r>
    </w:p>
    <w:p w14:paraId="34A8A7D5" w14:textId="77777777" w:rsidR="00201252" w:rsidRDefault="00DE5036">
      <w:pPr>
        <w:pStyle w:val="Heading2"/>
      </w:pPr>
      <w:bookmarkStart w:id="4" w:name="principles"/>
      <w:bookmarkEnd w:id="3"/>
      <w:r>
        <w:t>3. Principles</w:t>
      </w:r>
    </w:p>
    <w:p w14:paraId="453B69C6" w14:textId="77777777" w:rsidR="00201252" w:rsidRDefault="00DE5036">
      <w:pPr>
        <w:pStyle w:val="Compact"/>
        <w:numPr>
          <w:ilvl w:val="0"/>
          <w:numId w:val="2"/>
        </w:numPr>
      </w:pPr>
      <w:r>
        <w:t>Early identification and accurate recording</w:t>
      </w:r>
    </w:p>
    <w:p w14:paraId="1355B124" w14:textId="77777777" w:rsidR="00201252" w:rsidRDefault="00DE5036">
      <w:pPr>
        <w:pStyle w:val="Compact"/>
        <w:numPr>
          <w:ilvl w:val="0"/>
          <w:numId w:val="2"/>
        </w:numPr>
      </w:pPr>
      <w:r>
        <w:t>Clear visual documentation through body mapping</w:t>
      </w:r>
    </w:p>
    <w:p w14:paraId="59796E3F" w14:textId="77777777" w:rsidR="00201252" w:rsidRDefault="00DE5036">
      <w:pPr>
        <w:pStyle w:val="Compact"/>
        <w:numPr>
          <w:ilvl w:val="0"/>
          <w:numId w:val="2"/>
        </w:numPr>
      </w:pPr>
      <w:r>
        <w:t>Root cause analysis to identify underlying causes</w:t>
      </w:r>
    </w:p>
    <w:p w14:paraId="22873B42" w14:textId="77777777" w:rsidR="00201252" w:rsidRDefault="00DE5036">
      <w:pPr>
        <w:pStyle w:val="Compact"/>
        <w:numPr>
          <w:ilvl w:val="0"/>
          <w:numId w:val="2"/>
        </w:numPr>
      </w:pPr>
      <w:r>
        <w:t>No-blame culture focused on learning and preventi</w:t>
      </w:r>
      <w:r>
        <w:t>on</w:t>
      </w:r>
    </w:p>
    <w:p w14:paraId="38F91AAF" w14:textId="77777777" w:rsidR="00201252" w:rsidRDefault="00DE5036">
      <w:pPr>
        <w:pStyle w:val="Compact"/>
        <w:numPr>
          <w:ilvl w:val="0"/>
          <w:numId w:val="2"/>
        </w:numPr>
      </w:pPr>
      <w:r>
        <w:t>Strong management oversight and escalation</w:t>
      </w:r>
    </w:p>
    <w:p w14:paraId="47817EE5" w14:textId="77777777" w:rsidR="00201252" w:rsidRDefault="00DE5036">
      <w:r>
        <w:pict w14:anchorId="1F4BF6C7">
          <v:rect id="_x0000_i1028" style="width:0;height:1.5pt" o:hralign="center" o:hrstd="t" o:hr="t"/>
        </w:pict>
      </w:r>
    </w:p>
    <w:p w14:paraId="4DEDF06E" w14:textId="77777777" w:rsidR="00201252" w:rsidRDefault="00DE5036">
      <w:pPr>
        <w:pStyle w:val="Heading2"/>
      </w:pPr>
      <w:bookmarkStart w:id="5" w:name="injury-body-mapping"/>
      <w:bookmarkEnd w:id="4"/>
      <w:r>
        <w:t>4. Injury Body Mapping</w:t>
      </w:r>
    </w:p>
    <w:p w14:paraId="3C2D929D" w14:textId="77777777" w:rsidR="00201252" w:rsidRDefault="00DE5036">
      <w:pPr>
        <w:pStyle w:val="Heading3"/>
      </w:pPr>
      <w:bookmarkStart w:id="6" w:name="when-body-mapping-is-required"/>
      <w:r>
        <w:t>4.1 When Body Mapping is Required</w:t>
      </w:r>
    </w:p>
    <w:p w14:paraId="3B5E6508" w14:textId="77777777" w:rsidR="00201252" w:rsidRDefault="00DE5036">
      <w:pPr>
        <w:pStyle w:val="FirstParagraph"/>
      </w:pPr>
      <w:r>
        <w:t>A body map must be completed when: - Any new injury is observed - An existing injury changes in appearance - An injury is unexplained or inconsistent w</w:t>
      </w:r>
      <w:r>
        <w:t>ith explanation - There is a pattern of repeated injuries</w:t>
      </w:r>
    </w:p>
    <w:p w14:paraId="2F56AF23" w14:textId="77777777" w:rsidR="00201252" w:rsidRDefault="00DE5036">
      <w:pPr>
        <w:pStyle w:val="Heading3"/>
      </w:pPr>
      <w:bookmarkStart w:id="7" w:name="how-to-complete-a-body-map"/>
      <w:bookmarkEnd w:id="6"/>
      <w:r>
        <w:lastRenderedPageBreak/>
        <w:t>4.2 How to Complete a Body Map</w:t>
      </w:r>
    </w:p>
    <w:p w14:paraId="2B899347" w14:textId="77777777" w:rsidR="00201252" w:rsidRDefault="00DE5036">
      <w:pPr>
        <w:pStyle w:val="FirstParagraph"/>
      </w:pPr>
      <w:r>
        <w:t xml:space="preserve">Staff must: - Use the Moonlight Homecare Body Map Form - Clearly mark the exact location of the injury - Describe the injury (size, colour, shape, condition) - Record </w:t>
      </w:r>
      <w:r>
        <w:t>the date, time, and who observed the injury - Record any explanation given by the service user (verbatim) - Sign and date the body map</w:t>
      </w:r>
    </w:p>
    <w:p w14:paraId="57E3E229" w14:textId="77777777" w:rsidR="00201252" w:rsidRDefault="00DE5036">
      <w:pPr>
        <w:pStyle w:val="BodyText"/>
      </w:pPr>
      <w:r>
        <w:t>Body maps must be completed on the same day and stored securely.</w:t>
      </w:r>
    </w:p>
    <w:p w14:paraId="5C6810CA" w14:textId="77777777" w:rsidR="00201252" w:rsidRDefault="00DE5036">
      <w:r>
        <w:pict w14:anchorId="4047027D">
          <v:rect id="_x0000_i1029" style="width:0;height:1.5pt" o:hralign="center" o:hrstd="t" o:hr="t"/>
        </w:pict>
      </w:r>
    </w:p>
    <w:p w14:paraId="1F5903AE" w14:textId="77777777" w:rsidR="00201252" w:rsidRDefault="00DE5036">
      <w:pPr>
        <w:pStyle w:val="Heading2"/>
      </w:pPr>
      <w:bookmarkStart w:id="8" w:name="root-cause-analysis-rca"/>
      <w:bookmarkEnd w:id="5"/>
      <w:bookmarkEnd w:id="7"/>
      <w:r>
        <w:t>5. Root Cause Analysis (RCA)</w:t>
      </w:r>
    </w:p>
    <w:p w14:paraId="34EEEC13" w14:textId="77777777" w:rsidR="00201252" w:rsidRDefault="00DE5036">
      <w:pPr>
        <w:pStyle w:val="Heading3"/>
      </w:pPr>
      <w:bookmarkStart w:id="9" w:name="when-rca-is-required"/>
      <w:r>
        <w:t>5.1 When RCA is Required</w:t>
      </w:r>
    </w:p>
    <w:p w14:paraId="4CE361C7" w14:textId="77777777" w:rsidR="00201252" w:rsidRDefault="00DE5036">
      <w:pPr>
        <w:pStyle w:val="FirstParagraph"/>
      </w:pPr>
      <w:r>
        <w:t>A Root Cause Analysis must be completed when: - An injury is unexplained - Injuries are recurring or increasing - The injury is significant or serious - There are safeguarding concerns - Management identify a potential systemic issue</w:t>
      </w:r>
    </w:p>
    <w:p w14:paraId="4A2AF711" w14:textId="77777777" w:rsidR="00201252" w:rsidRDefault="00DE5036">
      <w:pPr>
        <w:pStyle w:val="Heading3"/>
      </w:pPr>
      <w:bookmarkStart w:id="10" w:name="rca-process"/>
      <w:bookmarkEnd w:id="9"/>
      <w:r>
        <w:t>5.2 RCA Process</w:t>
      </w:r>
    </w:p>
    <w:p w14:paraId="6D5536F7" w14:textId="77777777" w:rsidR="00201252" w:rsidRDefault="00DE5036">
      <w:pPr>
        <w:pStyle w:val="FirstParagraph"/>
      </w:pPr>
      <w:r>
        <w:t xml:space="preserve">The RCA will be led by a manager and will consider: - </w:t>
      </w:r>
      <w:r>
        <w:rPr>
          <w:b/>
          <w:bCs/>
        </w:rPr>
        <w:t>What happened?</w:t>
      </w:r>
      <w:r>
        <w:t xml:space="preserve"> (Factual description of the injury) - </w:t>
      </w:r>
      <w:r>
        <w:rPr>
          <w:b/>
          <w:bCs/>
        </w:rPr>
        <w:t>When and where did it occur?</w:t>
      </w:r>
      <w:r>
        <w:t xml:space="preserve"> - </w:t>
      </w:r>
      <w:r>
        <w:rPr>
          <w:b/>
          <w:bCs/>
        </w:rPr>
        <w:t>How did it happen?</w:t>
      </w:r>
      <w:r>
        <w:t xml:space="preserve"> (Activities, environment, equipment) - </w:t>
      </w:r>
      <w:r>
        <w:rPr>
          <w:b/>
          <w:bCs/>
        </w:rPr>
        <w:t>Why did it happen?</w:t>
      </w:r>
      <w:r>
        <w:t xml:space="preserve"> (Underlying causes, not j</w:t>
      </w:r>
      <w:r>
        <w:t xml:space="preserve">ust symptoms) - </w:t>
      </w:r>
      <w:r>
        <w:rPr>
          <w:b/>
          <w:bCs/>
        </w:rPr>
        <w:t>Could it have been prevented?</w:t>
      </w:r>
    </w:p>
    <w:p w14:paraId="792AA23B" w14:textId="77777777" w:rsidR="00201252" w:rsidRDefault="00DE5036">
      <w:pPr>
        <w:pStyle w:val="Heading3"/>
      </w:pPr>
      <w:bookmarkStart w:id="11" w:name="areas-to-consider-during-rca"/>
      <w:bookmarkEnd w:id="10"/>
      <w:r>
        <w:t>5.3 Areas to Consider During RCA</w:t>
      </w:r>
    </w:p>
    <w:p w14:paraId="739E9F0D" w14:textId="77777777" w:rsidR="00201252" w:rsidRDefault="00DE5036">
      <w:pPr>
        <w:pStyle w:val="Compact"/>
        <w:numPr>
          <w:ilvl w:val="0"/>
          <w:numId w:val="3"/>
        </w:numPr>
      </w:pPr>
      <w:r>
        <w:t>Mobility and falls risk</w:t>
      </w:r>
    </w:p>
    <w:p w14:paraId="2748AC09" w14:textId="77777777" w:rsidR="00201252" w:rsidRDefault="00DE5036">
      <w:pPr>
        <w:pStyle w:val="Compact"/>
        <w:numPr>
          <w:ilvl w:val="0"/>
          <w:numId w:val="3"/>
        </w:numPr>
      </w:pPr>
      <w:r>
        <w:t>Moving and handling techniques</w:t>
      </w:r>
    </w:p>
    <w:p w14:paraId="29FCA7EB" w14:textId="77777777" w:rsidR="00201252" w:rsidRDefault="00DE5036">
      <w:pPr>
        <w:pStyle w:val="Compact"/>
        <w:numPr>
          <w:ilvl w:val="0"/>
          <w:numId w:val="3"/>
        </w:numPr>
      </w:pPr>
      <w:r>
        <w:t>Environmental hazards</w:t>
      </w:r>
    </w:p>
    <w:p w14:paraId="5CC2A342" w14:textId="77777777" w:rsidR="00201252" w:rsidRDefault="00DE5036">
      <w:pPr>
        <w:pStyle w:val="Compact"/>
        <w:numPr>
          <w:ilvl w:val="0"/>
          <w:numId w:val="3"/>
        </w:numPr>
      </w:pPr>
      <w:r>
        <w:t>Equipment suitability</w:t>
      </w:r>
    </w:p>
    <w:p w14:paraId="31FE005B" w14:textId="77777777" w:rsidR="00201252" w:rsidRDefault="00DE5036">
      <w:pPr>
        <w:pStyle w:val="Compact"/>
        <w:numPr>
          <w:ilvl w:val="0"/>
          <w:numId w:val="3"/>
        </w:numPr>
      </w:pPr>
      <w:r>
        <w:t>Skin integrity and medical conditions</w:t>
      </w:r>
    </w:p>
    <w:p w14:paraId="786073AE" w14:textId="77777777" w:rsidR="00201252" w:rsidRDefault="00DE5036">
      <w:pPr>
        <w:pStyle w:val="Compact"/>
        <w:numPr>
          <w:ilvl w:val="0"/>
          <w:numId w:val="3"/>
        </w:numPr>
      </w:pPr>
      <w:r>
        <w:t>Staffing, training, or communication iss</w:t>
      </w:r>
      <w:r>
        <w:t>ues</w:t>
      </w:r>
    </w:p>
    <w:p w14:paraId="2742C523" w14:textId="77777777" w:rsidR="00201252" w:rsidRDefault="00DE5036">
      <w:pPr>
        <w:pStyle w:val="Compact"/>
        <w:numPr>
          <w:ilvl w:val="0"/>
          <w:numId w:val="3"/>
        </w:numPr>
      </w:pPr>
      <w:r>
        <w:t>Compliance with care plans and risk assessments</w:t>
      </w:r>
    </w:p>
    <w:p w14:paraId="47918AFC" w14:textId="77777777" w:rsidR="00201252" w:rsidRDefault="00DE5036">
      <w:r>
        <w:pict w14:anchorId="7F375936">
          <v:rect id="_x0000_i1030" style="width:0;height:1.5pt" o:hralign="center" o:hrstd="t" o:hr="t"/>
        </w:pict>
      </w:r>
    </w:p>
    <w:p w14:paraId="358DB306" w14:textId="77777777" w:rsidR="00201252" w:rsidRDefault="00DE5036">
      <w:pPr>
        <w:pStyle w:val="Heading2"/>
      </w:pPr>
      <w:bookmarkStart w:id="12" w:name="actions-and-outcomes"/>
      <w:bookmarkEnd w:id="8"/>
      <w:bookmarkEnd w:id="11"/>
      <w:r>
        <w:t>6. Actions and Outcomes</w:t>
      </w:r>
    </w:p>
    <w:p w14:paraId="1819BFFA" w14:textId="77777777" w:rsidR="00201252" w:rsidRDefault="00DE5036">
      <w:pPr>
        <w:pStyle w:val="FirstParagraph"/>
      </w:pPr>
      <w:r>
        <w:t xml:space="preserve">Following RCA: - Actions are clearly documented - Care plans and risk assessments are updated </w:t>
      </w:r>
      <w:r>
        <w:t>- Equipment or environment changes are implemented - Additional training or supervision is arranged - Safeguarding alerts are raised if required</w:t>
      </w:r>
    </w:p>
    <w:p w14:paraId="2EE6A8A5" w14:textId="77777777" w:rsidR="00201252" w:rsidRDefault="00DE5036">
      <w:r>
        <w:pict w14:anchorId="09666ABA">
          <v:rect id="_x0000_i1031" style="width:0;height:1.5pt" o:hralign="center" o:hrstd="t" o:hr="t"/>
        </w:pict>
      </w:r>
    </w:p>
    <w:p w14:paraId="61E09F13" w14:textId="77777777" w:rsidR="00201252" w:rsidRDefault="00DE5036">
      <w:pPr>
        <w:pStyle w:val="Heading2"/>
      </w:pPr>
      <w:bookmarkStart w:id="13" w:name="management-oversight-and-escalation"/>
      <w:bookmarkEnd w:id="12"/>
      <w:r>
        <w:lastRenderedPageBreak/>
        <w:t>7. Management Oversight and Escalation</w:t>
      </w:r>
    </w:p>
    <w:p w14:paraId="014393A4" w14:textId="77777777" w:rsidR="00201252" w:rsidRDefault="00DE5036">
      <w:pPr>
        <w:pStyle w:val="Compact"/>
        <w:numPr>
          <w:ilvl w:val="0"/>
          <w:numId w:val="4"/>
        </w:numPr>
      </w:pPr>
      <w:r>
        <w:t>All body maps and RCAs are reviewed by management</w:t>
      </w:r>
    </w:p>
    <w:p w14:paraId="1883B819" w14:textId="77777777" w:rsidR="00201252" w:rsidRDefault="00DE5036">
      <w:pPr>
        <w:pStyle w:val="Compact"/>
        <w:numPr>
          <w:ilvl w:val="0"/>
          <w:numId w:val="4"/>
        </w:numPr>
      </w:pPr>
      <w:r>
        <w:t>The Registered Manag</w:t>
      </w:r>
      <w:r>
        <w:t>er maintains oversight of trends and patterns</w:t>
      </w:r>
    </w:p>
    <w:p w14:paraId="103A4F6F" w14:textId="77777777" w:rsidR="00201252" w:rsidRDefault="00DE5036">
      <w:pPr>
        <w:pStyle w:val="Compact"/>
        <w:numPr>
          <w:ilvl w:val="0"/>
          <w:numId w:val="4"/>
        </w:numPr>
      </w:pPr>
      <w:r>
        <w:t>Repeated injuries trigger escalation and further review</w:t>
      </w:r>
    </w:p>
    <w:p w14:paraId="280604B8" w14:textId="77777777" w:rsidR="00201252" w:rsidRDefault="00DE5036">
      <w:pPr>
        <w:pStyle w:val="Compact"/>
        <w:numPr>
          <w:ilvl w:val="0"/>
          <w:numId w:val="4"/>
        </w:numPr>
      </w:pPr>
      <w:r>
        <w:t>CQC and Local Authority notifications are completed where required</w:t>
      </w:r>
    </w:p>
    <w:p w14:paraId="09EFC932" w14:textId="77777777" w:rsidR="00201252" w:rsidRDefault="00DE5036">
      <w:r>
        <w:pict w14:anchorId="391909A8">
          <v:rect id="_x0000_i1032" style="width:0;height:1.5pt" o:hralign="center" o:hrstd="t" o:hr="t"/>
        </w:pict>
      </w:r>
    </w:p>
    <w:p w14:paraId="4F0643CA" w14:textId="77777777" w:rsidR="00201252" w:rsidRDefault="00DE5036">
      <w:pPr>
        <w:pStyle w:val="Heading2"/>
      </w:pPr>
      <w:bookmarkStart w:id="14" w:name="learning-and-continuous-improvement"/>
      <w:bookmarkEnd w:id="13"/>
      <w:r>
        <w:t>8. Learning and Continuous Improvement</w:t>
      </w:r>
    </w:p>
    <w:p w14:paraId="3E637C8E" w14:textId="77777777" w:rsidR="00201252" w:rsidRDefault="00DE5036">
      <w:pPr>
        <w:pStyle w:val="Compact"/>
        <w:numPr>
          <w:ilvl w:val="0"/>
          <w:numId w:val="5"/>
        </w:numPr>
      </w:pPr>
      <w:r>
        <w:t>Learning from RCAs is shared with staff throug</w:t>
      </w:r>
      <w:r>
        <w:t>h supervision and team meetings</w:t>
      </w:r>
    </w:p>
    <w:p w14:paraId="09AE1F6B" w14:textId="77777777" w:rsidR="00201252" w:rsidRDefault="00DE5036">
      <w:pPr>
        <w:pStyle w:val="Compact"/>
        <w:numPr>
          <w:ilvl w:val="0"/>
          <w:numId w:val="5"/>
        </w:numPr>
      </w:pPr>
      <w:r>
        <w:t>Injury trends are reviewed as part of quality audits</w:t>
      </w:r>
    </w:p>
    <w:p w14:paraId="77F7F873" w14:textId="77777777" w:rsidR="00201252" w:rsidRDefault="00DE5036">
      <w:pPr>
        <w:pStyle w:val="Compact"/>
        <w:numPr>
          <w:ilvl w:val="0"/>
          <w:numId w:val="5"/>
        </w:numPr>
      </w:pPr>
      <w:r>
        <w:t>Policies and practices are updated based on learning</w:t>
      </w:r>
    </w:p>
    <w:p w14:paraId="7F0356E6" w14:textId="77777777" w:rsidR="00201252" w:rsidRDefault="00DE5036">
      <w:r>
        <w:pict w14:anchorId="109452B1">
          <v:rect id="_x0000_i1033" style="width:0;height:1.5pt" o:hralign="center" o:hrstd="t" o:hr="t"/>
        </w:pict>
      </w:r>
    </w:p>
    <w:p w14:paraId="3E29B0F6" w14:textId="77777777" w:rsidR="00201252" w:rsidRDefault="00DE5036">
      <w:pPr>
        <w:pStyle w:val="Heading2"/>
      </w:pPr>
      <w:bookmarkStart w:id="15" w:name="record-keeping-and-confidentiality"/>
      <w:bookmarkEnd w:id="14"/>
      <w:r>
        <w:t>9. Record Keeping and Confidentiality</w:t>
      </w:r>
    </w:p>
    <w:p w14:paraId="6076AD80" w14:textId="77777777" w:rsidR="00201252" w:rsidRDefault="00DE5036">
      <w:pPr>
        <w:pStyle w:val="Compact"/>
        <w:numPr>
          <w:ilvl w:val="0"/>
          <w:numId w:val="6"/>
        </w:numPr>
      </w:pPr>
      <w:r>
        <w:t>All body maps and RCA records are stored securely in line with GDPR</w:t>
      </w:r>
    </w:p>
    <w:p w14:paraId="43EAE310" w14:textId="77777777" w:rsidR="00201252" w:rsidRDefault="00DE5036">
      <w:pPr>
        <w:pStyle w:val="Compact"/>
        <w:numPr>
          <w:ilvl w:val="0"/>
          <w:numId w:val="6"/>
        </w:numPr>
      </w:pPr>
      <w:r>
        <w:t>Information is shared on a need-to-know basis only</w:t>
      </w:r>
    </w:p>
    <w:p w14:paraId="2515B54E" w14:textId="77777777" w:rsidR="00201252" w:rsidRDefault="00DE5036">
      <w:pPr>
        <w:pStyle w:val="Compact"/>
        <w:numPr>
          <w:ilvl w:val="0"/>
          <w:numId w:val="6"/>
        </w:numPr>
      </w:pPr>
      <w:r>
        <w:t>Records are available for audit and inspection</w:t>
      </w:r>
    </w:p>
    <w:p w14:paraId="4CD938AB" w14:textId="77777777" w:rsidR="00201252" w:rsidRDefault="00DE5036">
      <w:r>
        <w:pict w14:anchorId="25350FEB">
          <v:rect id="_x0000_i1034" style="width:0;height:1.5pt" o:hralign="center" o:hrstd="t" o:hr="t"/>
        </w:pict>
      </w:r>
    </w:p>
    <w:p w14:paraId="445FCEF7" w14:textId="77777777" w:rsidR="00201252" w:rsidRDefault="00DE5036">
      <w:pPr>
        <w:pStyle w:val="Heading2"/>
      </w:pPr>
      <w:bookmarkStart w:id="16" w:name="responsibilities"/>
      <w:bookmarkEnd w:id="15"/>
      <w:r>
        <w:t>10. Responsibilities</w:t>
      </w:r>
    </w:p>
    <w:p w14:paraId="2A93A137" w14:textId="77777777" w:rsidR="00201252" w:rsidRDefault="00DE5036">
      <w:pPr>
        <w:pStyle w:val="FirstParagraph"/>
      </w:pPr>
      <w:r>
        <w:rPr>
          <w:b/>
          <w:bCs/>
        </w:rPr>
        <w:t>All Staff:</w:t>
      </w:r>
      <w:r>
        <w:t xml:space="preserve"> - Observe, record, and body map injuries accurately</w:t>
      </w:r>
    </w:p>
    <w:p w14:paraId="7C9C7964" w14:textId="77777777" w:rsidR="00201252" w:rsidRDefault="00DE5036">
      <w:pPr>
        <w:pStyle w:val="BodyText"/>
      </w:pPr>
      <w:r>
        <w:rPr>
          <w:b/>
          <w:bCs/>
        </w:rPr>
        <w:t>Mana</w:t>
      </w:r>
      <w:r>
        <w:rPr>
          <w:b/>
          <w:bCs/>
        </w:rPr>
        <w:t>gers:</w:t>
      </w:r>
      <w:r>
        <w:t xml:space="preserve"> - Complete and oversee Root Cause Analysis - Ensure actions are implemented and monitored</w:t>
      </w:r>
    </w:p>
    <w:p w14:paraId="19E9FD4C" w14:textId="77777777" w:rsidR="00201252" w:rsidRDefault="00DE5036">
      <w:pPr>
        <w:pStyle w:val="BodyText"/>
      </w:pPr>
      <w:r>
        <w:rPr>
          <w:b/>
          <w:bCs/>
        </w:rPr>
        <w:t>Registered Manager:</w:t>
      </w:r>
      <w:r>
        <w:t xml:space="preserve"> - Overall accountability for governance and safeguarding</w:t>
      </w:r>
    </w:p>
    <w:p w14:paraId="40A70BC6" w14:textId="77777777" w:rsidR="00201252" w:rsidRDefault="00DE5036">
      <w:r>
        <w:pict w14:anchorId="7FB06603">
          <v:rect id="_x0000_i1035" style="width:0;height:1.5pt" o:hralign="center" o:hrstd="t" o:hr="t"/>
        </w:pict>
      </w:r>
    </w:p>
    <w:p w14:paraId="637B897D" w14:textId="77777777" w:rsidR="00201252" w:rsidRDefault="00DE5036">
      <w:pPr>
        <w:pStyle w:val="FirstParagraph"/>
      </w:pPr>
      <w:r>
        <w:rPr>
          <w:b/>
          <w:bCs/>
        </w:rPr>
        <w:t>Signed:</w:t>
      </w:r>
      <w:r>
        <w:t xml:space="preserve"> Nassir Hassan</w:t>
      </w:r>
      <w:r>
        <w:br/>
      </w:r>
      <w:r>
        <w:rPr>
          <w:b/>
          <w:bCs/>
        </w:rPr>
        <w:t>Position:</w:t>
      </w:r>
      <w:r>
        <w:t xml:space="preserve"> Registered Manager</w:t>
      </w:r>
      <w:r>
        <w:br/>
      </w:r>
      <w:r>
        <w:rPr>
          <w:b/>
          <w:bCs/>
        </w:rPr>
        <w:t>Date:</w:t>
      </w:r>
      <w:r>
        <w:t xml:space="preserve"> December 2025</w:t>
      </w:r>
      <w:bookmarkEnd w:id="0"/>
      <w:bookmarkEnd w:id="16"/>
    </w:p>
    <w:sectPr w:rsidR="0020125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C506FF8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4F8BC9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252"/>
    <w:rsid w:val="00201252"/>
    <w:rsid w:val="00DE5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876A"/>
  <w15:docId w15:val="{DFC8B7A0-C0EC-4C07-BDB4-60BF141D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Nassir Hassan</dc:creator>
  <cp:keywords/>
  <cp:lastModifiedBy>Nassir Hassan</cp:lastModifiedBy>
  <cp:revision>2</cp:revision>
  <dcterms:created xsi:type="dcterms:W3CDTF">2026-01-17T13:49:00Z</dcterms:created>
  <dcterms:modified xsi:type="dcterms:W3CDTF">2026-01-17T13:49:00Z</dcterms:modified>
</cp:coreProperties>
</file>