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D7C8" w14:textId="77777777" w:rsidR="00085E69" w:rsidRDefault="00123376">
      <w:pPr>
        <w:pStyle w:val="Heading1"/>
      </w:pPr>
      <w:bookmarkStart w:id="0" w:name="moonlight-homecare"/>
      <w:r>
        <w:t>Moonlight Homecare</w:t>
      </w:r>
    </w:p>
    <w:p w14:paraId="6DC00E03" w14:textId="77777777" w:rsidR="00085E69" w:rsidRDefault="00123376">
      <w:pPr>
        <w:pStyle w:val="Heading2"/>
      </w:pPr>
      <w:bookmarkStart w:id="1" w:name="X97585528fbcb34bb729bd01d5fc767c7bcc8188"/>
      <w:r>
        <w:t>Incident, Accident &amp; Near Miss Oversight and Escalation Procedure</w:t>
      </w:r>
    </w:p>
    <w:p w14:paraId="7BE67AC1" w14:textId="77777777" w:rsidR="00085E69" w:rsidRDefault="00123376">
      <w:pPr>
        <w:pStyle w:val="FirstParagraph"/>
      </w:pPr>
      <w:r>
        <w:rPr>
          <w:b/>
          <w:bCs/>
        </w:rPr>
        <w:t>Policy Status:</w:t>
      </w:r>
      <w:r>
        <w:t xml:space="preserve"> Active</w:t>
      </w:r>
      <w:r>
        <w:br/>
      </w:r>
      <w:r>
        <w:rPr>
          <w:b/>
          <w:bCs/>
        </w:rPr>
        <w:t>Applies to:</w:t>
      </w:r>
      <w:r>
        <w:t xml:space="preserve"> All staff, agency workers, and managers</w:t>
      </w:r>
      <w:r>
        <w:br/>
      </w:r>
      <w:r>
        <w:rPr>
          <w:b/>
          <w:bCs/>
        </w:rPr>
        <w:t>Approved by:</w:t>
      </w:r>
      <w:r>
        <w:t xml:space="preserve"> Registered Manager</w:t>
      </w:r>
      <w:r>
        <w:br/>
      </w:r>
      <w:r>
        <w:rPr>
          <w:b/>
          <w:bCs/>
        </w:rPr>
        <w:t>Review Date:</w:t>
      </w:r>
      <w:r>
        <w:t xml:space="preserve"> </w:t>
      </w:r>
      <w:r>
        <w:t>Annually or sooner if legislation or guidance changes</w:t>
      </w:r>
    </w:p>
    <w:p w14:paraId="54002D15" w14:textId="77777777" w:rsidR="00085E69" w:rsidRDefault="00123376">
      <w:r>
        <w:pict w14:anchorId="6442F5D2">
          <v:rect id="_x0000_i1025" style="width:0;height:1.5pt" o:hralign="center" o:hrstd="t" o:hr="t"/>
        </w:pict>
      </w:r>
    </w:p>
    <w:p w14:paraId="25CE58EB" w14:textId="77777777" w:rsidR="00085E69" w:rsidRDefault="00123376">
      <w:pPr>
        <w:pStyle w:val="Heading2"/>
      </w:pPr>
      <w:bookmarkStart w:id="2" w:name="purpose"/>
      <w:bookmarkEnd w:id="1"/>
      <w:r>
        <w:t>1. Purpose</w:t>
      </w:r>
    </w:p>
    <w:p w14:paraId="7836047D" w14:textId="77777777" w:rsidR="00085E69" w:rsidRDefault="00123376">
      <w:pPr>
        <w:pStyle w:val="FirstParagraph"/>
      </w:pPr>
      <w:r>
        <w:t>Moonlight Homecare is committed to providing safe, high-quality care. This procedure sets out how incidents, accidents, and near misses are identified, reported, escalated, reviewed, and le</w:t>
      </w:r>
      <w:r>
        <w:t>arned from. It ensures effective management oversight, timely escalation, and compliance with CQC, RIDDOR, safeguarding, and organisational requirements.</w:t>
      </w:r>
    </w:p>
    <w:p w14:paraId="4B571670" w14:textId="77777777" w:rsidR="00085E69" w:rsidRDefault="00123376">
      <w:r>
        <w:pict w14:anchorId="77DD681B">
          <v:rect id="_x0000_i1026" style="width:0;height:1.5pt" o:hralign="center" o:hrstd="t" o:hr="t"/>
        </w:pict>
      </w:r>
    </w:p>
    <w:p w14:paraId="6704973C" w14:textId="77777777" w:rsidR="00085E69" w:rsidRDefault="00123376">
      <w:pPr>
        <w:pStyle w:val="Heading2"/>
      </w:pPr>
      <w:bookmarkStart w:id="3" w:name="definitions"/>
      <w:bookmarkEnd w:id="2"/>
      <w:r>
        <w:t>2. Definitions</w:t>
      </w:r>
    </w:p>
    <w:p w14:paraId="362ABCC1" w14:textId="77777777" w:rsidR="00085E69" w:rsidRDefault="00123376">
      <w:pPr>
        <w:pStyle w:val="FirstParagraph"/>
      </w:pPr>
      <w:r>
        <w:rPr>
          <w:b/>
          <w:bCs/>
        </w:rPr>
        <w:t>Incident:</w:t>
      </w:r>
      <w:r>
        <w:t xml:space="preserve"> Any unplanned event that results in, or could result in, harm, damage, or l</w:t>
      </w:r>
      <w:r>
        <w:t>oss (e.g. medication error, safeguarding concern).</w:t>
      </w:r>
    </w:p>
    <w:p w14:paraId="2097F76E" w14:textId="77777777" w:rsidR="00085E69" w:rsidRDefault="00123376">
      <w:pPr>
        <w:pStyle w:val="BodyText"/>
      </w:pPr>
      <w:r>
        <w:rPr>
          <w:b/>
          <w:bCs/>
        </w:rPr>
        <w:t>Accident:</w:t>
      </w:r>
      <w:r>
        <w:t xml:space="preserve"> An unplanned event that causes injury, ill health, or damage (e.g. falls, cuts, burns).</w:t>
      </w:r>
    </w:p>
    <w:p w14:paraId="00FBFD19" w14:textId="77777777" w:rsidR="00085E69" w:rsidRDefault="00123376">
      <w:pPr>
        <w:pStyle w:val="BodyText"/>
      </w:pPr>
      <w:r>
        <w:rPr>
          <w:b/>
          <w:bCs/>
        </w:rPr>
        <w:t>Near Miss:</w:t>
      </w:r>
      <w:r>
        <w:t xml:space="preserve"> An event that did not result in harm but had the potential to do so (e.g. almost administering i</w:t>
      </w:r>
      <w:r>
        <w:t>ncorrect medication).</w:t>
      </w:r>
    </w:p>
    <w:p w14:paraId="5E295C28" w14:textId="77777777" w:rsidR="00085E69" w:rsidRDefault="00123376">
      <w:r>
        <w:pict w14:anchorId="03EFC674">
          <v:rect id="_x0000_i1027" style="width:0;height:1.5pt" o:hralign="center" o:hrstd="t" o:hr="t"/>
        </w:pict>
      </w:r>
    </w:p>
    <w:p w14:paraId="73C14D96" w14:textId="77777777" w:rsidR="00085E69" w:rsidRDefault="00123376">
      <w:pPr>
        <w:pStyle w:val="Heading2"/>
      </w:pPr>
      <w:bookmarkStart w:id="4" w:name="principles"/>
      <w:bookmarkEnd w:id="3"/>
      <w:r>
        <w:t>3. Principles</w:t>
      </w:r>
    </w:p>
    <w:p w14:paraId="59CA5DBD" w14:textId="77777777" w:rsidR="00085E69" w:rsidRDefault="00123376">
      <w:pPr>
        <w:pStyle w:val="Compact"/>
        <w:numPr>
          <w:ilvl w:val="0"/>
          <w:numId w:val="2"/>
        </w:numPr>
      </w:pPr>
      <w:r>
        <w:t>Safety of service users and staff is the priority</w:t>
      </w:r>
    </w:p>
    <w:p w14:paraId="437B0B61" w14:textId="77777777" w:rsidR="00085E69" w:rsidRDefault="00123376">
      <w:pPr>
        <w:pStyle w:val="Compact"/>
        <w:numPr>
          <w:ilvl w:val="0"/>
          <w:numId w:val="2"/>
        </w:numPr>
      </w:pPr>
      <w:r>
        <w:t>All incidents, accidents, and near misses must be reported</w:t>
      </w:r>
    </w:p>
    <w:p w14:paraId="62705B68" w14:textId="77777777" w:rsidR="00085E69" w:rsidRDefault="00123376">
      <w:pPr>
        <w:pStyle w:val="Compact"/>
        <w:numPr>
          <w:ilvl w:val="0"/>
          <w:numId w:val="2"/>
        </w:numPr>
      </w:pPr>
      <w:r>
        <w:t>No blame culture – focus on learning and improvement</w:t>
      </w:r>
    </w:p>
    <w:p w14:paraId="0B6F9673" w14:textId="77777777" w:rsidR="00085E69" w:rsidRDefault="00123376">
      <w:pPr>
        <w:pStyle w:val="Compact"/>
        <w:numPr>
          <w:ilvl w:val="0"/>
          <w:numId w:val="2"/>
        </w:numPr>
      </w:pPr>
      <w:r>
        <w:t>Timely escalation to appropriate levels</w:t>
      </w:r>
    </w:p>
    <w:p w14:paraId="52EB824F" w14:textId="77777777" w:rsidR="00085E69" w:rsidRDefault="00123376">
      <w:pPr>
        <w:pStyle w:val="Compact"/>
        <w:numPr>
          <w:ilvl w:val="0"/>
          <w:numId w:val="2"/>
        </w:numPr>
      </w:pPr>
      <w:r>
        <w:t>Clear management</w:t>
      </w:r>
      <w:r>
        <w:t xml:space="preserve"> oversight and accountability</w:t>
      </w:r>
    </w:p>
    <w:p w14:paraId="2FF2E3F2" w14:textId="77777777" w:rsidR="00085E69" w:rsidRDefault="00123376">
      <w:r>
        <w:pict w14:anchorId="209D0052">
          <v:rect id="_x0000_i1028" style="width:0;height:1.5pt" o:hralign="center" o:hrstd="t" o:hr="t"/>
        </w:pict>
      </w:r>
    </w:p>
    <w:p w14:paraId="141F8D30" w14:textId="77777777" w:rsidR="00085E69" w:rsidRDefault="00123376">
      <w:pPr>
        <w:pStyle w:val="Heading2"/>
      </w:pPr>
      <w:bookmarkStart w:id="5" w:name="immediate-actions-by-staff"/>
      <w:bookmarkEnd w:id="4"/>
      <w:r>
        <w:t>4. Immediate Actions by Staff</w:t>
      </w:r>
    </w:p>
    <w:p w14:paraId="19782EDA" w14:textId="77777777" w:rsidR="00085E69" w:rsidRDefault="00123376">
      <w:pPr>
        <w:pStyle w:val="FirstParagraph"/>
      </w:pPr>
      <w:r>
        <w:t xml:space="preserve">All staff must: - Ensure the immediate safety and wellbeing of the service user - Seek medical assistance if required (GP, NHS 111, or emergency services) - Inform the on-call manager or </w:t>
      </w:r>
      <w:r>
        <w:lastRenderedPageBreak/>
        <w:t>Registe</w:t>
      </w:r>
      <w:r>
        <w:t>red Manager immediately for serious incidents - Reassure the service user and record factual information only</w:t>
      </w:r>
    </w:p>
    <w:p w14:paraId="32AA0E74" w14:textId="77777777" w:rsidR="00085E69" w:rsidRDefault="00123376">
      <w:r>
        <w:pict w14:anchorId="42221BC3">
          <v:rect id="_x0000_i1029" style="width:0;height:1.5pt" o:hralign="center" o:hrstd="t" o:hr="t"/>
        </w:pict>
      </w:r>
    </w:p>
    <w:p w14:paraId="40F946E4" w14:textId="77777777" w:rsidR="00085E69" w:rsidRDefault="00123376">
      <w:pPr>
        <w:pStyle w:val="Heading2"/>
      </w:pPr>
      <w:bookmarkStart w:id="6" w:name="reporting-requirements"/>
      <w:bookmarkEnd w:id="5"/>
      <w:r>
        <w:t>5. Reporting Requirements</w:t>
      </w:r>
    </w:p>
    <w:p w14:paraId="36216EFF" w14:textId="77777777" w:rsidR="00085E69" w:rsidRDefault="00123376">
      <w:pPr>
        <w:pStyle w:val="Heading3"/>
      </w:pPr>
      <w:bookmarkStart w:id="7" w:name="internal-reporting"/>
      <w:r>
        <w:t>5.1 Internal Reporting</w:t>
      </w:r>
    </w:p>
    <w:p w14:paraId="3BAC0221" w14:textId="77777777" w:rsidR="00085E69" w:rsidRDefault="00123376">
      <w:pPr>
        <w:pStyle w:val="Compact"/>
        <w:numPr>
          <w:ilvl w:val="0"/>
          <w:numId w:val="3"/>
        </w:numPr>
      </w:pPr>
      <w:r>
        <w:t>All incidents, accidents, and near misses must be recorded on the Moonlight Homecare Incident R</w:t>
      </w:r>
      <w:r>
        <w:t>eport Form</w:t>
      </w:r>
    </w:p>
    <w:p w14:paraId="50DA8F7E" w14:textId="77777777" w:rsidR="00085E69" w:rsidRDefault="00123376">
      <w:pPr>
        <w:pStyle w:val="Compact"/>
        <w:numPr>
          <w:ilvl w:val="0"/>
          <w:numId w:val="3"/>
        </w:numPr>
      </w:pPr>
      <w:r>
        <w:t xml:space="preserve">Reports must be completed </w:t>
      </w:r>
      <w:r>
        <w:rPr>
          <w:b/>
          <w:bCs/>
        </w:rPr>
        <w:t>before the end of the shift</w:t>
      </w:r>
      <w:r>
        <w:t xml:space="preserve"> or within 24 hours</w:t>
      </w:r>
    </w:p>
    <w:p w14:paraId="6BBFB701" w14:textId="77777777" w:rsidR="00085E69" w:rsidRDefault="00123376">
      <w:pPr>
        <w:pStyle w:val="Compact"/>
        <w:numPr>
          <w:ilvl w:val="0"/>
          <w:numId w:val="3"/>
        </w:numPr>
      </w:pPr>
      <w:r>
        <w:t>Medication errors must also be recorded on the MAR chart and reported immediately</w:t>
      </w:r>
    </w:p>
    <w:p w14:paraId="34DC8039" w14:textId="77777777" w:rsidR="00085E69" w:rsidRDefault="00123376">
      <w:pPr>
        <w:pStyle w:val="Heading3"/>
      </w:pPr>
      <w:bookmarkStart w:id="8" w:name="external-reporting-where-applicable"/>
      <w:bookmarkEnd w:id="7"/>
      <w:r>
        <w:t>5.2 External Reporting (where applicable)</w:t>
      </w:r>
    </w:p>
    <w:p w14:paraId="0A2FE30D" w14:textId="77777777" w:rsidR="00085E69" w:rsidRDefault="00123376">
      <w:pPr>
        <w:pStyle w:val="FirstParagraph"/>
      </w:pPr>
      <w:r>
        <w:t>The Registered Manager is responsible for ensuring: - Safeguarding alerts are raised with the Local Authority - RIDDOR reports are submitted where required - CQC notifications are completed without delay - Families and commissioners are informed as appropr</w:t>
      </w:r>
      <w:r>
        <w:t>iate</w:t>
      </w:r>
    </w:p>
    <w:p w14:paraId="6A26231E" w14:textId="77777777" w:rsidR="00085E69" w:rsidRDefault="00123376">
      <w:r>
        <w:pict w14:anchorId="318FD6BE">
          <v:rect id="_x0000_i1030" style="width:0;height:1.5pt" o:hralign="center" o:hrstd="t" o:hr="t"/>
        </w:pict>
      </w:r>
    </w:p>
    <w:p w14:paraId="541E14FB" w14:textId="77777777" w:rsidR="00085E69" w:rsidRDefault="00123376">
      <w:pPr>
        <w:pStyle w:val="Heading2"/>
      </w:pPr>
      <w:bookmarkStart w:id="9" w:name="escalation-process"/>
      <w:bookmarkEnd w:id="6"/>
      <w:bookmarkEnd w:id="8"/>
      <w:r>
        <w:t>6. Escalation Process</w:t>
      </w:r>
    </w:p>
    <w:p w14:paraId="2117CE48" w14:textId="77777777" w:rsidR="00085E69" w:rsidRDefault="00123376">
      <w:pPr>
        <w:pStyle w:val="Heading3"/>
      </w:pPr>
      <w:bookmarkStart w:id="10" w:name="immediate-escalation-same-day"/>
      <w:r>
        <w:t>6.1 Immediate Escalation (Same Day)</w:t>
      </w:r>
    </w:p>
    <w:p w14:paraId="2951659E" w14:textId="77777777" w:rsidR="00085E69" w:rsidRDefault="00123376">
      <w:pPr>
        <w:pStyle w:val="FirstParagraph"/>
      </w:pPr>
      <w:r>
        <w:t>Incidents must be escalated immediately to the Registered Manager or on-call manager if they involve: - Serious injury or death - Safeguarding concerns or allegations - Medication errors with</w:t>
      </w:r>
      <w:r>
        <w:t xml:space="preserve"> potential or actual harm - Falls resulting in injury or hospital admission - Fire, flood, or major environmental risk - Missing service user</w:t>
      </w:r>
    </w:p>
    <w:p w14:paraId="32B4207D" w14:textId="77777777" w:rsidR="00085E69" w:rsidRDefault="00123376">
      <w:pPr>
        <w:pStyle w:val="Heading3"/>
      </w:pPr>
      <w:bookmarkStart w:id="11" w:name="management-escalation"/>
      <w:bookmarkEnd w:id="10"/>
      <w:r>
        <w:t>6.2 Management Escalation</w:t>
      </w:r>
    </w:p>
    <w:p w14:paraId="434F16D4" w14:textId="77777777" w:rsidR="00085E69" w:rsidRDefault="00123376">
      <w:pPr>
        <w:pStyle w:val="Compact"/>
        <w:numPr>
          <w:ilvl w:val="0"/>
          <w:numId w:val="4"/>
        </w:numPr>
      </w:pPr>
      <w:r>
        <w:t>The Registered Manager reviews all serious incidents within 24 hours</w:t>
      </w:r>
    </w:p>
    <w:p w14:paraId="4C2B9E6D" w14:textId="77777777" w:rsidR="00085E69" w:rsidRDefault="00123376">
      <w:pPr>
        <w:pStyle w:val="Compact"/>
        <w:numPr>
          <w:ilvl w:val="0"/>
          <w:numId w:val="4"/>
        </w:numPr>
      </w:pPr>
      <w:r>
        <w:t>Senior management a</w:t>
      </w:r>
      <w:r>
        <w:t>re informed where risk is high or systemic issues are identified</w:t>
      </w:r>
    </w:p>
    <w:p w14:paraId="4069AC84" w14:textId="77777777" w:rsidR="00085E69" w:rsidRDefault="00123376">
      <w:pPr>
        <w:pStyle w:val="Compact"/>
        <w:numPr>
          <w:ilvl w:val="0"/>
          <w:numId w:val="4"/>
        </w:numPr>
      </w:pPr>
      <w:r>
        <w:t>External agencies are engaged as required</w:t>
      </w:r>
    </w:p>
    <w:p w14:paraId="310C1387" w14:textId="77777777" w:rsidR="00085E69" w:rsidRDefault="00123376">
      <w:r>
        <w:pict w14:anchorId="762DF4C3">
          <v:rect id="_x0000_i1031" style="width:0;height:1.5pt" o:hralign="center" o:hrstd="t" o:hr="t"/>
        </w:pict>
      </w:r>
    </w:p>
    <w:p w14:paraId="3755F823" w14:textId="77777777" w:rsidR="00085E69" w:rsidRDefault="00123376">
      <w:pPr>
        <w:pStyle w:val="Heading2"/>
      </w:pPr>
      <w:bookmarkStart w:id="12" w:name="oversight-and-review"/>
      <w:bookmarkEnd w:id="9"/>
      <w:bookmarkEnd w:id="11"/>
      <w:r>
        <w:t>7. Oversight and Review</w:t>
      </w:r>
    </w:p>
    <w:p w14:paraId="781D253D" w14:textId="77777777" w:rsidR="00085E69" w:rsidRDefault="00123376">
      <w:pPr>
        <w:pStyle w:val="Heading3"/>
      </w:pPr>
      <w:bookmarkStart w:id="13" w:name="management-review"/>
      <w:r>
        <w:t>7.1 Management Review</w:t>
      </w:r>
    </w:p>
    <w:p w14:paraId="112A7CCA" w14:textId="77777777" w:rsidR="00085E69" w:rsidRDefault="00123376">
      <w:pPr>
        <w:pStyle w:val="Compact"/>
        <w:numPr>
          <w:ilvl w:val="0"/>
          <w:numId w:val="5"/>
        </w:numPr>
      </w:pPr>
      <w:r>
        <w:t>All incident, accident, and near miss reports are reviewed by management</w:t>
      </w:r>
    </w:p>
    <w:p w14:paraId="26020CF4" w14:textId="77777777" w:rsidR="00085E69" w:rsidRDefault="00123376">
      <w:pPr>
        <w:pStyle w:val="Compact"/>
        <w:numPr>
          <w:ilvl w:val="0"/>
          <w:numId w:val="5"/>
        </w:numPr>
      </w:pPr>
      <w:r>
        <w:t>Trends, patterns, and recurring risks are identified</w:t>
      </w:r>
    </w:p>
    <w:p w14:paraId="37B7AFA1" w14:textId="77777777" w:rsidR="00085E69" w:rsidRDefault="00123376">
      <w:pPr>
        <w:pStyle w:val="Compact"/>
        <w:numPr>
          <w:ilvl w:val="0"/>
          <w:numId w:val="5"/>
        </w:numPr>
      </w:pPr>
      <w:r>
        <w:t>Actions are documented and monitored</w:t>
      </w:r>
    </w:p>
    <w:p w14:paraId="1CD975CD" w14:textId="77777777" w:rsidR="00085E69" w:rsidRDefault="00123376">
      <w:pPr>
        <w:pStyle w:val="Heading3"/>
      </w:pPr>
      <w:bookmarkStart w:id="14" w:name="learning-and-improvement"/>
      <w:bookmarkEnd w:id="13"/>
      <w:r>
        <w:lastRenderedPageBreak/>
        <w:t>7.2 Learning and Improvement</w:t>
      </w:r>
    </w:p>
    <w:p w14:paraId="5D8909CB" w14:textId="77777777" w:rsidR="00085E69" w:rsidRDefault="00123376">
      <w:pPr>
        <w:pStyle w:val="Compact"/>
        <w:numPr>
          <w:ilvl w:val="0"/>
          <w:numId w:val="6"/>
        </w:numPr>
      </w:pPr>
      <w:r>
        <w:t>Outcomes are shared with staff through supervision, team meetings, and training</w:t>
      </w:r>
    </w:p>
    <w:p w14:paraId="6D49A628" w14:textId="77777777" w:rsidR="00085E69" w:rsidRDefault="00123376">
      <w:pPr>
        <w:pStyle w:val="Compact"/>
        <w:numPr>
          <w:ilvl w:val="0"/>
          <w:numId w:val="6"/>
        </w:numPr>
      </w:pPr>
      <w:r>
        <w:t>Risk assessments and care plans are updated where require</w:t>
      </w:r>
      <w:r>
        <w:t>d</w:t>
      </w:r>
    </w:p>
    <w:p w14:paraId="3D783E93" w14:textId="77777777" w:rsidR="00085E69" w:rsidRDefault="00123376">
      <w:pPr>
        <w:pStyle w:val="Compact"/>
        <w:numPr>
          <w:ilvl w:val="0"/>
          <w:numId w:val="6"/>
        </w:numPr>
      </w:pPr>
      <w:r>
        <w:t>Policies and procedures are reviewed if learning identifies gaps</w:t>
      </w:r>
    </w:p>
    <w:p w14:paraId="49055290" w14:textId="77777777" w:rsidR="00085E69" w:rsidRDefault="00123376">
      <w:r>
        <w:pict w14:anchorId="5C13D074">
          <v:rect id="_x0000_i1032" style="width:0;height:1.5pt" o:hralign="center" o:hrstd="t" o:hr="t"/>
        </w:pict>
      </w:r>
    </w:p>
    <w:p w14:paraId="6C3D2AE3" w14:textId="77777777" w:rsidR="00085E69" w:rsidRDefault="00123376">
      <w:pPr>
        <w:pStyle w:val="Heading2"/>
      </w:pPr>
      <w:bookmarkStart w:id="15" w:name="near-miss-management"/>
      <w:bookmarkEnd w:id="12"/>
      <w:bookmarkEnd w:id="14"/>
      <w:r>
        <w:t>8. Near Miss Management</w:t>
      </w:r>
    </w:p>
    <w:p w14:paraId="01A338BC" w14:textId="77777777" w:rsidR="00085E69" w:rsidRDefault="00123376">
      <w:pPr>
        <w:pStyle w:val="FirstParagraph"/>
      </w:pPr>
      <w:r>
        <w:t>Near misses are treated as learning opportunities: - They must be reported and reviewed in the same way as incidents - Preventative actions are implemented to redu</w:t>
      </w:r>
      <w:r>
        <w:t>ce future risk - Staff are encouraged to report near misses without fear of blame</w:t>
      </w:r>
    </w:p>
    <w:p w14:paraId="6DC437EC" w14:textId="77777777" w:rsidR="00085E69" w:rsidRDefault="00123376">
      <w:r>
        <w:pict w14:anchorId="7F30D677">
          <v:rect id="_x0000_i1033" style="width:0;height:1.5pt" o:hralign="center" o:hrstd="t" o:hr="t"/>
        </w:pict>
      </w:r>
    </w:p>
    <w:p w14:paraId="1BA23859" w14:textId="77777777" w:rsidR="00085E69" w:rsidRDefault="00123376">
      <w:pPr>
        <w:pStyle w:val="Heading2"/>
      </w:pPr>
      <w:bookmarkStart w:id="16" w:name="record-keeping-and-confidentiality"/>
      <w:bookmarkEnd w:id="15"/>
      <w:r>
        <w:t>9. Record Keeping and Confidentiality</w:t>
      </w:r>
    </w:p>
    <w:p w14:paraId="395864A8" w14:textId="77777777" w:rsidR="00085E69" w:rsidRDefault="00123376">
      <w:pPr>
        <w:pStyle w:val="Compact"/>
        <w:numPr>
          <w:ilvl w:val="0"/>
          <w:numId w:val="7"/>
        </w:numPr>
      </w:pPr>
      <w:r>
        <w:t>All records are stored securely in line with GDPR</w:t>
      </w:r>
    </w:p>
    <w:p w14:paraId="0F1A4EF6" w14:textId="77777777" w:rsidR="00085E69" w:rsidRDefault="00123376">
      <w:pPr>
        <w:pStyle w:val="Compact"/>
        <w:numPr>
          <w:ilvl w:val="0"/>
          <w:numId w:val="7"/>
        </w:numPr>
      </w:pPr>
      <w:r>
        <w:t>Information is shared on a need-to-know basis only</w:t>
      </w:r>
    </w:p>
    <w:p w14:paraId="7F53E33E" w14:textId="77777777" w:rsidR="00085E69" w:rsidRDefault="00123376">
      <w:pPr>
        <w:pStyle w:val="Compact"/>
        <w:numPr>
          <w:ilvl w:val="0"/>
          <w:numId w:val="7"/>
        </w:numPr>
      </w:pPr>
      <w:r>
        <w:t>Records are available for audit and inspection</w:t>
      </w:r>
    </w:p>
    <w:p w14:paraId="5041C459" w14:textId="77777777" w:rsidR="00085E69" w:rsidRDefault="00123376">
      <w:r>
        <w:pict w14:anchorId="0FA09BC1">
          <v:rect id="_x0000_i1034" style="width:0;height:1.5pt" o:hralign="center" o:hrstd="t" o:hr="t"/>
        </w:pict>
      </w:r>
    </w:p>
    <w:p w14:paraId="061669DF" w14:textId="77777777" w:rsidR="00085E69" w:rsidRDefault="00123376">
      <w:pPr>
        <w:pStyle w:val="Heading2"/>
      </w:pPr>
      <w:bookmarkStart w:id="17" w:name="staff-responsibilities"/>
      <w:bookmarkEnd w:id="16"/>
      <w:r>
        <w:t>10. Staff Responsibilities</w:t>
      </w:r>
    </w:p>
    <w:p w14:paraId="24E833D4" w14:textId="77777777" w:rsidR="00085E69" w:rsidRDefault="00123376">
      <w:pPr>
        <w:pStyle w:val="FirstParagraph"/>
      </w:pPr>
      <w:r>
        <w:rPr>
          <w:b/>
          <w:bCs/>
        </w:rPr>
        <w:t>All Staff:</w:t>
      </w:r>
      <w:r>
        <w:t xml:space="preserve"> - Report incidents, accidents, and near misses promptly - Follow care plans, risk assessments, and policies</w:t>
      </w:r>
    </w:p>
    <w:p w14:paraId="7B191F1C" w14:textId="77777777" w:rsidR="00085E69" w:rsidRDefault="00123376">
      <w:pPr>
        <w:pStyle w:val="BodyText"/>
      </w:pPr>
      <w:r>
        <w:rPr>
          <w:b/>
          <w:bCs/>
        </w:rPr>
        <w:t>Managers:</w:t>
      </w:r>
      <w:r>
        <w:t xml:space="preserve"> </w:t>
      </w:r>
      <w:r>
        <w:t>- Ensure timely escalation and reporting - Provide oversight and follow-up actions - Ensure learning is embedded into practice</w:t>
      </w:r>
    </w:p>
    <w:p w14:paraId="0DCB5FE0" w14:textId="77777777" w:rsidR="00085E69" w:rsidRDefault="00123376">
      <w:pPr>
        <w:pStyle w:val="BodyText"/>
      </w:pPr>
      <w:r>
        <w:rPr>
          <w:b/>
          <w:bCs/>
        </w:rPr>
        <w:t>Registered Manager:</w:t>
      </w:r>
      <w:r>
        <w:t xml:space="preserve"> - Overall accountability for governance, oversight, and external reporting</w:t>
      </w:r>
    </w:p>
    <w:p w14:paraId="4E29BAAA" w14:textId="77777777" w:rsidR="00085E69" w:rsidRDefault="00123376">
      <w:r>
        <w:pict w14:anchorId="1F83ECCB">
          <v:rect id="_x0000_i1035" style="width:0;height:1.5pt" o:hralign="center" o:hrstd="t" o:hr="t"/>
        </w:pict>
      </w:r>
    </w:p>
    <w:p w14:paraId="31EADEA1" w14:textId="77777777" w:rsidR="00085E69" w:rsidRDefault="00123376">
      <w:pPr>
        <w:pStyle w:val="Heading2"/>
      </w:pPr>
      <w:bookmarkStart w:id="18" w:name="monitoring-and-audit"/>
      <w:bookmarkEnd w:id="17"/>
      <w:r>
        <w:t>11. Monitoring and Audit</w:t>
      </w:r>
    </w:p>
    <w:p w14:paraId="1A6B9C49" w14:textId="77777777" w:rsidR="00085E69" w:rsidRDefault="00123376">
      <w:pPr>
        <w:pStyle w:val="Compact"/>
        <w:numPr>
          <w:ilvl w:val="0"/>
          <w:numId w:val="8"/>
        </w:numPr>
      </w:pPr>
      <w:r>
        <w:t>Inciden</w:t>
      </w:r>
      <w:r>
        <w:t>t data is reviewed monthly</w:t>
      </w:r>
    </w:p>
    <w:p w14:paraId="2D574F2C" w14:textId="77777777" w:rsidR="00085E69" w:rsidRDefault="00123376">
      <w:pPr>
        <w:pStyle w:val="Compact"/>
        <w:numPr>
          <w:ilvl w:val="0"/>
          <w:numId w:val="8"/>
        </w:numPr>
      </w:pPr>
      <w:r>
        <w:t>Audits are used to identify trends and improvements</w:t>
      </w:r>
    </w:p>
    <w:p w14:paraId="09851CBC" w14:textId="77777777" w:rsidR="00085E69" w:rsidRDefault="00123376">
      <w:pPr>
        <w:pStyle w:val="Compact"/>
        <w:numPr>
          <w:ilvl w:val="0"/>
          <w:numId w:val="8"/>
        </w:numPr>
      </w:pPr>
      <w:r>
        <w:t>Findings inform quality improvement plans</w:t>
      </w:r>
    </w:p>
    <w:p w14:paraId="52AC124A" w14:textId="77777777" w:rsidR="00085E69" w:rsidRDefault="00123376">
      <w:r>
        <w:pict w14:anchorId="231FEBA2">
          <v:rect id="_x0000_i1036" style="width:0;height:1.5pt" o:hralign="center" o:hrstd="t" o:hr="t"/>
        </w:pict>
      </w:r>
    </w:p>
    <w:p w14:paraId="2E46915A" w14:textId="62415E73" w:rsidR="00085E69" w:rsidRDefault="00123376">
      <w:pPr>
        <w:pStyle w:val="FirstParagraph"/>
      </w:pPr>
      <w:r>
        <w:rPr>
          <w:b/>
          <w:bCs/>
        </w:rPr>
        <w:t>Signed:</w:t>
      </w:r>
      <w:r>
        <w:t xml:space="preserve"> Nassir Hassan</w:t>
      </w:r>
      <w:r>
        <w:br/>
      </w:r>
      <w:r>
        <w:rPr>
          <w:b/>
          <w:bCs/>
        </w:rPr>
        <w:t>Name:</w:t>
      </w:r>
      <w:r>
        <w:t xml:space="preserve"> Nassir Hassan</w:t>
      </w:r>
      <w:r>
        <w:br/>
      </w:r>
      <w:r>
        <w:rPr>
          <w:b/>
          <w:bCs/>
        </w:rPr>
        <w:t>Position:</w:t>
      </w:r>
      <w:r>
        <w:t xml:space="preserve"> Registered Manager</w:t>
      </w:r>
      <w:r>
        <w:br/>
      </w:r>
      <w:r>
        <w:rPr>
          <w:b/>
          <w:bCs/>
        </w:rPr>
        <w:t>Date:</w:t>
      </w:r>
      <w:r>
        <w:t xml:space="preserve"> Dec 2025</w:t>
      </w:r>
      <w:bookmarkEnd w:id="0"/>
      <w:bookmarkEnd w:id="18"/>
    </w:p>
    <w:sectPr w:rsidR="00085E6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D2CA076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B1E310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69"/>
    <w:rsid w:val="00085E69"/>
    <w:rsid w:val="0012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57AE"/>
  <w15:docId w15:val="{DFC8B7A0-C0EC-4C07-BDB4-60BF141D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Nassir Hassan</dc:creator>
  <cp:keywords/>
  <cp:lastModifiedBy>Nassir Hassan</cp:lastModifiedBy>
  <cp:revision>2</cp:revision>
  <dcterms:created xsi:type="dcterms:W3CDTF">2026-01-17T13:35:00Z</dcterms:created>
  <dcterms:modified xsi:type="dcterms:W3CDTF">2026-01-17T13:35:00Z</dcterms:modified>
</cp:coreProperties>
</file>