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1"/>
        <w:spacing w:after="0" w:before="240" w:line="259" w:lineRule="auto"/>
        <w:jc w:val="center"/>
        <w:rPr>
          <w:rFonts w:ascii="Bell MT" w:cs="Bell MT" w:eastAsia="Bell MT" w:hAnsi="Bell MT"/>
          <w:b w:val="1"/>
          <w:bCs w:val="1"/>
          <w:sz w:val="32"/>
          <w:szCs w:val="32"/>
        </w:rPr>
      </w:pPr>
      <w:bookmarkStart w:colFirst="0" w:colLast="0" w:name="_1ze5l76286ow" w:id="0"/>
      <w:bookmarkEnd w:id="0"/>
      <w:r w:rsidDel="00000000" w:rsidR="00000000" w:rsidRPr="00000000">
        <w:rPr>
          <w:rFonts w:ascii="Bell MT" w:cs="Bell MT" w:eastAsia="Bell MT" w:hAnsi="Bell MT"/>
          <w:b w:val="1"/>
          <w:bCs w:val="1"/>
          <w:sz w:val="32"/>
          <w:szCs w:val="32"/>
          <w:rtl w:val="0"/>
        </w:rPr>
        <w:t xml:space="preserve">THE WATCH OF THE LORD</w:t>
      </w:r>
    </w:p>
    <w:p w:rsidR="00000000" w:rsidDel="00000000" w:rsidP="00000000" w:rsidRDefault="00000000" w:rsidRPr="00000000" w14:paraId="00000003">
      <w:pPr>
        <w:pStyle w:val="Heading1"/>
        <w:spacing w:after="0" w:before="240" w:line="259" w:lineRule="auto"/>
        <w:jc w:val="center"/>
        <w:rPr>
          <w:rFonts w:ascii="Calibri" w:cs="Calibri" w:eastAsia="Calibri" w:hAnsi="Calibri"/>
          <w:b w:val="1"/>
          <w:bCs w:val="1"/>
          <w:sz w:val="32"/>
          <w:szCs w:val="32"/>
        </w:rPr>
      </w:pPr>
      <w:bookmarkStart w:colFirst="0" w:colLast="0" w:name="_vqtlt53gg8jn" w:id="1"/>
      <w:bookmarkEnd w:id="1"/>
      <w:r w:rsidDel="00000000" w:rsidR="00000000" w:rsidRPr="00000000">
        <w:rPr>
          <w:rFonts w:ascii="Bell MT" w:cs="Bell MT" w:eastAsia="Bell MT" w:hAnsi="Bell MT"/>
          <w:b w:val="1"/>
          <w:bCs w:val="1"/>
          <w:sz w:val="32"/>
          <w:szCs w:val="32"/>
          <w:rtl w:val="0"/>
        </w:rPr>
        <w:t xml:space="preserve">Aligning Ourselves With God’s Timing</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Lord gave this revelation to one of our intercessors in 2005. Since then I have heard it taught by other people. The Lord showed us that there are specific times during a twenty-four-hour period when various anointings are released as spiritual doors open and close. There is a change of shift. These times are divided into segments similar to that of a military watch of three hours each (e.g. 12 noon – 3 p.m.) making a total of eight watches in twenty-four hours.</w:t>
      </w:r>
    </w:p>
    <w:p w:rsidR="00000000" w:rsidDel="00000000" w:rsidP="00000000" w:rsidRDefault="00000000" w:rsidRPr="00000000" w14:paraId="00000006">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watches—both the day as well as the night—are mentioned in Scripture (Luke 12:38; Matthew 14:25; Mark 6:48). Observing the watches and adhering to them in prayer can make us more effective as we align ourselves with God’s timing and are propelled toward our personal and corporate destinies. </w:t>
      </w:r>
    </w:p>
    <w:p w:rsidR="00000000" w:rsidDel="00000000" w:rsidP="00000000" w:rsidRDefault="00000000" w:rsidRPr="00000000" w14:paraId="00000007">
      <w:pPr>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kingdom of darkness also has an agenda for various times (Psalms 91:5-6) and must be resisted (Ephesians 6:12) through the work of prayer by the intercessor. We must pray </w:t>
      </w:r>
      <w:r w:rsidDel="00000000" w:rsidR="00000000" w:rsidRPr="00000000">
        <w:rPr>
          <w:rFonts w:ascii="Times New Roman" w:cs="Times New Roman" w:eastAsia="Times New Roman" w:hAnsi="Times New Roman"/>
          <w:i w:val="1"/>
          <w:iCs w:val="1"/>
          <w:sz w:val="24"/>
          <w:szCs w:val="24"/>
          <w:rtl w:val="0"/>
        </w:rPr>
        <w:t xml:space="preserve">Thy kingdom come. Thy will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be done in earth, as it is in heaven</w:t>
      </w:r>
      <w:r w:rsidDel="00000000" w:rsidR="00000000" w:rsidRPr="00000000">
        <w:rPr>
          <w:rFonts w:ascii="Times New Roman" w:cs="Times New Roman" w:eastAsia="Times New Roman" w:hAnsi="Times New Roman"/>
          <w:sz w:val="24"/>
          <w:szCs w:val="24"/>
          <w:rtl w:val="0"/>
        </w:rPr>
        <w:t xml:space="preserve"> (Matthew 6:10). The Lord will also give us specific instructions on how to pray (Romans 8:26) at each watch.</w:t>
      </w:r>
    </w:p>
    <w:p w:rsidR="00000000" w:rsidDel="00000000" w:rsidP="00000000" w:rsidRDefault="00000000" w:rsidRPr="00000000" w14:paraId="00000008">
      <w:pPr>
        <w:spacing w:after="16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watch – evening watch – 6 p.m. – 9 p.m.</w:t>
      </w:r>
    </w:p>
    <w:p w:rsidR="00000000" w:rsidDel="00000000" w:rsidP="00000000" w:rsidRDefault="00000000" w:rsidRPr="00000000" w14:paraId="00000009">
      <w:pPr>
        <w:spacing w:after="16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 watch – night watch – 9 p.m. – midnight</w:t>
      </w:r>
    </w:p>
    <w:p w:rsidR="00000000" w:rsidDel="00000000" w:rsidP="00000000" w:rsidRDefault="00000000" w:rsidRPr="00000000" w14:paraId="0000000A">
      <w:pPr>
        <w:spacing w:after="16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24"/>
          <w:szCs w:val="24"/>
          <w:vertAlign w:val="superscript"/>
          <w:rtl w:val="0"/>
        </w:rPr>
        <w:t xml:space="preserve">rd</w:t>
      </w:r>
      <w:r w:rsidDel="00000000" w:rsidR="00000000" w:rsidRPr="00000000">
        <w:rPr>
          <w:rFonts w:ascii="Times New Roman" w:cs="Times New Roman" w:eastAsia="Times New Roman" w:hAnsi="Times New Roman"/>
          <w:sz w:val="24"/>
          <w:szCs w:val="24"/>
          <w:rtl w:val="0"/>
        </w:rPr>
        <w:t xml:space="preserve"> watch – lonely watch – midnight – 3 a.m.</w:t>
      </w:r>
    </w:p>
    <w:p w:rsidR="00000000" w:rsidDel="00000000" w:rsidP="00000000" w:rsidRDefault="00000000" w:rsidRPr="00000000" w14:paraId="0000000B">
      <w:pPr>
        <w:spacing w:after="16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watch – mystery realm watch – 3 a.m. – 6 a.m.</w:t>
      </w:r>
    </w:p>
    <w:p w:rsidR="00000000" w:rsidDel="00000000" w:rsidP="00000000" w:rsidRDefault="00000000" w:rsidRPr="00000000" w14:paraId="0000000C">
      <w:pPr>
        <w:spacing w:after="16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watch – morning watch – 6 a.m. – 9 a.m.</w:t>
      </w:r>
    </w:p>
    <w:p w:rsidR="00000000" w:rsidDel="00000000" w:rsidP="00000000" w:rsidRDefault="00000000" w:rsidRPr="00000000" w14:paraId="0000000D">
      <w:pPr>
        <w:spacing w:after="16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watch – day watch – 9 a.m. – 12 noon</w:t>
      </w:r>
    </w:p>
    <w:p w:rsidR="00000000" w:rsidDel="00000000" w:rsidP="00000000" w:rsidRDefault="00000000" w:rsidRPr="00000000" w14:paraId="0000000E">
      <w:pPr>
        <w:spacing w:after="16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watch – midday watch – 12 noon – 3 p.m.</w:t>
      </w:r>
    </w:p>
    <w:p w:rsidR="00000000" w:rsidDel="00000000" w:rsidP="00000000" w:rsidRDefault="00000000" w:rsidRPr="00000000" w14:paraId="0000000F">
      <w:pPr>
        <w:spacing w:after="16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watch – afternoon watch – 3 p.m. – 6 p.m.</w:t>
      </w:r>
    </w:p>
    <w:p w:rsidR="00000000" w:rsidDel="00000000" w:rsidP="00000000" w:rsidRDefault="00000000" w:rsidRPr="00000000" w14:paraId="00000010">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ancient times, soldiers were positioned to guard the gates of a city. This allowed them to see and control who went out and who came in. They were to detect anything that threatened the stability of the kingdom and report to the king while acting to eliminate the threat. The judiciary (or decision-makers) also sat in the gate of the city. They made decisions that affected the lives of the citizenry. On occasion, even the kings would preside at the gates (1 Kings 22:10). </w:t>
      </w:r>
    </w:p>
    <w:p w:rsidR="00000000" w:rsidDel="00000000" w:rsidP="00000000" w:rsidRDefault="00000000" w:rsidRPr="00000000" w14:paraId="00000011">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gates to the city represented a point of power. Conquerors attempting to invade a city would try to get control of its gates. Whoever controlled the gate could eventually control the city. The Scriptural term </w:t>
      </w:r>
      <w:r w:rsidDel="00000000" w:rsidR="00000000" w:rsidRPr="00000000">
        <w:rPr>
          <w:rFonts w:ascii="Times New Roman" w:cs="Times New Roman" w:eastAsia="Times New Roman" w:hAnsi="Times New Roman"/>
          <w:i w:val="1"/>
          <w:iCs w:val="1"/>
          <w:sz w:val="24"/>
          <w:szCs w:val="24"/>
          <w:rtl w:val="0"/>
        </w:rPr>
        <w:t xml:space="preserve">possess the gates </w:t>
      </w:r>
      <w:r w:rsidDel="00000000" w:rsidR="00000000" w:rsidRPr="00000000">
        <w:rPr>
          <w:rFonts w:ascii="Times New Roman" w:cs="Times New Roman" w:eastAsia="Times New Roman" w:hAnsi="Times New Roman"/>
          <w:sz w:val="24"/>
          <w:szCs w:val="24"/>
          <w:rtl w:val="0"/>
        </w:rPr>
        <w:t xml:space="preserve">(Genesis</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24:60)</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indicates power, control or dominance.</w:t>
      </w:r>
    </w:p>
    <w:p w:rsidR="00000000" w:rsidDel="00000000" w:rsidP="00000000" w:rsidRDefault="00000000" w:rsidRPr="00000000" w14:paraId="00000012">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with the military watch, the intercessor taking over a shift (or taking up a watch) is the kingdom representative that, through prayer, is enforcing the authority of the kingdom of God over the kingdom of darkness (Luke 11:2). We literally possess the gates. We do so by understanding what is released each time and praying appropriately. We can decree and establish things and halt the work of the enemy. </w:t>
      </w:r>
    </w:p>
    <w:p w:rsidR="00000000" w:rsidDel="00000000" w:rsidP="00000000" w:rsidRDefault="00000000" w:rsidRPr="00000000" w14:paraId="00000013">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24:43 illustrates this:</w:t>
      </w:r>
    </w:p>
    <w:p w:rsidR="00000000" w:rsidDel="00000000" w:rsidP="00000000" w:rsidRDefault="00000000" w:rsidRPr="00000000" w14:paraId="00000014">
      <w:pPr>
        <w:spacing w:after="160" w:line="276" w:lineRule="auto"/>
        <w:ind w:left="72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But know this, that if the goodman of the house had known in what watch the thief would come, he would have watched, and would not have suffered his house to be broken up.</w:t>
      </w:r>
    </w:p>
    <w:p w:rsidR="00000000" w:rsidDel="00000000" w:rsidP="00000000" w:rsidRDefault="00000000" w:rsidRPr="00000000" w14:paraId="00000015">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thief comes to kill, steal, and destroy. Watchfulness in prayer as we keep guard will abort the enemy’s plans.</w:t>
      </w:r>
    </w:p>
    <w:p w:rsidR="00000000" w:rsidDel="00000000" w:rsidP="00000000" w:rsidRDefault="00000000" w:rsidRPr="00000000" w14:paraId="00000016">
      <w:pPr>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told us to watch and pray that we do not enter into temptation (Matthew 26:41). Temptations are set up by the enemy of our souls and it is through watchful, consistent prayer that we avoid these traps. Notice We also watch for the coming of our Lord. Jesus said, </w:t>
      </w:r>
      <w:r w:rsidDel="00000000" w:rsidR="00000000" w:rsidRPr="00000000">
        <w:rPr>
          <w:rFonts w:ascii="Times New Roman" w:cs="Times New Roman" w:eastAsia="Times New Roman" w:hAnsi="Times New Roman"/>
          <w:i w:val="1"/>
          <w:iCs w:val="1"/>
          <w:sz w:val="24"/>
          <w:szCs w:val="24"/>
          <w:rtl w:val="0"/>
        </w:rPr>
        <w:t xml:space="preserve">“Take ye heed, watch and pray: for ye know not when the time is</w:t>
      </w:r>
      <w:r w:rsidDel="00000000" w:rsidR="00000000" w:rsidRPr="00000000">
        <w:rPr>
          <w:rFonts w:ascii="Times New Roman" w:cs="Times New Roman" w:eastAsia="Times New Roman" w:hAnsi="Times New Roman"/>
          <w:sz w:val="24"/>
          <w:szCs w:val="24"/>
          <w:rtl w:val="0"/>
        </w:rPr>
        <w:t xml:space="preserve"> (Mark 13:33). Keeping watch ensures that the day of the Lord will not “overtake us as a thief” (1 Thessalonians 5:1-6). </w:t>
      </w:r>
    </w:p>
    <w:p w:rsidR="00000000" w:rsidDel="00000000" w:rsidP="00000000" w:rsidRDefault="00000000" w:rsidRPr="00000000" w14:paraId="00000017">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evident in Scripture that the watches were observed. In Psalms 55:17, King David says, “</w:t>
      </w:r>
      <w:r w:rsidDel="00000000" w:rsidR="00000000" w:rsidRPr="00000000">
        <w:rPr>
          <w:rFonts w:ascii="Times New Roman" w:cs="Times New Roman" w:eastAsia="Times New Roman" w:hAnsi="Times New Roman"/>
          <w:i w:val="1"/>
          <w:iCs w:val="1"/>
          <w:sz w:val="24"/>
          <w:szCs w:val="24"/>
          <w:rtl w:val="0"/>
        </w:rPr>
        <w:t xml:space="preserve">Evening, morning, and at noon will I pray.”</w:t>
      </w:r>
      <w:r w:rsidDel="00000000" w:rsidR="00000000" w:rsidRPr="00000000">
        <w:rPr>
          <w:rFonts w:ascii="Times New Roman" w:cs="Times New Roman" w:eastAsia="Times New Roman" w:hAnsi="Times New Roman"/>
          <w:sz w:val="24"/>
          <w:szCs w:val="24"/>
          <w:rtl w:val="0"/>
        </w:rPr>
        <w:t xml:space="preserve"> He also says in Psalms 119:62, “</w:t>
      </w:r>
      <w:r w:rsidDel="00000000" w:rsidR="00000000" w:rsidRPr="00000000">
        <w:rPr>
          <w:rFonts w:ascii="Times New Roman" w:cs="Times New Roman" w:eastAsia="Times New Roman" w:hAnsi="Times New Roman"/>
          <w:i w:val="1"/>
          <w:iCs w:val="1"/>
          <w:sz w:val="24"/>
          <w:szCs w:val="24"/>
          <w:rtl w:val="0"/>
        </w:rPr>
        <w:t xml:space="preserve">At midnight I will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rise to give thanks unto thee because of thy righteous judgments</w:t>
      </w:r>
      <w:r w:rsidDel="00000000" w:rsidR="00000000" w:rsidRPr="00000000">
        <w:rPr>
          <w:rFonts w:ascii="Times New Roman" w:cs="Times New Roman" w:eastAsia="Times New Roman" w:hAnsi="Times New Roman"/>
          <w:sz w:val="24"/>
          <w:szCs w:val="24"/>
          <w:rtl w:val="0"/>
        </w:rPr>
        <w:t xml:space="preserve">.” Peter and John went up to the temple at the hour of prayer, which was the ninth hour. This was the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watch (Acts 3:1-8). At midnight (the 3</w:t>
      </w:r>
      <w:r w:rsidDel="00000000" w:rsidR="00000000" w:rsidRPr="00000000">
        <w:rPr>
          <w:rFonts w:ascii="Times New Roman" w:cs="Times New Roman" w:eastAsia="Times New Roman" w:hAnsi="Times New Roman"/>
          <w:sz w:val="24"/>
          <w:szCs w:val="24"/>
          <w:vertAlign w:val="superscript"/>
          <w:rtl w:val="0"/>
        </w:rPr>
        <w:t xml:space="preserve">rd</w:t>
      </w:r>
      <w:r w:rsidDel="00000000" w:rsidR="00000000" w:rsidRPr="00000000">
        <w:rPr>
          <w:rFonts w:ascii="Times New Roman" w:cs="Times New Roman" w:eastAsia="Times New Roman" w:hAnsi="Times New Roman"/>
          <w:sz w:val="24"/>
          <w:szCs w:val="24"/>
          <w:rtl w:val="0"/>
        </w:rPr>
        <w:t xml:space="preserve"> watch) Paul and Silas worshipped in the prison. “</w:t>
      </w:r>
      <w:r w:rsidDel="00000000" w:rsidR="00000000" w:rsidRPr="00000000">
        <w:rPr>
          <w:rFonts w:ascii="Times New Roman" w:cs="Times New Roman" w:eastAsia="Times New Roman" w:hAnsi="Times New Roman"/>
          <w:i w:val="1"/>
          <w:iCs w:val="1"/>
          <w:sz w:val="24"/>
          <w:szCs w:val="24"/>
          <w:rtl w:val="0"/>
        </w:rPr>
        <w:t xml:space="preserve">And at midnight Paul and Silas prayed, and sang praises unto God: and the prisoners heard them </w:t>
      </w:r>
      <w:r w:rsidDel="00000000" w:rsidR="00000000" w:rsidRPr="00000000">
        <w:rPr>
          <w:rFonts w:ascii="Times New Roman" w:cs="Times New Roman" w:eastAsia="Times New Roman" w:hAnsi="Times New Roman"/>
          <w:sz w:val="24"/>
          <w:szCs w:val="24"/>
          <w:rtl w:val="0"/>
        </w:rPr>
        <w:t xml:space="preserve">(Acts 16:25-26). See also Psalms 63:6, Matthew 27:45-46, and Acts 2:15. </w:t>
      </w:r>
    </w:p>
    <w:p w:rsidR="00000000" w:rsidDel="00000000" w:rsidP="00000000" w:rsidRDefault="00000000" w:rsidRPr="00000000" w14:paraId="00000018">
      <w:pPr>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understanding of the watches is important for the intercessor. Seeking to discover our assigned times of prayer and keeping our assignments will enable us to possess the gates, thwart the enemy’s plans, and walk in our God-given authority.  </w:t>
      </w:r>
    </w:p>
    <w:p w:rsidR="00000000" w:rsidDel="00000000" w:rsidP="00000000" w:rsidRDefault="00000000" w:rsidRPr="00000000" w14:paraId="00000019">
      <w:pPr>
        <w:spacing w:after="16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STRATEGY:</w:t>
      </w:r>
    </w:p>
    <w:p w:rsidR="00000000" w:rsidDel="00000000" w:rsidP="00000000" w:rsidRDefault="00000000" w:rsidRPr="00000000" w14:paraId="0000001A">
      <w:pPr>
        <w:spacing w:after="16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Take Up A Watch</w:t>
      </w:r>
    </w:p>
    <w:p w:rsidR="00000000" w:rsidDel="00000000" w:rsidP="00000000" w:rsidRDefault="00000000" w:rsidRPr="00000000" w14:paraId="0000001B">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Suggested readings:</w:t>
      </w:r>
    </w:p>
    <w:p w:rsidR="00000000" w:rsidDel="00000000" w:rsidP="00000000" w:rsidRDefault="00000000" w:rsidRPr="00000000" w14:paraId="0000001C">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27</w:t>
      </w:r>
    </w:p>
    <w:p w:rsidR="00000000" w:rsidDel="00000000" w:rsidP="00000000" w:rsidRDefault="00000000" w:rsidRPr="00000000" w14:paraId="0000001D">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24</w:t>
      </w:r>
    </w:p>
    <w:p w:rsidR="00000000" w:rsidDel="00000000" w:rsidP="00000000" w:rsidRDefault="00000000" w:rsidRPr="00000000" w14:paraId="0000001E">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Acts 2</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Bell M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ellMT-regular.ttf"/><Relationship Id="rId2" Type="http://schemas.openxmlformats.org/officeDocument/2006/relationships/font" Target="fonts/BellMT-bold.ttf"/><Relationship Id="rId3" Type="http://schemas.openxmlformats.org/officeDocument/2006/relationships/font" Target="fonts/BellMT-italic.ttf"/><Relationship Id="rId4" Type="http://schemas.openxmlformats.org/officeDocument/2006/relationships/font" Target="fonts/BellM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