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319201EC" w14:textId="77777777" w:rsidTr="0075785F">
        <w:trPr>
          <w:trHeight w:val="1134"/>
          <w:jc w:val="center"/>
        </w:trPr>
        <w:tc>
          <w:tcPr>
            <w:tcW w:w="9639" w:type="dxa"/>
          </w:tcPr>
          <w:p w14:paraId="1C422BAB" w14:textId="77777777" w:rsidR="0075785F" w:rsidRDefault="0075785F" w:rsidP="009A328C">
            <w:pPr>
              <w:pStyle w:val="AMainBodyText"/>
            </w:pPr>
          </w:p>
        </w:tc>
      </w:tr>
      <w:tr w:rsidR="0075785F" w14:paraId="15ED92A5" w14:textId="77777777" w:rsidTr="0075785F">
        <w:trPr>
          <w:trHeight w:val="3814"/>
          <w:jc w:val="center"/>
        </w:trPr>
        <w:sdt>
          <w:sdtPr>
            <w:alias w:val="ccFrontCoverLogo"/>
            <w:tag w:val="ccFrontCover"/>
            <w:id w:val="1866709831"/>
            <w:picture/>
          </w:sdtPr>
          <w:sdtEndPr/>
          <w:sdtContent>
            <w:tc>
              <w:tcPr>
                <w:tcW w:w="9639" w:type="dxa"/>
              </w:tcPr>
              <w:p w14:paraId="49607ECE" w14:textId="2C64D484" w:rsidR="0075785F" w:rsidRDefault="009A3AF3" w:rsidP="009A328C">
                <w:pPr>
                  <w:pStyle w:val="AMainBodyText"/>
                </w:pPr>
                <w:r>
                  <w:rPr>
                    <w:noProof/>
                  </w:rPr>
                  <w:drawing>
                    <wp:inline distT="0" distB="0" distL="0" distR="0" wp14:anchorId="33398DAB" wp14:editId="7BB6E646">
                      <wp:extent cx="2340000" cy="676825"/>
                      <wp:effectExtent l="0" t="0" r="3175" b="9525"/>
                      <wp:docPr id="985561545" name="Picture 1"/>
                      <wp:cNvGraphicFramePr/>
                      <a:graphic xmlns:a="http://schemas.openxmlformats.org/drawingml/2006/main">
                        <a:graphicData uri="http://schemas.openxmlformats.org/drawingml/2006/picture">
                          <pic:pic xmlns:pic="http://schemas.openxmlformats.org/drawingml/2006/picture">
                            <pic:nvPicPr>
                              <pic:cNvPr id="985561545"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143187A3" w14:textId="77777777" w:rsidTr="0075785F">
        <w:trPr>
          <w:jc w:val="center"/>
        </w:trPr>
        <w:tc>
          <w:tcPr>
            <w:tcW w:w="9639" w:type="dxa"/>
          </w:tcPr>
          <w:p w14:paraId="561F9204" w14:textId="11D09AB3" w:rsidR="00866FCC" w:rsidRPr="0075785F" w:rsidRDefault="00866FCC" w:rsidP="009A328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EE51FA">
              <w:rPr>
                <w:b/>
                <w:bCs/>
                <w:color w:val="4472C4" w:themeColor="text2"/>
                <w:sz w:val="44"/>
                <w:szCs w:val="44"/>
              </w:rPr>
              <w:t>CAL-HR-P-0018</w:t>
            </w:r>
            <w:r w:rsidRPr="0075785F">
              <w:rPr>
                <w:b/>
                <w:bCs/>
                <w:color w:val="4472C4" w:themeColor="text2"/>
                <w:sz w:val="44"/>
                <w:szCs w:val="44"/>
              </w:rPr>
              <w:fldChar w:fldCharType="end"/>
            </w:r>
          </w:p>
        </w:tc>
      </w:tr>
      <w:tr w:rsidR="00866FCC" w14:paraId="1E1A60AD" w14:textId="77777777" w:rsidTr="00515B70">
        <w:trPr>
          <w:trHeight w:val="1070"/>
          <w:jc w:val="center"/>
        </w:trPr>
        <w:tc>
          <w:tcPr>
            <w:tcW w:w="9639" w:type="dxa"/>
          </w:tcPr>
          <w:p w14:paraId="4B2D2612" w14:textId="3A28868E" w:rsidR="00866FCC" w:rsidRPr="0075785F" w:rsidRDefault="00866FCC" w:rsidP="009A328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EE51FA">
              <w:rPr>
                <w:b/>
                <w:bCs/>
                <w:color w:val="4472C4" w:themeColor="text2"/>
                <w:sz w:val="44"/>
                <w:szCs w:val="44"/>
              </w:rPr>
              <w:t>Mobile Phone and Gadget Policy Whilst Driving</w:t>
            </w:r>
            <w:r w:rsidRPr="0075785F">
              <w:rPr>
                <w:b/>
                <w:bCs/>
                <w:color w:val="4472C4" w:themeColor="text2"/>
                <w:sz w:val="44"/>
                <w:szCs w:val="44"/>
              </w:rPr>
              <w:fldChar w:fldCharType="end"/>
            </w:r>
          </w:p>
        </w:tc>
      </w:tr>
      <w:tr w:rsidR="00866FCC" w14:paraId="6FB8DED9" w14:textId="77777777" w:rsidTr="0075785F">
        <w:trPr>
          <w:jc w:val="center"/>
        </w:trPr>
        <w:tc>
          <w:tcPr>
            <w:tcW w:w="9639" w:type="dxa"/>
          </w:tcPr>
          <w:p w14:paraId="74FB820B" w14:textId="77777777" w:rsidR="00866FCC" w:rsidRPr="0075785F" w:rsidRDefault="00866FCC" w:rsidP="009A328C">
            <w:pPr>
              <w:pStyle w:val="AMainBodyText"/>
              <w:rPr>
                <w:b/>
                <w:bCs/>
                <w:color w:val="4472C4" w:themeColor="text2"/>
                <w:sz w:val="44"/>
                <w:szCs w:val="44"/>
              </w:rPr>
            </w:pPr>
          </w:p>
        </w:tc>
      </w:tr>
      <w:tr w:rsidR="00866FCC" w14:paraId="0F9EA9D5" w14:textId="77777777" w:rsidTr="00720CAD">
        <w:trPr>
          <w:trHeight w:val="868"/>
          <w:jc w:val="center"/>
        </w:trPr>
        <w:tc>
          <w:tcPr>
            <w:tcW w:w="9639" w:type="dxa"/>
          </w:tcPr>
          <w:p w14:paraId="224A189B" w14:textId="20679EE6" w:rsidR="00866FCC" w:rsidRPr="0075785F" w:rsidRDefault="00866FCC" w:rsidP="009A328C">
            <w:pPr>
              <w:pStyle w:val="AMainBodyText"/>
              <w:rPr>
                <w:b/>
                <w:bCs/>
                <w:color w:val="4472C4" w:themeColor="text2"/>
                <w:sz w:val="44"/>
                <w:szCs w:val="44"/>
              </w:rPr>
            </w:pPr>
          </w:p>
        </w:tc>
      </w:tr>
      <w:tr w:rsidR="00866FCC" w14:paraId="1A9B72CA" w14:textId="77777777" w:rsidTr="00515B70">
        <w:trPr>
          <w:trHeight w:val="3248"/>
          <w:jc w:val="center"/>
        </w:trPr>
        <w:tc>
          <w:tcPr>
            <w:tcW w:w="9639" w:type="dxa"/>
          </w:tcPr>
          <w:p w14:paraId="54E61AB5" w14:textId="77777777" w:rsidR="00866FCC" w:rsidRDefault="00866FCC" w:rsidP="009A328C">
            <w:pPr>
              <w:pStyle w:val="AMainBodyText"/>
            </w:pPr>
          </w:p>
        </w:tc>
      </w:tr>
      <w:tr w:rsidR="00866FCC" w14:paraId="111AF4B9" w14:textId="77777777" w:rsidTr="0075785F">
        <w:trPr>
          <w:jc w:val="center"/>
        </w:trPr>
        <w:tc>
          <w:tcPr>
            <w:tcW w:w="9639" w:type="dxa"/>
          </w:tcPr>
          <w:p w14:paraId="588F6B79" w14:textId="1422F18D" w:rsidR="00866FCC" w:rsidRPr="0075785F" w:rsidRDefault="0075785F" w:rsidP="009A328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EE51FA">
              <w:rPr>
                <w:color w:val="4472C4" w:themeColor="text2"/>
                <w:sz w:val="28"/>
                <w:szCs w:val="28"/>
              </w:rPr>
              <w:t>01</w:t>
            </w:r>
            <w:r>
              <w:rPr>
                <w:color w:val="4472C4" w:themeColor="text2"/>
                <w:sz w:val="28"/>
                <w:szCs w:val="28"/>
              </w:rPr>
              <w:fldChar w:fldCharType="end"/>
            </w:r>
          </w:p>
        </w:tc>
      </w:tr>
      <w:tr w:rsidR="0075785F" w14:paraId="5CD21137" w14:textId="77777777" w:rsidTr="0075785F">
        <w:trPr>
          <w:trHeight w:val="1118"/>
          <w:jc w:val="center"/>
        </w:trPr>
        <w:tc>
          <w:tcPr>
            <w:tcW w:w="9639" w:type="dxa"/>
          </w:tcPr>
          <w:p w14:paraId="522B2909" w14:textId="68230C3B" w:rsidR="0075785F" w:rsidRPr="0075785F" w:rsidRDefault="0075785F" w:rsidP="009A328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EE51FA">
              <w:rPr>
                <w:color w:val="4472C4" w:themeColor="text2"/>
                <w:sz w:val="28"/>
                <w:szCs w:val="28"/>
              </w:rPr>
              <w:t>28 Oct 2024</w:t>
            </w:r>
            <w:r>
              <w:rPr>
                <w:color w:val="4472C4" w:themeColor="text2"/>
                <w:sz w:val="28"/>
                <w:szCs w:val="28"/>
              </w:rPr>
              <w:fldChar w:fldCharType="end"/>
            </w:r>
          </w:p>
        </w:tc>
      </w:tr>
    </w:tbl>
    <w:p w14:paraId="01EB47BF" w14:textId="77777777" w:rsidR="00F84322" w:rsidRDefault="00F84322" w:rsidP="009A328C">
      <w:pPr>
        <w:pStyle w:val="AMainBodyText"/>
      </w:pPr>
    </w:p>
    <w:p w14:paraId="3A2C18EB" w14:textId="77777777" w:rsidR="00866FCC" w:rsidRDefault="00866FCC" w:rsidP="009A328C">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134B43D5" w14:textId="77777777" w:rsidTr="007C2906">
        <w:trPr>
          <w:trHeight w:val="340"/>
        </w:trPr>
        <w:tc>
          <w:tcPr>
            <w:tcW w:w="9639" w:type="dxa"/>
            <w:gridSpan w:val="4"/>
            <w:shd w:val="clear" w:color="auto" w:fill="6AA2DA" w:themeFill="accent2"/>
          </w:tcPr>
          <w:p w14:paraId="3F3FF29D" w14:textId="77777777" w:rsidR="002753E0" w:rsidRPr="005F6A79" w:rsidRDefault="002753E0" w:rsidP="009A328C">
            <w:pPr>
              <w:pStyle w:val="AMainBodyText"/>
            </w:pPr>
            <w:r w:rsidRPr="00043369">
              <w:t>Document</w:t>
            </w:r>
            <w:r w:rsidRPr="006159C2">
              <w:t xml:space="preserve"> Control</w:t>
            </w:r>
          </w:p>
        </w:tc>
      </w:tr>
      <w:tr w:rsidR="007C2906" w:rsidRPr="006159C2" w14:paraId="33C0352D" w14:textId="77777777" w:rsidTr="007C2906">
        <w:trPr>
          <w:trHeight w:val="454"/>
        </w:trPr>
        <w:tc>
          <w:tcPr>
            <w:tcW w:w="1413" w:type="dxa"/>
            <w:shd w:val="clear" w:color="auto" w:fill="6AA2DA" w:themeFill="accent2"/>
          </w:tcPr>
          <w:p w14:paraId="49761134" w14:textId="77777777" w:rsidR="002753E0" w:rsidRPr="00822C43" w:rsidRDefault="002753E0" w:rsidP="009A328C">
            <w:pPr>
              <w:pStyle w:val="AMainBodyText"/>
            </w:pPr>
            <w:r w:rsidRPr="000E3C8A">
              <w:t>Status:</w:t>
            </w:r>
          </w:p>
        </w:tc>
        <w:tc>
          <w:tcPr>
            <w:tcW w:w="4961" w:type="dxa"/>
            <w:shd w:val="clear" w:color="auto" w:fill="auto"/>
          </w:tcPr>
          <w:p w14:paraId="517ED507" w14:textId="4284FDC1" w:rsidR="002753E0" w:rsidRPr="00713B8E" w:rsidRDefault="002753E0" w:rsidP="009A328C">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EE51FA">
              <w:t>Draft</w:t>
            </w:r>
            <w:r w:rsidRPr="00713B8E">
              <w:fldChar w:fldCharType="end"/>
            </w:r>
          </w:p>
        </w:tc>
        <w:tc>
          <w:tcPr>
            <w:tcW w:w="851" w:type="dxa"/>
            <w:shd w:val="clear" w:color="auto" w:fill="6AA2DA" w:themeFill="accent2"/>
          </w:tcPr>
          <w:p w14:paraId="09BF3EEB" w14:textId="77777777" w:rsidR="002753E0" w:rsidRPr="00822C43" w:rsidRDefault="002753E0" w:rsidP="009A328C">
            <w:pPr>
              <w:pStyle w:val="AMainBodyText"/>
            </w:pPr>
            <w:r w:rsidRPr="00822C43">
              <w:t>Date:</w:t>
            </w:r>
          </w:p>
        </w:tc>
        <w:tc>
          <w:tcPr>
            <w:tcW w:w="2414" w:type="dxa"/>
            <w:shd w:val="clear" w:color="auto" w:fill="auto"/>
          </w:tcPr>
          <w:p w14:paraId="08DD7AE4" w14:textId="5B143E30" w:rsidR="002753E0" w:rsidRPr="00713B8E" w:rsidRDefault="00764326" w:rsidP="009A328C">
            <w:pPr>
              <w:pStyle w:val="AMainBodyText"/>
            </w:pPr>
            <w:fldSimple w:instr=" DocProperty &quot;cpIssueDate&quot; ">
              <w:r w:rsidR="00EE51FA">
                <w:t>28 Oct 2024</w:t>
              </w:r>
            </w:fldSimple>
          </w:p>
        </w:tc>
      </w:tr>
    </w:tbl>
    <w:p w14:paraId="6FC4C999" w14:textId="77777777" w:rsidR="002753E0" w:rsidRPr="00713B8E" w:rsidRDefault="002753E0" w:rsidP="009A328C">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D557A74" w14:textId="77777777" w:rsidTr="007C2906">
        <w:trPr>
          <w:trHeight w:val="340"/>
        </w:trPr>
        <w:tc>
          <w:tcPr>
            <w:tcW w:w="9639" w:type="dxa"/>
            <w:gridSpan w:val="3"/>
            <w:shd w:val="clear" w:color="auto" w:fill="6AA2DA" w:themeFill="accent2"/>
          </w:tcPr>
          <w:p w14:paraId="6B76F302" w14:textId="77777777" w:rsidR="002753E0" w:rsidRPr="005F6A79" w:rsidRDefault="002753E0" w:rsidP="009A328C">
            <w:pPr>
              <w:pStyle w:val="AMainBodyText"/>
            </w:pPr>
            <w:r w:rsidRPr="006159C2">
              <w:t>Approval / Acceptance</w:t>
            </w:r>
          </w:p>
        </w:tc>
      </w:tr>
      <w:tr w:rsidR="007C2906" w:rsidRPr="006159C2" w14:paraId="2C251CC0" w14:textId="77777777" w:rsidTr="007C2906">
        <w:trPr>
          <w:trHeight w:val="283"/>
        </w:trPr>
        <w:tc>
          <w:tcPr>
            <w:tcW w:w="1418" w:type="dxa"/>
            <w:shd w:val="clear" w:color="auto" w:fill="6AA2DA" w:themeFill="accent2"/>
          </w:tcPr>
          <w:p w14:paraId="63478F2D" w14:textId="77777777" w:rsidR="002753E0" w:rsidRPr="007C2906" w:rsidRDefault="002753E0" w:rsidP="009A328C">
            <w:pPr>
              <w:pStyle w:val="AMainBodyText"/>
            </w:pPr>
          </w:p>
        </w:tc>
        <w:tc>
          <w:tcPr>
            <w:tcW w:w="4001" w:type="dxa"/>
            <w:shd w:val="clear" w:color="auto" w:fill="6AA2DA" w:themeFill="accent2"/>
          </w:tcPr>
          <w:p w14:paraId="4B4CA5C9" w14:textId="77777777" w:rsidR="002753E0" w:rsidRPr="006159C2" w:rsidRDefault="002753E0" w:rsidP="009A328C">
            <w:pPr>
              <w:pStyle w:val="AMainBodyText"/>
            </w:pPr>
            <w:r w:rsidRPr="006159C2">
              <w:t>Author</w:t>
            </w:r>
          </w:p>
        </w:tc>
        <w:tc>
          <w:tcPr>
            <w:tcW w:w="4220" w:type="dxa"/>
            <w:shd w:val="clear" w:color="auto" w:fill="6AA2DA" w:themeFill="accent2"/>
          </w:tcPr>
          <w:p w14:paraId="5680F433" w14:textId="77777777" w:rsidR="002753E0" w:rsidRPr="006159C2" w:rsidRDefault="002753E0" w:rsidP="009A328C">
            <w:pPr>
              <w:pStyle w:val="AMainBodyText"/>
            </w:pPr>
            <w:r w:rsidRPr="006159C2">
              <w:t>Approved</w:t>
            </w:r>
          </w:p>
        </w:tc>
      </w:tr>
      <w:tr w:rsidR="00713B8E" w:rsidRPr="00713B8E" w14:paraId="751A16C3" w14:textId="77777777" w:rsidTr="007C2906">
        <w:trPr>
          <w:trHeight w:val="454"/>
        </w:trPr>
        <w:tc>
          <w:tcPr>
            <w:tcW w:w="1418" w:type="dxa"/>
            <w:shd w:val="clear" w:color="auto" w:fill="6AA2DA" w:themeFill="accent2"/>
          </w:tcPr>
          <w:p w14:paraId="26CCAB86" w14:textId="77777777" w:rsidR="002753E0" w:rsidRPr="007C2906" w:rsidRDefault="002753E0" w:rsidP="009A328C">
            <w:pPr>
              <w:pStyle w:val="AMainBodyText"/>
            </w:pPr>
            <w:r w:rsidRPr="007C2906">
              <w:t>Title:</w:t>
            </w:r>
          </w:p>
        </w:tc>
        <w:tc>
          <w:tcPr>
            <w:tcW w:w="4001" w:type="dxa"/>
            <w:shd w:val="clear" w:color="auto" w:fill="auto"/>
          </w:tcPr>
          <w:p w14:paraId="14DCE8E2" w14:textId="7344CCEB" w:rsidR="002753E0" w:rsidRPr="00713B8E" w:rsidRDefault="00720CAD" w:rsidP="009A328C">
            <w:pPr>
              <w:pStyle w:val="AMainBodyText"/>
            </w:pPr>
            <w:r>
              <w:t>Director</w:t>
            </w:r>
          </w:p>
        </w:tc>
        <w:tc>
          <w:tcPr>
            <w:tcW w:w="4220" w:type="dxa"/>
            <w:shd w:val="clear" w:color="auto" w:fill="auto"/>
          </w:tcPr>
          <w:p w14:paraId="79DED83A" w14:textId="7888EAF0" w:rsidR="002753E0" w:rsidRPr="00713B8E" w:rsidRDefault="002753E0" w:rsidP="009A328C">
            <w:pPr>
              <w:pStyle w:val="AMainBodyText"/>
            </w:pPr>
          </w:p>
        </w:tc>
      </w:tr>
      <w:tr w:rsidR="00713B8E" w:rsidRPr="00713B8E" w14:paraId="2621C899" w14:textId="77777777" w:rsidTr="007C2906">
        <w:trPr>
          <w:trHeight w:val="454"/>
        </w:trPr>
        <w:tc>
          <w:tcPr>
            <w:tcW w:w="1418" w:type="dxa"/>
            <w:shd w:val="clear" w:color="auto" w:fill="6AA2DA" w:themeFill="accent2"/>
          </w:tcPr>
          <w:p w14:paraId="04E8340D" w14:textId="77777777" w:rsidR="002753E0" w:rsidRPr="007C2906" w:rsidRDefault="002753E0" w:rsidP="009A328C">
            <w:pPr>
              <w:pStyle w:val="AMainBodyText"/>
            </w:pPr>
            <w:r w:rsidRPr="007C2906">
              <w:t>Company:</w:t>
            </w:r>
          </w:p>
        </w:tc>
        <w:tc>
          <w:tcPr>
            <w:tcW w:w="4001" w:type="dxa"/>
            <w:shd w:val="clear" w:color="auto" w:fill="auto"/>
          </w:tcPr>
          <w:p w14:paraId="5B2177EA" w14:textId="0DFBA23C" w:rsidR="002753E0" w:rsidRPr="00713B8E" w:rsidRDefault="00720CAD" w:rsidP="009A328C">
            <w:pPr>
              <w:pStyle w:val="AMainBodyText"/>
            </w:pPr>
            <w:r>
              <w:t xml:space="preserve">M2 Safety Consultants Ltd </w:t>
            </w:r>
          </w:p>
        </w:tc>
        <w:tc>
          <w:tcPr>
            <w:tcW w:w="4220" w:type="dxa"/>
            <w:shd w:val="clear" w:color="auto" w:fill="auto"/>
          </w:tcPr>
          <w:p w14:paraId="2E0237C2" w14:textId="37A9EF5A" w:rsidR="002753E0" w:rsidRPr="00713B8E" w:rsidRDefault="002753E0" w:rsidP="009A328C">
            <w:pPr>
              <w:pStyle w:val="AMainBodyText"/>
            </w:pPr>
          </w:p>
        </w:tc>
      </w:tr>
      <w:tr w:rsidR="00713B8E" w:rsidRPr="00713B8E" w14:paraId="731DB168" w14:textId="77777777" w:rsidTr="007C2906">
        <w:trPr>
          <w:trHeight w:val="454"/>
        </w:trPr>
        <w:tc>
          <w:tcPr>
            <w:tcW w:w="1418" w:type="dxa"/>
            <w:shd w:val="clear" w:color="auto" w:fill="6AA2DA" w:themeFill="accent2"/>
          </w:tcPr>
          <w:p w14:paraId="7919551E" w14:textId="77777777" w:rsidR="002753E0" w:rsidRPr="007C2906" w:rsidRDefault="002753E0" w:rsidP="009A328C">
            <w:pPr>
              <w:pStyle w:val="AMainBodyText"/>
            </w:pPr>
            <w:r w:rsidRPr="007C2906">
              <w:t>Name:</w:t>
            </w:r>
          </w:p>
        </w:tc>
        <w:tc>
          <w:tcPr>
            <w:tcW w:w="4001" w:type="dxa"/>
            <w:shd w:val="clear" w:color="auto" w:fill="auto"/>
          </w:tcPr>
          <w:p w14:paraId="5BE3614C" w14:textId="0D3E5A63" w:rsidR="002753E0" w:rsidRPr="00713B8E" w:rsidRDefault="00720CAD" w:rsidP="009A328C">
            <w:pPr>
              <w:pStyle w:val="AMainBodyText"/>
            </w:pPr>
            <w:r>
              <w:t>Fraser Morrison</w:t>
            </w:r>
          </w:p>
        </w:tc>
        <w:tc>
          <w:tcPr>
            <w:tcW w:w="4220" w:type="dxa"/>
            <w:shd w:val="clear" w:color="auto" w:fill="auto"/>
          </w:tcPr>
          <w:p w14:paraId="3D189520" w14:textId="0D501468" w:rsidR="002753E0" w:rsidRPr="00713B8E" w:rsidRDefault="002753E0" w:rsidP="009A328C">
            <w:pPr>
              <w:pStyle w:val="AMainBodyText"/>
            </w:pPr>
          </w:p>
        </w:tc>
      </w:tr>
      <w:tr w:rsidR="00713B8E" w:rsidRPr="00713B8E" w14:paraId="70973A0D" w14:textId="77777777" w:rsidTr="007C2906">
        <w:trPr>
          <w:trHeight w:val="1134"/>
        </w:trPr>
        <w:tc>
          <w:tcPr>
            <w:tcW w:w="1418" w:type="dxa"/>
            <w:shd w:val="clear" w:color="auto" w:fill="6AA2DA" w:themeFill="accent2"/>
          </w:tcPr>
          <w:p w14:paraId="552BD93E" w14:textId="77777777" w:rsidR="002753E0" w:rsidRPr="007C2906" w:rsidRDefault="002753E0" w:rsidP="009A328C">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0E3A001C" w14:textId="77777777" w:rsidR="002753E0" w:rsidRPr="00713B8E" w:rsidRDefault="00611F0C" w:rsidP="009A328C">
                <w:pPr>
                  <w:pStyle w:val="AMainBodyText"/>
                </w:pPr>
                <w:r>
                  <w:rPr>
                    <w:noProof/>
                  </w:rPr>
                  <w:drawing>
                    <wp:inline distT="0" distB="0" distL="0" distR="0" wp14:anchorId="2A3B93D2" wp14:editId="4AA2A426">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6222EAD1" w14:textId="542BA2E9" w:rsidR="002753E0" w:rsidRPr="00713B8E" w:rsidRDefault="002753E0" w:rsidP="009A328C">
            <w:pPr>
              <w:pStyle w:val="AMainBodyText"/>
            </w:pPr>
          </w:p>
        </w:tc>
      </w:tr>
      <w:tr w:rsidR="00713B8E" w:rsidRPr="00713B8E" w14:paraId="754433F4" w14:textId="77777777" w:rsidTr="007C2906">
        <w:trPr>
          <w:trHeight w:val="454"/>
        </w:trPr>
        <w:tc>
          <w:tcPr>
            <w:tcW w:w="1418" w:type="dxa"/>
            <w:shd w:val="clear" w:color="auto" w:fill="6AA2DA" w:themeFill="accent2"/>
          </w:tcPr>
          <w:p w14:paraId="749AF4AA" w14:textId="77777777" w:rsidR="002753E0" w:rsidRPr="007C2906" w:rsidRDefault="002753E0" w:rsidP="009A328C">
            <w:pPr>
              <w:pStyle w:val="AMainBodyText"/>
            </w:pPr>
            <w:r w:rsidRPr="007C2906">
              <w:t>Date:</w:t>
            </w:r>
          </w:p>
        </w:tc>
        <w:tc>
          <w:tcPr>
            <w:tcW w:w="4001" w:type="dxa"/>
            <w:shd w:val="clear" w:color="auto" w:fill="auto"/>
          </w:tcPr>
          <w:p w14:paraId="77A905FB" w14:textId="2355A654" w:rsidR="002753E0" w:rsidRPr="00713B8E" w:rsidRDefault="00A61FCE" w:rsidP="009A328C">
            <w:pPr>
              <w:pStyle w:val="AMainBodyText"/>
            </w:pPr>
            <w:fldSimple w:instr=" DocProperty &quot;cpAmendedDate&quot; ">
              <w:r w:rsidR="00EE51FA">
                <w:t>Amended Date</w:t>
              </w:r>
            </w:fldSimple>
          </w:p>
        </w:tc>
        <w:tc>
          <w:tcPr>
            <w:tcW w:w="4220" w:type="dxa"/>
            <w:shd w:val="clear" w:color="auto" w:fill="auto"/>
          </w:tcPr>
          <w:p w14:paraId="2A576180" w14:textId="528B5138" w:rsidR="002753E0" w:rsidRPr="00713B8E" w:rsidRDefault="002753E0" w:rsidP="009A328C">
            <w:pPr>
              <w:pStyle w:val="AMainBodyText"/>
            </w:pPr>
          </w:p>
        </w:tc>
      </w:tr>
    </w:tbl>
    <w:p w14:paraId="548A0A48" w14:textId="77777777" w:rsidR="002753E0" w:rsidRPr="00713B8E" w:rsidRDefault="002753E0" w:rsidP="009A328C">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34409F00" w14:textId="77777777" w:rsidTr="007C2906">
        <w:trPr>
          <w:trHeight w:val="340"/>
        </w:trPr>
        <w:tc>
          <w:tcPr>
            <w:tcW w:w="9639" w:type="dxa"/>
            <w:gridSpan w:val="6"/>
            <w:shd w:val="clear" w:color="auto" w:fill="6AA2DA" w:themeFill="accent2"/>
          </w:tcPr>
          <w:p w14:paraId="4EB942B3" w14:textId="77777777" w:rsidR="002753E0" w:rsidRPr="005F6A79" w:rsidRDefault="002753E0" w:rsidP="009A328C">
            <w:pPr>
              <w:pStyle w:val="AMainBodyText"/>
            </w:pPr>
            <w:r w:rsidRPr="006159C2">
              <w:t>Revision History</w:t>
            </w:r>
          </w:p>
        </w:tc>
      </w:tr>
      <w:tr w:rsidR="00075279" w:rsidRPr="00075279" w14:paraId="747B08A5" w14:textId="77777777" w:rsidTr="007C2906">
        <w:trPr>
          <w:trHeight w:val="227"/>
        </w:trPr>
        <w:tc>
          <w:tcPr>
            <w:tcW w:w="9639" w:type="dxa"/>
            <w:gridSpan w:val="6"/>
            <w:shd w:val="clear" w:color="auto" w:fill="auto"/>
          </w:tcPr>
          <w:p w14:paraId="2E2091E7" w14:textId="77777777" w:rsidR="002753E0" w:rsidRPr="00713B8E" w:rsidRDefault="002753E0" w:rsidP="009A328C">
            <w:pPr>
              <w:pStyle w:val="AMainBodyText"/>
            </w:pPr>
            <w:r w:rsidRPr="00713B8E">
              <w:t>This document should be reviewed at least every 12 months to maintain its effectiveness.</w:t>
            </w:r>
          </w:p>
          <w:p w14:paraId="328A08A9" w14:textId="77777777" w:rsidR="002753E0" w:rsidRPr="003D2B92" w:rsidRDefault="002753E0" w:rsidP="009A328C">
            <w:pPr>
              <w:pStyle w:val="AMainBodyText"/>
            </w:pPr>
            <w:r w:rsidRPr="00713B8E">
              <w:t>Record the details of any changes made as a result of these reviews in the table below:</w:t>
            </w:r>
          </w:p>
        </w:tc>
      </w:tr>
      <w:tr w:rsidR="007C2906" w:rsidRPr="006159C2" w14:paraId="5A5FE3F3" w14:textId="77777777" w:rsidTr="007C2906">
        <w:trPr>
          <w:trHeight w:val="283"/>
        </w:trPr>
        <w:tc>
          <w:tcPr>
            <w:tcW w:w="668" w:type="dxa"/>
            <w:shd w:val="clear" w:color="auto" w:fill="6AA2DA" w:themeFill="accent2"/>
          </w:tcPr>
          <w:p w14:paraId="2F078632" w14:textId="77777777" w:rsidR="002753E0" w:rsidRPr="006159C2" w:rsidRDefault="002753E0" w:rsidP="009A328C">
            <w:pPr>
              <w:pStyle w:val="AMainBodyText"/>
            </w:pPr>
            <w:r w:rsidRPr="006159C2">
              <w:t>Rev:</w:t>
            </w:r>
          </w:p>
        </w:tc>
        <w:tc>
          <w:tcPr>
            <w:tcW w:w="1474" w:type="dxa"/>
            <w:shd w:val="clear" w:color="auto" w:fill="6AA2DA" w:themeFill="accent2"/>
          </w:tcPr>
          <w:p w14:paraId="4EB40780" w14:textId="77777777" w:rsidR="002753E0" w:rsidRPr="006159C2" w:rsidRDefault="002753E0" w:rsidP="009A328C">
            <w:pPr>
              <w:pStyle w:val="AMainBodyText"/>
            </w:pPr>
            <w:r w:rsidRPr="006159C2">
              <w:t>Date:</w:t>
            </w:r>
          </w:p>
        </w:tc>
        <w:tc>
          <w:tcPr>
            <w:tcW w:w="2402" w:type="dxa"/>
            <w:shd w:val="clear" w:color="auto" w:fill="6AA2DA" w:themeFill="accent2"/>
          </w:tcPr>
          <w:p w14:paraId="6B90A372" w14:textId="77777777" w:rsidR="002753E0" w:rsidRPr="006159C2" w:rsidRDefault="002753E0" w:rsidP="009A328C">
            <w:pPr>
              <w:pStyle w:val="AMainBodyText"/>
            </w:pPr>
            <w:r w:rsidRPr="006159C2">
              <w:t>Reason for Review:</w:t>
            </w:r>
          </w:p>
        </w:tc>
        <w:tc>
          <w:tcPr>
            <w:tcW w:w="2403" w:type="dxa"/>
            <w:shd w:val="clear" w:color="auto" w:fill="6AA2DA" w:themeFill="accent2"/>
          </w:tcPr>
          <w:p w14:paraId="26DB4679" w14:textId="77777777" w:rsidR="002753E0" w:rsidRPr="006159C2" w:rsidRDefault="002753E0" w:rsidP="009A328C">
            <w:pPr>
              <w:pStyle w:val="AMainBodyText"/>
            </w:pPr>
            <w:r w:rsidRPr="006159C2">
              <w:t>Nature of Changes:</w:t>
            </w:r>
          </w:p>
        </w:tc>
        <w:tc>
          <w:tcPr>
            <w:tcW w:w="1342" w:type="dxa"/>
            <w:shd w:val="clear" w:color="auto" w:fill="6AA2DA" w:themeFill="accent2"/>
          </w:tcPr>
          <w:p w14:paraId="452B65C0" w14:textId="77777777" w:rsidR="002753E0" w:rsidRPr="006159C2" w:rsidRDefault="002753E0" w:rsidP="009A328C">
            <w:pPr>
              <w:pStyle w:val="AMainBodyText"/>
            </w:pPr>
            <w:r w:rsidRPr="006159C2">
              <w:t>Prepared by:</w:t>
            </w:r>
          </w:p>
        </w:tc>
        <w:tc>
          <w:tcPr>
            <w:tcW w:w="1350" w:type="dxa"/>
            <w:shd w:val="clear" w:color="auto" w:fill="6AA2DA" w:themeFill="accent2"/>
          </w:tcPr>
          <w:p w14:paraId="2CEB4FC4" w14:textId="77777777" w:rsidR="002753E0" w:rsidRPr="006159C2" w:rsidRDefault="002753E0" w:rsidP="009A328C">
            <w:pPr>
              <w:pStyle w:val="AMainBodyText"/>
            </w:pPr>
            <w:r w:rsidRPr="006159C2">
              <w:t>Checked by:</w:t>
            </w:r>
          </w:p>
        </w:tc>
      </w:tr>
      <w:tr w:rsidR="00713B8E" w:rsidRPr="00713B8E" w14:paraId="7B88FB9C" w14:textId="77777777" w:rsidTr="007C2906">
        <w:tc>
          <w:tcPr>
            <w:tcW w:w="668" w:type="dxa"/>
            <w:shd w:val="clear" w:color="auto" w:fill="auto"/>
          </w:tcPr>
          <w:p w14:paraId="2BB8C1A3" w14:textId="77777777" w:rsidR="002753E0" w:rsidRPr="00713B8E" w:rsidRDefault="002753E0" w:rsidP="009A328C">
            <w:pPr>
              <w:pStyle w:val="AMainBodyText"/>
            </w:pPr>
          </w:p>
        </w:tc>
        <w:tc>
          <w:tcPr>
            <w:tcW w:w="1474" w:type="dxa"/>
            <w:shd w:val="clear" w:color="auto" w:fill="auto"/>
          </w:tcPr>
          <w:p w14:paraId="69E95451" w14:textId="77777777" w:rsidR="002753E0" w:rsidRPr="00713B8E" w:rsidRDefault="002753E0" w:rsidP="009A328C">
            <w:pPr>
              <w:pStyle w:val="AMainBodyText"/>
            </w:pPr>
          </w:p>
        </w:tc>
        <w:tc>
          <w:tcPr>
            <w:tcW w:w="2402" w:type="dxa"/>
            <w:shd w:val="clear" w:color="auto" w:fill="auto"/>
          </w:tcPr>
          <w:p w14:paraId="375499EB" w14:textId="77777777" w:rsidR="002753E0" w:rsidRPr="00713B8E" w:rsidRDefault="002753E0" w:rsidP="009A328C">
            <w:pPr>
              <w:pStyle w:val="AMainBodyText"/>
            </w:pPr>
          </w:p>
        </w:tc>
        <w:tc>
          <w:tcPr>
            <w:tcW w:w="2403" w:type="dxa"/>
            <w:shd w:val="clear" w:color="auto" w:fill="auto"/>
          </w:tcPr>
          <w:p w14:paraId="43A194D4" w14:textId="77777777" w:rsidR="002753E0" w:rsidRPr="00713B8E" w:rsidRDefault="002753E0" w:rsidP="009A328C">
            <w:pPr>
              <w:pStyle w:val="AMainBodyText"/>
            </w:pPr>
          </w:p>
        </w:tc>
        <w:tc>
          <w:tcPr>
            <w:tcW w:w="1342" w:type="dxa"/>
            <w:shd w:val="clear" w:color="auto" w:fill="auto"/>
          </w:tcPr>
          <w:p w14:paraId="28D7554B" w14:textId="77777777" w:rsidR="002753E0" w:rsidRPr="00713B8E" w:rsidRDefault="002753E0" w:rsidP="009A328C">
            <w:pPr>
              <w:pStyle w:val="AMainBodyText"/>
            </w:pPr>
          </w:p>
        </w:tc>
        <w:tc>
          <w:tcPr>
            <w:tcW w:w="1350" w:type="dxa"/>
            <w:shd w:val="clear" w:color="auto" w:fill="auto"/>
          </w:tcPr>
          <w:p w14:paraId="67EFF4A3" w14:textId="77777777" w:rsidR="002753E0" w:rsidRPr="00713B8E" w:rsidRDefault="002753E0" w:rsidP="009A328C">
            <w:pPr>
              <w:pStyle w:val="AMainBodyText"/>
            </w:pPr>
          </w:p>
        </w:tc>
      </w:tr>
      <w:tr w:rsidR="00713B8E" w:rsidRPr="00713B8E" w14:paraId="04EC9C3B" w14:textId="77777777" w:rsidTr="007C2906">
        <w:tc>
          <w:tcPr>
            <w:tcW w:w="668" w:type="dxa"/>
            <w:shd w:val="clear" w:color="auto" w:fill="auto"/>
          </w:tcPr>
          <w:p w14:paraId="51298D2D" w14:textId="77777777" w:rsidR="002753E0" w:rsidRPr="00713B8E" w:rsidRDefault="002753E0" w:rsidP="009A328C">
            <w:pPr>
              <w:pStyle w:val="AMainBodyText"/>
            </w:pPr>
          </w:p>
        </w:tc>
        <w:tc>
          <w:tcPr>
            <w:tcW w:w="1474" w:type="dxa"/>
            <w:shd w:val="clear" w:color="auto" w:fill="auto"/>
          </w:tcPr>
          <w:p w14:paraId="4219DAC7" w14:textId="77777777" w:rsidR="002753E0" w:rsidRPr="00713B8E" w:rsidRDefault="002753E0" w:rsidP="009A328C">
            <w:pPr>
              <w:pStyle w:val="AMainBodyText"/>
            </w:pPr>
          </w:p>
        </w:tc>
        <w:tc>
          <w:tcPr>
            <w:tcW w:w="2402" w:type="dxa"/>
            <w:shd w:val="clear" w:color="auto" w:fill="auto"/>
          </w:tcPr>
          <w:p w14:paraId="74EADF8D" w14:textId="77777777" w:rsidR="002753E0" w:rsidRPr="00713B8E" w:rsidRDefault="002753E0" w:rsidP="009A328C">
            <w:pPr>
              <w:pStyle w:val="AMainBodyText"/>
            </w:pPr>
          </w:p>
        </w:tc>
        <w:tc>
          <w:tcPr>
            <w:tcW w:w="2403" w:type="dxa"/>
            <w:shd w:val="clear" w:color="auto" w:fill="auto"/>
          </w:tcPr>
          <w:p w14:paraId="718F2D90" w14:textId="77777777" w:rsidR="002753E0" w:rsidRPr="00713B8E" w:rsidRDefault="002753E0" w:rsidP="009A328C">
            <w:pPr>
              <w:pStyle w:val="AMainBodyText"/>
            </w:pPr>
          </w:p>
        </w:tc>
        <w:tc>
          <w:tcPr>
            <w:tcW w:w="1342" w:type="dxa"/>
            <w:shd w:val="clear" w:color="auto" w:fill="auto"/>
          </w:tcPr>
          <w:p w14:paraId="1CD3EB92" w14:textId="77777777" w:rsidR="002753E0" w:rsidRPr="00713B8E" w:rsidRDefault="002753E0" w:rsidP="009A328C">
            <w:pPr>
              <w:pStyle w:val="AMainBodyText"/>
            </w:pPr>
          </w:p>
        </w:tc>
        <w:tc>
          <w:tcPr>
            <w:tcW w:w="1350" w:type="dxa"/>
            <w:shd w:val="clear" w:color="auto" w:fill="auto"/>
          </w:tcPr>
          <w:p w14:paraId="0900F611" w14:textId="77777777" w:rsidR="002753E0" w:rsidRPr="00713B8E" w:rsidRDefault="002753E0" w:rsidP="009A328C">
            <w:pPr>
              <w:pStyle w:val="AMainBodyText"/>
            </w:pPr>
          </w:p>
        </w:tc>
      </w:tr>
      <w:tr w:rsidR="00713B8E" w:rsidRPr="00713B8E" w14:paraId="4655CF91" w14:textId="77777777" w:rsidTr="007C2906">
        <w:tc>
          <w:tcPr>
            <w:tcW w:w="668" w:type="dxa"/>
            <w:shd w:val="clear" w:color="auto" w:fill="auto"/>
          </w:tcPr>
          <w:p w14:paraId="043243CD" w14:textId="77777777" w:rsidR="002753E0" w:rsidRPr="00713B8E" w:rsidRDefault="002753E0" w:rsidP="009A328C">
            <w:pPr>
              <w:pStyle w:val="AMainBodyText"/>
            </w:pPr>
          </w:p>
        </w:tc>
        <w:tc>
          <w:tcPr>
            <w:tcW w:w="1474" w:type="dxa"/>
            <w:shd w:val="clear" w:color="auto" w:fill="auto"/>
          </w:tcPr>
          <w:p w14:paraId="175FC413" w14:textId="77777777" w:rsidR="002753E0" w:rsidRPr="00713B8E" w:rsidRDefault="002753E0" w:rsidP="009A328C">
            <w:pPr>
              <w:pStyle w:val="AMainBodyText"/>
            </w:pPr>
          </w:p>
        </w:tc>
        <w:tc>
          <w:tcPr>
            <w:tcW w:w="2402" w:type="dxa"/>
            <w:shd w:val="clear" w:color="auto" w:fill="auto"/>
          </w:tcPr>
          <w:p w14:paraId="4FF1D402" w14:textId="77777777" w:rsidR="002753E0" w:rsidRPr="00713B8E" w:rsidRDefault="002753E0" w:rsidP="009A328C">
            <w:pPr>
              <w:pStyle w:val="AMainBodyText"/>
            </w:pPr>
          </w:p>
        </w:tc>
        <w:tc>
          <w:tcPr>
            <w:tcW w:w="2403" w:type="dxa"/>
            <w:shd w:val="clear" w:color="auto" w:fill="auto"/>
          </w:tcPr>
          <w:p w14:paraId="0B5F3908" w14:textId="77777777" w:rsidR="002753E0" w:rsidRPr="00713B8E" w:rsidRDefault="002753E0" w:rsidP="009A328C">
            <w:pPr>
              <w:pStyle w:val="AMainBodyText"/>
            </w:pPr>
          </w:p>
        </w:tc>
        <w:tc>
          <w:tcPr>
            <w:tcW w:w="1342" w:type="dxa"/>
            <w:shd w:val="clear" w:color="auto" w:fill="auto"/>
          </w:tcPr>
          <w:p w14:paraId="5F1B9563" w14:textId="77777777" w:rsidR="002753E0" w:rsidRPr="00713B8E" w:rsidRDefault="002753E0" w:rsidP="009A328C">
            <w:pPr>
              <w:pStyle w:val="AMainBodyText"/>
            </w:pPr>
          </w:p>
        </w:tc>
        <w:tc>
          <w:tcPr>
            <w:tcW w:w="1350" w:type="dxa"/>
            <w:shd w:val="clear" w:color="auto" w:fill="auto"/>
          </w:tcPr>
          <w:p w14:paraId="403EDA9F" w14:textId="77777777" w:rsidR="002753E0" w:rsidRPr="00713B8E" w:rsidRDefault="002753E0" w:rsidP="009A328C">
            <w:pPr>
              <w:pStyle w:val="AMainBodyText"/>
            </w:pPr>
          </w:p>
        </w:tc>
      </w:tr>
      <w:tr w:rsidR="00713B8E" w:rsidRPr="00713B8E" w14:paraId="56E17D7E" w14:textId="77777777" w:rsidTr="007C2906">
        <w:tc>
          <w:tcPr>
            <w:tcW w:w="668" w:type="dxa"/>
            <w:shd w:val="clear" w:color="auto" w:fill="auto"/>
          </w:tcPr>
          <w:p w14:paraId="6508C44A" w14:textId="77777777" w:rsidR="002753E0" w:rsidRPr="00713B8E" w:rsidRDefault="002753E0" w:rsidP="009A328C">
            <w:pPr>
              <w:pStyle w:val="AMainBodyText"/>
            </w:pPr>
          </w:p>
        </w:tc>
        <w:tc>
          <w:tcPr>
            <w:tcW w:w="1474" w:type="dxa"/>
            <w:shd w:val="clear" w:color="auto" w:fill="auto"/>
          </w:tcPr>
          <w:p w14:paraId="1C5F4A30" w14:textId="77777777" w:rsidR="002753E0" w:rsidRPr="00713B8E" w:rsidRDefault="002753E0" w:rsidP="009A328C">
            <w:pPr>
              <w:pStyle w:val="AMainBodyText"/>
            </w:pPr>
          </w:p>
        </w:tc>
        <w:tc>
          <w:tcPr>
            <w:tcW w:w="2402" w:type="dxa"/>
            <w:shd w:val="clear" w:color="auto" w:fill="auto"/>
          </w:tcPr>
          <w:p w14:paraId="0EADDE38" w14:textId="77777777" w:rsidR="002753E0" w:rsidRPr="00713B8E" w:rsidRDefault="002753E0" w:rsidP="009A328C">
            <w:pPr>
              <w:pStyle w:val="AMainBodyText"/>
            </w:pPr>
          </w:p>
        </w:tc>
        <w:tc>
          <w:tcPr>
            <w:tcW w:w="2403" w:type="dxa"/>
            <w:shd w:val="clear" w:color="auto" w:fill="auto"/>
          </w:tcPr>
          <w:p w14:paraId="3F32C876" w14:textId="77777777" w:rsidR="002753E0" w:rsidRPr="00713B8E" w:rsidRDefault="002753E0" w:rsidP="009A328C">
            <w:pPr>
              <w:pStyle w:val="AMainBodyText"/>
            </w:pPr>
          </w:p>
        </w:tc>
        <w:tc>
          <w:tcPr>
            <w:tcW w:w="1342" w:type="dxa"/>
            <w:shd w:val="clear" w:color="auto" w:fill="auto"/>
          </w:tcPr>
          <w:p w14:paraId="1A412099" w14:textId="77777777" w:rsidR="002753E0" w:rsidRPr="00713B8E" w:rsidRDefault="002753E0" w:rsidP="009A328C">
            <w:pPr>
              <w:pStyle w:val="AMainBodyText"/>
            </w:pPr>
          </w:p>
        </w:tc>
        <w:tc>
          <w:tcPr>
            <w:tcW w:w="1350" w:type="dxa"/>
            <w:shd w:val="clear" w:color="auto" w:fill="auto"/>
          </w:tcPr>
          <w:p w14:paraId="4F8C5D3B" w14:textId="77777777" w:rsidR="002753E0" w:rsidRPr="00713B8E" w:rsidRDefault="002753E0" w:rsidP="009A328C">
            <w:pPr>
              <w:pStyle w:val="AMainBodyText"/>
            </w:pPr>
          </w:p>
        </w:tc>
      </w:tr>
      <w:tr w:rsidR="00713B8E" w:rsidRPr="00713B8E" w14:paraId="03CCDAD8" w14:textId="77777777" w:rsidTr="007C2906">
        <w:tc>
          <w:tcPr>
            <w:tcW w:w="668" w:type="dxa"/>
            <w:tcBorders>
              <w:bottom w:val="single" w:sz="4" w:space="0" w:color="000000" w:themeColor="text1"/>
            </w:tcBorders>
            <w:shd w:val="clear" w:color="auto" w:fill="auto"/>
          </w:tcPr>
          <w:p w14:paraId="23983B8B" w14:textId="77777777" w:rsidR="002753E0" w:rsidRPr="00713B8E" w:rsidRDefault="002753E0" w:rsidP="009A328C">
            <w:pPr>
              <w:pStyle w:val="AMainBodyText"/>
            </w:pPr>
          </w:p>
        </w:tc>
        <w:tc>
          <w:tcPr>
            <w:tcW w:w="1474" w:type="dxa"/>
            <w:tcBorders>
              <w:bottom w:val="single" w:sz="4" w:space="0" w:color="000000" w:themeColor="text1"/>
            </w:tcBorders>
            <w:shd w:val="clear" w:color="auto" w:fill="auto"/>
          </w:tcPr>
          <w:p w14:paraId="22310523" w14:textId="77777777" w:rsidR="002753E0" w:rsidRPr="00713B8E" w:rsidRDefault="002753E0" w:rsidP="009A328C">
            <w:pPr>
              <w:pStyle w:val="AMainBodyText"/>
            </w:pPr>
          </w:p>
        </w:tc>
        <w:tc>
          <w:tcPr>
            <w:tcW w:w="2402" w:type="dxa"/>
            <w:tcBorders>
              <w:bottom w:val="single" w:sz="4" w:space="0" w:color="000000" w:themeColor="text1"/>
            </w:tcBorders>
            <w:shd w:val="clear" w:color="auto" w:fill="auto"/>
          </w:tcPr>
          <w:p w14:paraId="4D9EC7B0" w14:textId="77777777" w:rsidR="002753E0" w:rsidRPr="00713B8E" w:rsidRDefault="002753E0" w:rsidP="009A328C">
            <w:pPr>
              <w:pStyle w:val="AMainBodyText"/>
            </w:pPr>
          </w:p>
        </w:tc>
        <w:tc>
          <w:tcPr>
            <w:tcW w:w="2403" w:type="dxa"/>
            <w:tcBorders>
              <w:bottom w:val="single" w:sz="4" w:space="0" w:color="000000" w:themeColor="text1"/>
            </w:tcBorders>
            <w:shd w:val="clear" w:color="auto" w:fill="auto"/>
          </w:tcPr>
          <w:p w14:paraId="5F5F78B6" w14:textId="77777777" w:rsidR="002753E0" w:rsidRPr="00713B8E" w:rsidRDefault="002753E0" w:rsidP="009A328C">
            <w:pPr>
              <w:pStyle w:val="AMainBodyText"/>
            </w:pPr>
          </w:p>
        </w:tc>
        <w:tc>
          <w:tcPr>
            <w:tcW w:w="1342" w:type="dxa"/>
            <w:tcBorders>
              <w:bottom w:val="single" w:sz="4" w:space="0" w:color="000000" w:themeColor="text1"/>
            </w:tcBorders>
            <w:shd w:val="clear" w:color="auto" w:fill="auto"/>
          </w:tcPr>
          <w:p w14:paraId="6CA6CCC9" w14:textId="77777777" w:rsidR="002753E0" w:rsidRPr="00713B8E" w:rsidRDefault="002753E0" w:rsidP="009A328C">
            <w:pPr>
              <w:pStyle w:val="AMainBodyText"/>
            </w:pPr>
          </w:p>
        </w:tc>
        <w:tc>
          <w:tcPr>
            <w:tcW w:w="1350" w:type="dxa"/>
            <w:tcBorders>
              <w:bottom w:val="single" w:sz="4" w:space="0" w:color="000000" w:themeColor="text1"/>
            </w:tcBorders>
            <w:shd w:val="clear" w:color="auto" w:fill="auto"/>
          </w:tcPr>
          <w:p w14:paraId="560B1FB9" w14:textId="77777777" w:rsidR="002753E0" w:rsidRPr="00713B8E" w:rsidRDefault="002753E0" w:rsidP="009A328C">
            <w:pPr>
              <w:pStyle w:val="AMainBodyText"/>
            </w:pPr>
          </w:p>
        </w:tc>
      </w:tr>
      <w:tr w:rsidR="00713B8E" w:rsidRPr="00713B8E" w14:paraId="15B6AB8C" w14:textId="77777777" w:rsidTr="007C2906">
        <w:tc>
          <w:tcPr>
            <w:tcW w:w="668" w:type="dxa"/>
            <w:tcBorders>
              <w:left w:val="nil"/>
              <w:bottom w:val="nil"/>
              <w:right w:val="nil"/>
            </w:tcBorders>
            <w:shd w:val="clear" w:color="auto" w:fill="auto"/>
          </w:tcPr>
          <w:p w14:paraId="64F453C1" w14:textId="77777777" w:rsidR="002753E0" w:rsidRPr="00713B8E" w:rsidRDefault="002753E0" w:rsidP="009A328C">
            <w:pPr>
              <w:pStyle w:val="AMainBodyText"/>
            </w:pPr>
          </w:p>
        </w:tc>
        <w:tc>
          <w:tcPr>
            <w:tcW w:w="1474" w:type="dxa"/>
            <w:tcBorders>
              <w:left w:val="nil"/>
              <w:bottom w:val="nil"/>
              <w:right w:val="nil"/>
            </w:tcBorders>
            <w:shd w:val="clear" w:color="auto" w:fill="auto"/>
          </w:tcPr>
          <w:p w14:paraId="0C3DF14D" w14:textId="77777777" w:rsidR="002753E0" w:rsidRPr="00713B8E" w:rsidRDefault="002753E0" w:rsidP="009A328C">
            <w:pPr>
              <w:pStyle w:val="AMainBodyText"/>
            </w:pPr>
          </w:p>
        </w:tc>
        <w:tc>
          <w:tcPr>
            <w:tcW w:w="2402" w:type="dxa"/>
            <w:tcBorders>
              <w:left w:val="nil"/>
              <w:bottom w:val="nil"/>
              <w:right w:val="nil"/>
            </w:tcBorders>
            <w:shd w:val="clear" w:color="auto" w:fill="auto"/>
          </w:tcPr>
          <w:p w14:paraId="3F5ED6D0" w14:textId="77777777" w:rsidR="002753E0" w:rsidRPr="00713B8E" w:rsidRDefault="002753E0" w:rsidP="009A328C">
            <w:pPr>
              <w:pStyle w:val="AMainBodyText"/>
            </w:pPr>
          </w:p>
        </w:tc>
        <w:tc>
          <w:tcPr>
            <w:tcW w:w="2403" w:type="dxa"/>
            <w:tcBorders>
              <w:left w:val="nil"/>
              <w:bottom w:val="nil"/>
              <w:right w:val="nil"/>
            </w:tcBorders>
            <w:shd w:val="clear" w:color="auto" w:fill="auto"/>
          </w:tcPr>
          <w:p w14:paraId="3463BA1D" w14:textId="77777777" w:rsidR="002753E0" w:rsidRPr="00713B8E" w:rsidRDefault="002753E0" w:rsidP="009A328C">
            <w:pPr>
              <w:pStyle w:val="AMainBodyText"/>
            </w:pPr>
          </w:p>
        </w:tc>
        <w:tc>
          <w:tcPr>
            <w:tcW w:w="1342" w:type="dxa"/>
            <w:tcBorders>
              <w:left w:val="nil"/>
              <w:bottom w:val="nil"/>
              <w:right w:val="nil"/>
            </w:tcBorders>
            <w:shd w:val="clear" w:color="auto" w:fill="auto"/>
          </w:tcPr>
          <w:p w14:paraId="70E7A820" w14:textId="77777777" w:rsidR="002753E0" w:rsidRPr="00713B8E" w:rsidRDefault="002753E0" w:rsidP="009A328C">
            <w:pPr>
              <w:pStyle w:val="AMainBodyText"/>
            </w:pPr>
          </w:p>
        </w:tc>
        <w:tc>
          <w:tcPr>
            <w:tcW w:w="1350" w:type="dxa"/>
            <w:tcBorders>
              <w:left w:val="nil"/>
              <w:bottom w:val="nil"/>
              <w:right w:val="nil"/>
            </w:tcBorders>
            <w:shd w:val="clear" w:color="auto" w:fill="auto"/>
          </w:tcPr>
          <w:p w14:paraId="0229B94F" w14:textId="77777777" w:rsidR="002753E0" w:rsidRPr="00713B8E" w:rsidRDefault="002753E0" w:rsidP="009A328C">
            <w:pPr>
              <w:pStyle w:val="AMainBodyText"/>
            </w:pPr>
          </w:p>
        </w:tc>
      </w:tr>
    </w:tbl>
    <w:p w14:paraId="1BDFD4E8" w14:textId="77777777" w:rsidR="002753E0" w:rsidRDefault="002753E0" w:rsidP="009A328C">
      <w:pPr>
        <w:pStyle w:val="AMainBodyText"/>
      </w:pPr>
    </w:p>
    <w:p w14:paraId="74F797DA" w14:textId="77777777" w:rsidR="00D35DF3" w:rsidRDefault="00D35DF3" w:rsidP="009A328C">
      <w:pPr>
        <w:pStyle w:val="AMainBodyText"/>
      </w:pPr>
      <w:r>
        <w:br w:type="page"/>
      </w:r>
    </w:p>
    <w:p w14:paraId="598982A6" w14:textId="77777777" w:rsidR="00D35DF3" w:rsidRDefault="00D35DF3" w:rsidP="009A328C">
      <w:pPr>
        <w:pStyle w:val="AMainBodyText"/>
      </w:pPr>
      <w:r>
        <w:lastRenderedPageBreak/>
        <w:t>Contents</w:t>
      </w:r>
    </w:p>
    <w:p w14:paraId="2C89E48F" w14:textId="0260599F" w:rsidR="00EE51FA"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43" w:history="1">
        <w:r w:rsidR="00EE51FA" w:rsidRPr="004C3BFC">
          <w:rPr>
            <w:rStyle w:val="Hyperlink"/>
            <w:noProof/>
          </w:rPr>
          <w:t>1.0</w:t>
        </w:r>
        <w:r w:rsidR="00EE51FA">
          <w:rPr>
            <w:rFonts w:asciiTheme="minorHAnsi" w:eastAsiaTheme="minorEastAsia" w:hAnsiTheme="minorHAnsi" w:cstheme="minorBidi"/>
            <w:bCs w:val="0"/>
            <w:noProof/>
            <w:color w:val="auto"/>
            <w:kern w:val="2"/>
            <w:szCs w:val="24"/>
            <w:lang w:eastAsia="en-GB"/>
            <w14:ligatures w14:val="standardContextual"/>
          </w:rPr>
          <w:tab/>
        </w:r>
        <w:r w:rsidR="00EE51FA" w:rsidRPr="004C3BFC">
          <w:rPr>
            <w:rStyle w:val="Hyperlink"/>
            <w:noProof/>
          </w:rPr>
          <w:t>POLICY</w:t>
        </w:r>
        <w:r w:rsidR="00EE51FA">
          <w:rPr>
            <w:noProof/>
            <w:webHidden/>
          </w:rPr>
          <w:tab/>
        </w:r>
        <w:r w:rsidR="00EE51FA">
          <w:rPr>
            <w:noProof/>
            <w:webHidden/>
          </w:rPr>
          <w:fldChar w:fldCharType="begin"/>
        </w:r>
        <w:r w:rsidR="00EE51FA">
          <w:rPr>
            <w:noProof/>
            <w:webHidden/>
          </w:rPr>
          <w:instrText xml:space="preserve"> PAGEREF _Toc181035143 \h </w:instrText>
        </w:r>
        <w:r w:rsidR="00EE51FA">
          <w:rPr>
            <w:noProof/>
            <w:webHidden/>
          </w:rPr>
        </w:r>
        <w:r w:rsidR="00EE51FA">
          <w:rPr>
            <w:noProof/>
            <w:webHidden/>
          </w:rPr>
          <w:fldChar w:fldCharType="separate"/>
        </w:r>
        <w:r w:rsidR="00EE51FA">
          <w:rPr>
            <w:noProof/>
            <w:webHidden/>
          </w:rPr>
          <w:t>1</w:t>
        </w:r>
        <w:r w:rsidR="00EE51FA">
          <w:rPr>
            <w:noProof/>
            <w:webHidden/>
          </w:rPr>
          <w:fldChar w:fldCharType="end"/>
        </w:r>
      </w:hyperlink>
    </w:p>
    <w:p w14:paraId="634F259B" w14:textId="4111FE0B" w:rsidR="00892B6F" w:rsidRPr="00D35DF3" w:rsidRDefault="00892B6F" w:rsidP="00E77AEC">
      <w:pPr>
        <w:pStyle w:val="AMainBodyText"/>
      </w:pPr>
      <w:r>
        <w:fldChar w:fldCharType="end"/>
      </w:r>
      <w:r w:rsidR="00E77AEC" w:rsidRPr="00D35DF3">
        <w:t xml:space="preserve"> </w:t>
      </w:r>
    </w:p>
    <w:p w14:paraId="6E62860B" w14:textId="77777777" w:rsidR="00D35DF3" w:rsidRDefault="00D35DF3" w:rsidP="009A328C">
      <w:pPr>
        <w:pStyle w:val="AMainBodyText"/>
      </w:pPr>
    </w:p>
    <w:p w14:paraId="54BD52EC" w14:textId="77777777" w:rsidR="00866FCC" w:rsidRDefault="00866FCC" w:rsidP="009A328C">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284" w:gutter="0"/>
          <w:pgNumType w:fmt="lowerRoman" w:start="1"/>
          <w:cols w:space="708"/>
          <w:docGrid w:linePitch="360"/>
        </w:sectPr>
      </w:pPr>
    </w:p>
    <w:p w14:paraId="0425398D" w14:textId="443BDDF5" w:rsidR="00CA1880" w:rsidRDefault="00E77AEC" w:rsidP="00E77AEC">
      <w:pPr>
        <w:pStyle w:val="Heading1"/>
      </w:pPr>
      <w:bookmarkStart w:id="0" w:name="_Toc181035143"/>
      <w:r>
        <w:lastRenderedPageBreak/>
        <w:t>POLICY</w:t>
      </w:r>
      <w:bookmarkEnd w:id="0"/>
    </w:p>
    <w:p w14:paraId="5B53A77E" w14:textId="77777777" w:rsidR="009A328C" w:rsidRDefault="009A328C" w:rsidP="00E77AEC">
      <w:pPr>
        <w:pStyle w:val="ListNumber"/>
      </w:pPr>
      <w:r>
        <w:t xml:space="preserve">We have a duty under the Health and Safety at Work etc. Act 1974 (HSWA) to takes steps as far as is reasonably practicable, to ensure the health, safety and welfare of those who need to drive as part of their job. In order to comply with these duties, we will take steps to set up safe systems of work in order to control and manage any risks, which cannot be eliminated. These will be identified by the carrying out of a suitable and sufficient risk assessment as required by the Management of Health and Safety at Work Regulations 1999 (as amended). Where applicable, this policy is also based on relevant provisions of the Road Traffic Act 1988. </w:t>
      </w:r>
    </w:p>
    <w:p w14:paraId="334D62DE" w14:textId="77777777" w:rsidR="009A328C" w:rsidRDefault="009A328C" w:rsidP="00E77AEC">
      <w:pPr>
        <w:pStyle w:val="ListNumber"/>
      </w:pPr>
      <w:r>
        <w:t>Therefore, we are introducing a new Mobile Phone and Gadget Policy. This Policy will take effect from 1st June 2017. It will apply to all employees and will affect the use of all hand-held mobile phones and gadgets, including personal ones.</w:t>
      </w:r>
    </w:p>
    <w:p w14:paraId="52B97F28" w14:textId="77777777" w:rsidR="00E77AEC" w:rsidRDefault="009A328C" w:rsidP="00E77AEC">
      <w:pPr>
        <w:pStyle w:val="ListNumber"/>
      </w:pPr>
      <w:r>
        <w:t>A mobile phone or similar hand-held gadget should not be used at any time when it has been identified as unsafe to do so by risk assessment, or at any other times identified by the company.</w:t>
      </w:r>
    </w:p>
    <w:p w14:paraId="3AD6AD2D" w14:textId="297398CB" w:rsidR="009A328C" w:rsidRDefault="009A328C" w:rsidP="00E77AEC">
      <w:pPr>
        <w:pStyle w:val="ListNumber"/>
      </w:pPr>
      <w:r>
        <w:t xml:space="preserve"> The following are certain activities that during which the use of a mobile phone/gadget etc. will be prohibited:</w:t>
      </w:r>
    </w:p>
    <w:p w14:paraId="58BE589C" w14:textId="6077C189" w:rsidR="009A328C" w:rsidRDefault="009A328C" w:rsidP="00E77AEC">
      <w:pPr>
        <w:pStyle w:val="ListNumber2"/>
      </w:pPr>
      <w:r>
        <w:t xml:space="preserve">It is illegal to use a hand-held mobile phone or similar gadget including satellite navigation systems, hand-held computers etc. whilst you are driving, and stationary at traffic lights, in a traffic jam or in any other hold up. Hand-held phones may only be carried in the vehicle providing they are switched off and not checked during these periods. </w:t>
      </w:r>
    </w:p>
    <w:p w14:paraId="195A3A88" w14:textId="77777777" w:rsidR="009A328C" w:rsidRDefault="009A328C" w:rsidP="00E77AEC">
      <w:pPr>
        <w:pStyle w:val="ListNumber"/>
      </w:pPr>
      <w:r>
        <w:t>Any driver being caught will get 6 points on their licence and a £200 fine for which they are personally responsible for. Newly qualified drivers, if they are caught could be made to resit their test. Experienced drivers if they are caught twice will be asked to attend court and face fines up to £1000 and at least a 6 month driving ban.</w:t>
      </w:r>
    </w:p>
    <w:p w14:paraId="35842F6D" w14:textId="6CFA7577" w:rsidR="009A328C" w:rsidRDefault="009A328C" w:rsidP="00E77AEC">
      <w:pPr>
        <w:pStyle w:val="ListNumber2"/>
      </w:pPr>
      <w:r>
        <w:t xml:space="preserve">Whilst in control of any vehicle, including any road-going vehicle and any sort of plant, e.g. a fork lift truck, dumper, roller, excavator etc. </w:t>
      </w:r>
    </w:p>
    <w:p w14:paraId="2B1C2F08" w14:textId="33040E9F" w:rsidR="009A328C" w:rsidRDefault="009A328C" w:rsidP="00E77AEC">
      <w:pPr>
        <w:pStyle w:val="ListNumber2"/>
      </w:pPr>
      <w:r>
        <w:t>Whilst using any hazardous hand held equipment, e.g. power tools, stihl saws etc.</w:t>
      </w:r>
    </w:p>
    <w:p w14:paraId="734515DA" w14:textId="73E46B43" w:rsidR="009A328C" w:rsidRDefault="009A328C" w:rsidP="00E77AEC">
      <w:pPr>
        <w:pStyle w:val="ListNumber2"/>
      </w:pPr>
      <w:r>
        <w:t xml:space="preserve">When working in areas where there are vehicle or plant movements </w:t>
      </w:r>
    </w:p>
    <w:p w14:paraId="3C644521" w14:textId="1CF3E93F" w:rsidR="009A328C" w:rsidRDefault="009A328C" w:rsidP="00E77AEC">
      <w:pPr>
        <w:pStyle w:val="ListNumber2"/>
      </w:pPr>
      <w:r>
        <w:t>Near to gas, fuel or hazardous chemical storage</w:t>
      </w:r>
    </w:p>
    <w:p w14:paraId="6DBCE36B" w14:textId="5447CBC2" w:rsidR="009A328C" w:rsidRDefault="009A328C" w:rsidP="00E77AEC">
      <w:pPr>
        <w:pStyle w:val="ListNumber2"/>
      </w:pPr>
      <w:r>
        <w:t>In areas in which there are known security issues</w:t>
      </w:r>
    </w:p>
    <w:p w14:paraId="026D7750" w14:textId="6160C251" w:rsidR="009A328C" w:rsidRDefault="009A328C" w:rsidP="00E77AEC">
      <w:pPr>
        <w:pStyle w:val="ListNumber2"/>
      </w:pPr>
      <w:r>
        <w:t>Whilst working at height</w:t>
      </w:r>
    </w:p>
    <w:p w14:paraId="3C86D9DB" w14:textId="580B8C65" w:rsidR="009A328C" w:rsidRDefault="009A328C" w:rsidP="00E77AEC">
      <w:pPr>
        <w:pStyle w:val="ListNumber2"/>
      </w:pPr>
      <w:r>
        <w:t>Whilst handling any hazardous substances.</w:t>
      </w:r>
    </w:p>
    <w:p w14:paraId="1C607D55" w14:textId="77777777" w:rsidR="009A328C" w:rsidRDefault="009A328C" w:rsidP="009A328C">
      <w:pPr>
        <w:pStyle w:val="AMainBodyText"/>
      </w:pPr>
    </w:p>
    <w:p w14:paraId="00AA2DBE" w14:textId="2B88A9BF" w:rsidR="009A328C" w:rsidRDefault="009A328C" w:rsidP="00E77AEC">
      <w:pPr>
        <w:pStyle w:val="ListNumber"/>
      </w:pPr>
      <w:r>
        <w:lastRenderedPageBreak/>
        <w:t xml:space="preserve">The only occasion under which a hand-held phone can be used whilst driving is to make a 999 emergency call, but only if it is not safe or practical to stop to make the call. </w:t>
      </w:r>
    </w:p>
    <w:p w14:paraId="5BEA1910" w14:textId="1BA991B7" w:rsidR="00962B83" w:rsidRDefault="009A328C" w:rsidP="00E77AEC">
      <w:pPr>
        <w:pStyle w:val="ListNumber"/>
      </w:pPr>
      <w:r>
        <w:t>Any breaches of the above policy will be treated as a serious breach of company rules and may be treated as a disciplinary matter. You can still be personally prosecuted for failing to drive without due care and attention, or for dangerous driving.</w:t>
      </w:r>
    </w:p>
    <w:p w14:paraId="5AE55201" w14:textId="77777777" w:rsidR="00962B83" w:rsidRPr="00CA1880" w:rsidRDefault="00962B83" w:rsidP="009A328C">
      <w:pPr>
        <w:pStyle w:val="AMainBodyText"/>
      </w:pPr>
    </w:p>
    <w:p w14:paraId="231D777E" w14:textId="77777777" w:rsidR="001C3D5F" w:rsidRDefault="001C3D5F" w:rsidP="009A328C">
      <w:pPr>
        <w:pStyle w:val="AMainBodyText"/>
      </w:pPr>
      <w:bookmarkStart w:id="1" w:name="LastPage"/>
    </w:p>
    <w:bookmarkEnd w:id="1"/>
    <w:p w14:paraId="3C7DE920" w14:textId="77777777" w:rsidR="00866FCC" w:rsidRDefault="00866FCC" w:rsidP="009A328C">
      <w:pPr>
        <w:pStyle w:val="AMainBodyText"/>
        <w:sectPr w:rsidR="00866FCC" w:rsidSect="001C3D5F">
          <w:footerReference w:type="default" r:id="rId19"/>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A6DA2D3" w14:textId="77777777" w:rsidTr="00213709">
        <w:trPr>
          <w:trHeight w:val="1412"/>
        </w:trPr>
        <w:tc>
          <w:tcPr>
            <w:tcW w:w="9628" w:type="dxa"/>
          </w:tcPr>
          <w:p w14:paraId="45654DFC" w14:textId="77777777" w:rsidR="00213709" w:rsidRDefault="00213709" w:rsidP="009A328C">
            <w:pPr>
              <w:pStyle w:val="AMainBodyText"/>
            </w:pPr>
            <w:r>
              <w:rPr>
                <w:noProof/>
              </w:rPr>
              <w:lastRenderedPageBreak/>
              <w:drawing>
                <wp:inline distT="0" distB="0" distL="0" distR="0" wp14:anchorId="7B8A66D3" wp14:editId="0797A118">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626C6174" w14:textId="77777777" w:rsidTr="00213709">
        <w:tc>
          <w:tcPr>
            <w:tcW w:w="9628" w:type="dxa"/>
          </w:tcPr>
          <w:p w14:paraId="3B0C502B" w14:textId="193B5C05" w:rsidR="00213709" w:rsidRDefault="00E84F49" w:rsidP="009A328C">
            <w:pPr>
              <w:pStyle w:val="AMainBodyText"/>
            </w:pPr>
            <w:r>
              <w:rPr>
                <w:color w:val="auto"/>
              </w:rPr>
              <w:t>M2 Safety Consultants Ltd</w:t>
            </w:r>
          </w:p>
        </w:tc>
      </w:tr>
      <w:tr w:rsidR="00213709" w14:paraId="1D7991C7" w14:textId="77777777" w:rsidTr="00213709">
        <w:tc>
          <w:tcPr>
            <w:tcW w:w="9628" w:type="dxa"/>
          </w:tcPr>
          <w:p w14:paraId="72E38531" w14:textId="23DA4A30" w:rsidR="00213709" w:rsidRDefault="00A61FCE" w:rsidP="009A328C">
            <w:pPr>
              <w:pStyle w:val="AMainBodyText"/>
            </w:pPr>
            <w:fldSimple w:instr=" DocProperty &quot;cpCompanyAddress&quot; ">
              <w:r w:rsidR="00EE51FA">
                <w:t>Buchan House, Quarry Road</w:t>
              </w:r>
            </w:fldSimple>
          </w:p>
        </w:tc>
      </w:tr>
      <w:tr w:rsidR="00213709" w14:paraId="5F9DA16C" w14:textId="77777777" w:rsidTr="00213709">
        <w:tc>
          <w:tcPr>
            <w:tcW w:w="9628" w:type="dxa"/>
          </w:tcPr>
          <w:p w14:paraId="5BDA4533" w14:textId="6F2FF829" w:rsidR="00213709" w:rsidRDefault="00A61FCE" w:rsidP="009A328C">
            <w:pPr>
              <w:pStyle w:val="AMainBodyText"/>
            </w:pPr>
            <w:fldSimple w:instr=" DocProperty &quot;CpCompanyCity&quot; ">
              <w:r w:rsidR="00EE51FA">
                <w:t>Aberdeen</w:t>
              </w:r>
            </w:fldSimple>
          </w:p>
        </w:tc>
      </w:tr>
      <w:tr w:rsidR="00213709" w14:paraId="58CE3354" w14:textId="77777777" w:rsidTr="00213709">
        <w:tc>
          <w:tcPr>
            <w:tcW w:w="9628" w:type="dxa"/>
          </w:tcPr>
          <w:p w14:paraId="3D469BA7" w14:textId="0786D6EF" w:rsidR="00213709" w:rsidRDefault="00A61FCE" w:rsidP="009A328C">
            <w:pPr>
              <w:pStyle w:val="AMainBodyText"/>
            </w:pPr>
            <w:fldSimple w:instr=" DocProperty &quot;CpCompanyPostcode&quot; ">
              <w:r w:rsidR="00EE51FA">
                <w:t>AB16 5UU</w:t>
              </w:r>
            </w:fldSimple>
          </w:p>
        </w:tc>
      </w:tr>
      <w:tr w:rsidR="00213709" w14:paraId="3CCFEC5E" w14:textId="77777777" w:rsidTr="00213709">
        <w:trPr>
          <w:trHeight w:val="1058"/>
        </w:trPr>
        <w:tc>
          <w:tcPr>
            <w:tcW w:w="9628" w:type="dxa"/>
          </w:tcPr>
          <w:p w14:paraId="7993F94D" w14:textId="77777777" w:rsidR="00213709" w:rsidRDefault="00213709" w:rsidP="009A328C">
            <w:pPr>
              <w:pStyle w:val="AMainBodyText"/>
            </w:pPr>
          </w:p>
        </w:tc>
      </w:tr>
    </w:tbl>
    <w:p w14:paraId="0FABB37C" w14:textId="77777777" w:rsidR="00866FCC" w:rsidRPr="00A6304B" w:rsidRDefault="00866FCC" w:rsidP="009A328C">
      <w:pPr>
        <w:pStyle w:val="AMainBodyText"/>
      </w:pPr>
    </w:p>
    <w:sectPr w:rsidR="00866FCC" w:rsidRPr="00A6304B" w:rsidSect="008A4146">
      <w:headerReference w:type="default" r:id="rId21"/>
      <w:footerReference w:type="default" r:id="rId22"/>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C762E" w14:textId="77777777" w:rsidR="00EA2A04" w:rsidRDefault="00EA2A04" w:rsidP="00A6304B">
      <w:r>
        <w:separator/>
      </w:r>
    </w:p>
  </w:endnote>
  <w:endnote w:type="continuationSeparator" w:id="0">
    <w:p w14:paraId="35C563C1" w14:textId="77777777" w:rsidR="00EA2A04" w:rsidRDefault="00EA2A0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2D3C5" w14:textId="77777777" w:rsidR="00764326" w:rsidRDefault="007643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55F16563" w14:textId="77777777" w:rsidTr="007F7DFB">
      <w:tc>
        <w:tcPr>
          <w:tcW w:w="3544" w:type="dxa"/>
        </w:tcPr>
        <w:p w14:paraId="17B7F44F" w14:textId="77777777" w:rsidR="00866FCC" w:rsidRPr="00FC7B99" w:rsidRDefault="00866FCC" w:rsidP="008A4146">
          <w:pPr>
            <w:pStyle w:val="AHeaderFooterLeft"/>
          </w:pPr>
        </w:p>
      </w:tc>
      <w:tc>
        <w:tcPr>
          <w:tcW w:w="5103" w:type="dxa"/>
        </w:tcPr>
        <w:p w14:paraId="072443FC" w14:textId="77777777" w:rsidR="00866FCC" w:rsidRPr="00FC7B99" w:rsidRDefault="00866FCC" w:rsidP="008A4146">
          <w:pPr>
            <w:pStyle w:val="AHeaderFooterCentre"/>
          </w:pPr>
        </w:p>
      </w:tc>
      <w:tc>
        <w:tcPr>
          <w:tcW w:w="992" w:type="dxa"/>
        </w:tcPr>
        <w:p w14:paraId="1550C063" w14:textId="77777777" w:rsidR="00866FCC" w:rsidRPr="00FC7B99" w:rsidRDefault="00866FCC" w:rsidP="008A4146">
          <w:pPr>
            <w:pStyle w:val="AHeaderFooterRight"/>
          </w:pPr>
        </w:p>
      </w:tc>
    </w:tr>
    <w:tr w:rsidR="007F7DFB" w:rsidRPr="00FC7B99" w14:paraId="2797CE71" w14:textId="77777777" w:rsidTr="001F77F0">
      <w:trPr>
        <w:trHeight w:val="568"/>
      </w:trPr>
      <w:tc>
        <w:tcPr>
          <w:tcW w:w="8647" w:type="dxa"/>
          <w:gridSpan w:val="2"/>
        </w:tcPr>
        <w:p w14:paraId="28CB757C" w14:textId="5891837A" w:rsidR="007F7DFB" w:rsidRPr="00FC7B99" w:rsidRDefault="00A61FCE" w:rsidP="007F7DFB">
          <w:pPr>
            <w:pStyle w:val="AHeaderFooterLeft"/>
          </w:pPr>
          <w:fldSimple w:instr=" DocProperty &quot;Title&quot; ">
            <w:r w:rsidR="00EE51FA">
              <w:t>CAL-HR-P-0018</w:t>
            </w:r>
          </w:fldSimple>
          <w:r w:rsidR="007F7DFB">
            <w:t xml:space="preserve"> </w:t>
          </w:r>
          <w:fldSimple w:instr=" DocProperty &quot;Subject&quot; ">
            <w:r w:rsidR="00EE51FA">
              <w:t>Mobile Phone and Gadget Policy Whilst Driving</w:t>
            </w:r>
          </w:fldSimple>
          <w:r w:rsidR="007F7DFB">
            <w:t xml:space="preserve"> Issue:</w:t>
          </w:r>
          <w:fldSimple w:instr=" DocProperty &quot;cpRevision&quot; ">
            <w:r w:rsidR="00EE51FA">
              <w:t>01</w:t>
            </w:r>
          </w:fldSimple>
          <w:r w:rsidR="007F7DFB">
            <w:t xml:space="preserve">, Issue Date: </w:t>
          </w:r>
          <w:fldSimple w:instr=" DocProperty &quot;cpIssueDate&quot; ">
            <w:r w:rsidR="00EE51FA">
              <w:t>28 Oct 2024</w:t>
            </w:r>
          </w:fldSimple>
        </w:p>
      </w:tc>
      <w:tc>
        <w:tcPr>
          <w:tcW w:w="992" w:type="dxa"/>
        </w:tcPr>
        <w:p w14:paraId="2066ECD1"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05D78797" w14:textId="77777777" w:rsidR="00866FCC" w:rsidRPr="00FC7B99" w:rsidRDefault="00866FCC" w:rsidP="00FC7B99">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16962" w14:textId="77777777" w:rsidR="00764326" w:rsidRDefault="007643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0D66362F" w14:textId="77777777" w:rsidTr="0007200A">
      <w:tc>
        <w:tcPr>
          <w:tcW w:w="3544" w:type="dxa"/>
        </w:tcPr>
        <w:p w14:paraId="24FFFDE5" w14:textId="77777777" w:rsidR="001C3D5F" w:rsidRPr="00FC7B99" w:rsidRDefault="001C3D5F" w:rsidP="001C3D5F">
          <w:pPr>
            <w:pStyle w:val="AHeaderFooterLeft"/>
          </w:pPr>
        </w:p>
      </w:tc>
      <w:tc>
        <w:tcPr>
          <w:tcW w:w="5103" w:type="dxa"/>
        </w:tcPr>
        <w:p w14:paraId="0BBC06FF" w14:textId="77777777" w:rsidR="001C3D5F" w:rsidRPr="00FC7B99" w:rsidRDefault="001C3D5F" w:rsidP="001C3D5F">
          <w:pPr>
            <w:pStyle w:val="AHeaderFooterCentre"/>
          </w:pPr>
        </w:p>
      </w:tc>
      <w:tc>
        <w:tcPr>
          <w:tcW w:w="992" w:type="dxa"/>
        </w:tcPr>
        <w:p w14:paraId="47651F15" w14:textId="77777777" w:rsidR="001C3D5F" w:rsidRPr="00FC7B99" w:rsidRDefault="001C3D5F" w:rsidP="001C3D5F">
          <w:pPr>
            <w:pStyle w:val="AHeaderFooterRight"/>
          </w:pPr>
        </w:p>
      </w:tc>
    </w:tr>
    <w:tr w:rsidR="001C3D5F" w:rsidRPr="00FC7B99" w14:paraId="491EE6B1" w14:textId="77777777" w:rsidTr="0007200A">
      <w:trPr>
        <w:trHeight w:val="568"/>
      </w:trPr>
      <w:tc>
        <w:tcPr>
          <w:tcW w:w="8647" w:type="dxa"/>
          <w:gridSpan w:val="2"/>
        </w:tcPr>
        <w:p w14:paraId="25395C7A" w14:textId="2D616E53" w:rsidR="001C3D5F" w:rsidRPr="00FC7B99" w:rsidRDefault="00764326" w:rsidP="001C3D5F">
          <w:pPr>
            <w:pStyle w:val="AHeaderFooterLeft"/>
          </w:pPr>
          <w:fldSimple w:instr=" DocProperty &quot;Title&quot; ">
            <w:r w:rsidR="00EE51FA">
              <w:t>CAL-HR-P-0018</w:t>
            </w:r>
          </w:fldSimple>
          <w:r w:rsidR="001C3D5F">
            <w:t xml:space="preserve"> </w:t>
          </w:r>
          <w:fldSimple w:instr=" DocProperty &quot;Subject&quot; ">
            <w:r w:rsidR="00EE51FA">
              <w:t>Mobile Phone and Gadget Policy Whilst Driving</w:t>
            </w:r>
          </w:fldSimple>
          <w:r w:rsidR="001C3D5F">
            <w:t xml:space="preserve"> Issue:</w:t>
          </w:r>
          <w:fldSimple w:instr=" DocProperty &quot;cpRevision&quot; ">
            <w:r w:rsidR="00EE51FA">
              <w:t>01</w:t>
            </w:r>
          </w:fldSimple>
          <w:r w:rsidR="001C3D5F">
            <w:t xml:space="preserve">, Issue Date: </w:t>
          </w:r>
          <w:fldSimple w:instr=" DocProperty &quot;cpIssueDate&quot; ">
            <w:r w:rsidR="00EE51FA">
              <w:t>28 Oct 2024</w:t>
            </w:r>
          </w:fldSimple>
        </w:p>
      </w:tc>
      <w:tc>
        <w:tcPr>
          <w:tcW w:w="992" w:type="dxa"/>
        </w:tcPr>
        <w:p w14:paraId="249D7F07" w14:textId="5866D2EE"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EE51FA">
            <w:rPr>
              <w:noProof/>
            </w:rPr>
            <w:t>2</w:t>
          </w:r>
          <w:r>
            <w:rPr>
              <w:noProof/>
            </w:rPr>
            <w:fldChar w:fldCharType="end"/>
          </w:r>
        </w:p>
      </w:tc>
    </w:tr>
  </w:tbl>
  <w:p w14:paraId="4184E227" w14:textId="77777777" w:rsidR="001C3D5F" w:rsidRPr="00FC7B99" w:rsidRDefault="001C3D5F" w:rsidP="001C3D5F">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49B0D"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BD3AF" w14:textId="77777777" w:rsidR="00EA2A04" w:rsidRDefault="00EA2A04" w:rsidP="00A6304B">
      <w:r>
        <w:separator/>
      </w:r>
    </w:p>
  </w:footnote>
  <w:footnote w:type="continuationSeparator" w:id="0">
    <w:p w14:paraId="0E6F57D4" w14:textId="77777777" w:rsidR="00EA2A04" w:rsidRDefault="00EA2A0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38942" w14:textId="77777777" w:rsidR="00764326" w:rsidRDefault="007643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7C33FC1" w14:textId="77777777" w:rsidTr="001666EA">
      <w:trPr>
        <w:trHeight w:val="1276"/>
        <w:jc w:val="center"/>
      </w:trPr>
      <w:sdt>
        <w:sdtPr>
          <w:alias w:val="ccLogo"/>
          <w:tag w:val="ccHeaders"/>
          <w:id w:val="-720748982"/>
          <w:picture/>
        </w:sdtPr>
        <w:sdtEndPr/>
        <w:sdtContent>
          <w:tc>
            <w:tcPr>
              <w:tcW w:w="2268" w:type="dxa"/>
            </w:tcPr>
            <w:p w14:paraId="79662890" w14:textId="6E5522F3" w:rsidR="00866FCC" w:rsidRDefault="00A61FCE">
              <w:pPr>
                <w:pStyle w:val="Header"/>
              </w:pPr>
              <w:r>
                <w:rPr>
                  <w:noProof/>
                </w:rPr>
                <w:drawing>
                  <wp:inline distT="0" distB="0" distL="0" distR="0" wp14:anchorId="532ABF89" wp14:editId="0023A123">
                    <wp:extent cx="1440000" cy="416508"/>
                    <wp:effectExtent l="0" t="0" r="0" b="3175"/>
                    <wp:docPr id="434741317" name="Picture 3"/>
                    <wp:cNvGraphicFramePr/>
                    <a:graphic xmlns:a="http://schemas.openxmlformats.org/drawingml/2006/main">
                      <a:graphicData uri="http://schemas.openxmlformats.org/drawingml/2006/picture">
                        <pic:pic xmlns:pic="http://schemas.openxmlformats.org/drawingml/2006/picture">
                          <pic:nvPicPr>
                            <pic:cNvPr id="43474131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5F2F14B8" w14:textId="2CBAB6B9" w:rsidR="00866FCC" w:rsidRDefault="00A61FCE" w:rsidP="001666EA">
          <w:pPr>
            <w:pStyle w:val="AHeaderFooterCentre"/>
          </w:pPr>
          <w:fldSimple w:instr=" DocProperty &quot;Title&quot; ">
            <w:r w:rsidR="00EE51FA">
              <w:t>CAL-HR-P-0018</w:t>
            </w:r>
          </w:fldSimple>
          <w:r w:rsidR="00866FCC">
            <w:t>-</w:t>
          </w:r>
          <w:fldSimple w:instr=" DocProperty &quot;Subject&quot; ">
            <w:r w:rsidR="00EE51FA">
              <w:t>Mobile Phone and Gadget Policy Whilst Driving</w:t>
            </w:r>
          </w:fldSimple>
        </w:p>
      </w:tc>
      <w:tc>
        <w:tcPr>
          <w:tcW w:w="2268" w:type="dxa"/>
        </w:tcPr>
        <w:p w14:paraId="2C3AD327" w14:textId="77777777" w:rsidR="00866FCC" w:rsidRDefault="00866FCC">
          <w:pPr>
            <w:pStyle w:val="Header"/>
          </w:pPr>
        </w:p>
      </w:tc>
    </w:tr>
  </w:tbl>
  <w:p w14:paraId="4871BEFB" w14:textId="77777777" w:rsidR="00866FCC" w:rsidRDefault="00866FCC" w:rsidP="001666EA">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6E118" w14:textId="77777777" w:rsidR="00764326" w:rsidRDefault="007643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DECA2"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42E5C7B"/>
    <w:multiLevelType w:val="hybridMultilevel"/>
    <w:tmpl w:val="3EE8B148"/>
    <w:lvl w:ilvl="0" w:tplc="B8588B4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69E7D25"/>
    <w:multiLevelType w:val="hybridMultilevel"/>
    <w:tmpl w:val="A822B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B167BA"/>
    <w:multiLevelType w:val="hybridMultilevel"/>
    <w:tmpl w:val="B538D90A"/>
    <w:lvl w:ilvl="0" w:tplc="B8588B4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7" w15:restartNumberingAfterBreak="0">
    <w:nsid w:val="6D471516"/>
    <w:multiLevelType w:val="hybridMultilevel"/>
    <w:tmpl w:val="484AC42C"/>
    <w:lvl w:ilvl="0" w:tplc="B8588B48">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3047080">
    <w:abstractNumId w:val="6"/>
  </w:num>
  <w:num w:numId="2" w16cid:durableId="1814641781">
    <w:abstractNumId w:val="0"/>
  </w:num>
  <w:num w:numId="3" w16cid:durableId="1356152400">
    <w:abstractNumId w:val="2"/>
  </w:num>
  <w:num w:numId="4" w16cid:durableId="7332840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5187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0856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8720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2865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4846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956889">
    <w:abstractNumId w:val="0"/>
  </w:num>
  <w:num w:numId="11" w16cid:durableId="162940892">
    <w:abstractNumId w:val="0"/>
  </w:num>
  <w:num w:numId="12" w16cid:durableId="589628231">
    <w:abstractNumId w:val="2"/>
  </w:num>
  <w:num w:numId="13" w16cid:durableId="1542788676">
    <w:abstractNumId w:val="2"/>
  </w:num>
  <w:num w:numId="14" w16cid:durableId="2023823793">
    <w:abstractNumId w:val="2"/>
  </w:num>
  <w:num w:numId="15" w16cid:durableId="123426517">
    <w:abstractNumId w:val="2"/>
  </w:num>
  <w:num w:numId="16" w16cid:durableId="1917470700">
    <w:abstractNumId w:val="0"/>
  </w:num>
  <w:num w:numId="17" w16cid:durableId="551499782">
    <w:abstractNumId w:val="2"/>
  </w:num>
  <w:num w:numId="18" w16cid:durableId="403381596">
    <w:abstractNumId w:val="2"/>
  </w:num>
  <w:num w:numId="19" w16cid:durableId="1408650195">
    <w:abstractNumId w:val="0"/>
  </w:num>
  <w:num w:numId="20" w16cid:durableId="646393977">
    <w:abstractNumId w:val="0"/>
  </w:num>
  <w:num w:numId="21" w16cid:durableId="1795711801">
    <w:abstractNumId w:val="2"/>
  </w:num>
  <w:num w:numId="22" w16cid:durableId="1537237944">
    <w:abstractNumId w:val="0"/>
  </w:num>
  <w:num w:numId="23" w16cid:durableId="959646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7186727">
    <w:abstractNumId w:val="0"/>
  </w:num>
  <w:num w:numId="25" w16cid:durableId="574779996">
    <w:abstractNumId w:val="8"/>
  </w:num>
  <w:num w:numId="26" w16cid:durableId="1551769509">
    <w:abstractNumId w:val="3"/>
  </w:num>
  <w:num w:numId="27" w16cid:durableId="507334354">
    <w:abstractNumId w:val="4"/>
  </w:num>
  <w:num w:numId="28" w16cid:durableId="2054035044">
    <w:abstractNumId w:val="5"/>
  </w:num>
  <w:num w:numId="29" w16cid:durableId="1609044762">
    <w:abstractNumId w:val="1"/>
  </w:num>
  <w:num w:numId="30" w16cid:durableId="11471416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A04"/>
    <w:rsid w:val="000206B2"/>
    <w:rsid w:val="00041476"/>
    <w:rsid w:val="00075279"/>
    <w:rsid w:val="000848DA"/>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0CAD"/>
    <w:rsid w:val="00722589"/>
    <w:rsid w:val="0075785F"/>
    <w:rsid w:val="00764326"/>
    <w:rsid w:val="00767D11"/>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62B83"/>
    <w:rsid w:val="00990DE2"/>
    <w:rsid w:val="009A328C"/>
    <w:rsid w:val="009A3AF3"/>
    <w:rsid w:val="009A67C0"/>
    <w:rsid w:val="009B1BCC"/>
    <w:rsid w:val="009E79A7"/>
    <w:rsid w:val="009F7CAB"/>
    <w:rsid w:val="00A11585"/>
    <w:rsid w:val="00A278A5"/>
    <w:rsid w:val="00A3220E"/>
    <w:rsid w:val="00A44D34"/>
    <w:rsid w:val="00A61FCE"/>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77AEC"/>
    <w:rsid w:val="00E8365C"/>
    <w:rsid w:val="00E84F49"/>
    <w:rsid w:val="00EA2A04"/>
    <w:rsid w:val="00EA344E"/>
    <w:rsid w:val="00EC5D3A"/>
    <w:rsid w:val="00ED3F96"/>
    <w:rsid w:val="00EE51FA"/>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7D829F"/>
  <w15:chartTrackingRefBased/>
  <w15:docId w15:val="{D2D7A707-034D-44E3-BCEB-194341D8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http://schemas.microsoft.com/office/2006/documentManagement/types"/>
    <ds:schemaRef ds:uri="http://purl.org/dc/terms/"/>
    <ds:schemaRef ds:uri="http://purl.org/dc/dcmitype/"/>
    <ds:schemaRef ds:uri="http://www.w3.org/XML/1998/namespace"/>
    <ds:schemaRef ds:uri="a8b3e0c7-379b-488a-8f7a-5ab0f5216d4b"/>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1F9B131B-83DD-48D5-8AB8-D3F593364673}">
  <ds:schemaRefs>
    <ds:schemaRef ds:uri="http://schemas.openxmlformats.org/officeDocument/2006/bibliography"/>
  </ds:schemaRefs>
</ds:datastoreItem>
</file>

<file path=customXml/itemProps4.xml><?xml version="1.0" encoding="utf-8"?>
<ds:datastoreItem xmlns:ds="http://schemas.openxmlformats.org/officeDocument/2006/customXml" ds:itemID="{4C6B89C7-E186-4E63-84C1-D5790A2A0C40}"/>
</file>

<file path=docProps/app.xml><?xml version="1.0" encoding="utf-8"?>
<Properties xmlns="http://schemas.openxmlformats.org/officeDocument/2006/extended-properties" xmlns:vt="http://schemas.openxmlformats.org/officeDocument/2006/docPropsVTypes">
  <Template>Normal.dotm</Template>
  <TotalTime>7</TotalTime>
  <Pages>6</Pages>
  <Words>686</Words>
  <Characters>3264</Characters>
  <Application>Microsoft Office Word</Application>
  <DocSecurity>0</DocSecurity>
  <Lines>163</Lines>
  <Paragraphs>70</Paragraphs>
  <ScaleCrop>false</ScaleCrop>
  <HeadingPairs>
    <vt:vector size="2" baseType="variant">
      <vt:variant>
        <vt:lpstr>Title</vt:lpstr>
      </vt:variant>
      <vt:variant>
        <vt:i4>1</vt:i4>
      </vt:variant>
    </vt:vector>
  </HeadingPairs>
  <TitlesOfParts>
    <vt:vector size="1" baseType="lpstr">
      <vt:lpstr>M2S-HR-P-0018</vt:lpstr>
    </vt:vector>
  </TitlesOfParts>
  <Manager>Director</Manager>
  <Company>Calforth Construction Ltd</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CAL-HR-P-0018</dc:title>
  <dc:subject>Mobile Phone and Gadget Policy Whilst Driving</dc:subject>
  <dc:creator>Fraser Morrison</dc:creator>
  <cp:keywords/>
  <dc:description/>
  <cp:lastModifiedBy>Fraser Morrison | M2Safety</cp:lastModifiedBy>
  <cp:revision>11</cp:revision>
  <dcterms:created xsi:type="dcterms:W3CDTF">2020-02-29T20:33:00Z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