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58350C64" w14:textId="77777777">
        <w:trPr>
          <w:trHeight w:val="1134"/>
          <w:jc w:val="center"/>
        </w:trPr>
        <w:tc>
          <w:tcPr>
            <w:tcW w:w="9639" w:type="dxa"/>
          </w:tcPr>
          <w:p w:rsidR="0075785F" w:rsidP="008F4E92" w:rsidRDefault="0075785F" w14:paraId="43A6270E" w14:textId="77777777">
            <w:pPr>
              <w:pStyle w:val="AMainBodyText"/>
            </w:pPr>
          </w:p>
        </w:tc>
      </w:tr>
      <w:tr w:rsidR="0075785F" w:rsidTr="0075785F" w14:paraId="77173A8A" w14:textId="77777777">
        <w:trPr>
          <w:trHeight w:val="3814"/>
          <w:jc w:val="center"/>
        </w:trPr>
        <w:sdt>
          <w:sdtPr>
            <w:alias w:val="ccFrontCoverLogo"/>
            <w:tag w:val="ccFrontCover"/>
            <w:id w:val="1866709831"/>
            <w:picture/>
          </w:sdtPr>
          <w:sdtEndPr/>
          <w:sdtContent>
            <w:tc>
              <w:tcPr>
                <w:tcW w:w="9639" w:type="dxa"/>
              </w:tcPr>
              <w:p w:rsidR="0075785F" w:rsidP="008F4E92" w:rsidRDefault="00846631" w14:paraId="06293D09" w14:textId="68A51B61">
                <w:pPr>
                  <w:pStyle w:val="AMainBodyText"/>
                </w:pPr>
                <w:r>
                  <w:rPr>
                    <w:noProof/>
                  </w:rPr>
                  <w:drawing>
                    <wp:inline distT="0" distB="0" distL="0" distR="0" wp14:anchorId="2118584B" wp14:editId="340B9624">
                      <wp:extent cx="2340000" cy="676825"/>
                      <wp:effectExtent l="0" t="0" r="3175" b="9525"/>
                      <wp:docPr id="483722511" name="Picture 1"/>
                      <wp:cNvGraphicFramePr/>
                      <a:graphic xmlns:a="http://schemas.openxmlformats.org/drawingml/2006/main">
                        <a:graphicData uri="http://schemas.openxmlformats.org/drawingml/2006/picture">
                          <pic:pic xmlns:pic="http://schemas.openxmlformats.org/drawingml/2006/picture">
                            <pic:nvPicPr>
                              <pic:cNvPr id="48372251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5FD73BFD" w14:textId="77777777">
        <w:trPr>
          <w:jc w:val="center"/>
        </w:trPr>
        <w:tc>
          <w:tcPr>
            <w:tcW w:w="9639" w:type="dxa"/>
          </w:tcPr>
          <w:p w:rsidRPr="0075785F" w:rsidR="00866FCC" w:rsidP="008F4E92" w:rsidRDefault="00866FCC" w14:paraId="512DA9C8" w14:textId="184E5ACF">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5D20AF">
              <w:rPr>
                <w:b/>
                <w:bCs/>
                <w:color w:val="4472C4" w:themeColor="text2"/>
                <w:sz w:val="44"/>
                <w:szCs w:val="44"/>
              </w:rPr>
              <w:t>CAL-HR-P-0006</w:t>
            </w:r>
            <w:r w:rsidRPr="0075785F">
              <w:rPr>
                <w:b/>
                <w:bCs/>
                <w:color w:val="4472C4" w:themeColor="text2"/>
                <w:sz w:val="44"/>
                <w:szCs w:val="44"/>
              </w:rPr>
              <w:fldChar w:fldCharType="end"/>
            </w:r>
          </w:p>
        </w:tc>
      </w:tr>
      <w:tr w:rsidR="00866FCC" w:rsidTr="00515B70" w14:paraId="3509B408" w14:textId="77777777">
        <w:trPr>
          <w:trHeight w:val="1070"/>
          <w:jc w:val="center"/>
        </w:trPr>
        <w:tc>
          <w:tcPr>
            <w:tcW w:w="9639" w:type="dxa"/>
          </w:tcPr>
          <w:p w:rsidRPr="0075785F" w:rsidR="00866FCC" w:rsidP="008F4E92" w:rsidRDefault="00866FCC" w14:paraId="5F254D0C" w14:textId="0D0FAC59">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5D20AF">
              <w:rPr>
                <w:b/>
                <w:bCs/>
                <w:color w:val="4472C4" w:themeColor="text2"/>
                <w:sz w:val="44"/>
                <w:szCs w:val="44"/>
              </w:rPr>
              <w:t>Data Protection Policy GDPR Compliant</w:t>
            </w:r>
            <w:r w:rsidRPr="0075785F">
              <w:rPr>
                <w:b/>
                <w:bCs/>
                <w:color w:val="4472C4" w:themeColor="text2"/>
                <w:sz w:val="44"/>
                <w:szCs w:val="44"/>
              </w:rPr>
              <w:fldChar w:fldCharType="end"/>
            </w:r>
          </w:p>
        </w:tc>
      </w:tr>
      <w:tr w:rsidR="00866FCC" w:rsidTr="0075785F" w14:paraId="1B6F3086" w14:textId="77777777">
        <w:trPr>
          <w:jc w:val="center"/>
        </w:trPr>
        <w:tc>
          <w:tcPr>
            <w:tcW w:w="9639" w:type="dxa"/>
          </w:tcPr>
          <w:p w:rsidRPr="0075785F" w:rsidR="00866FCC" w:rsidP="008F4E92" w:rsidRDefault="00866FCC" w14:paraId="504C553F" w14:textId="77777777">
            <w:pPr>
              <w:pStyle w:val="AMainBodyText"/>
              <w:rPr>
                <w:b/>
                <w:bCs/>
                <w:color w:val="4472C4" w:themeColor="text2"/>
                <w:sz w:val="44"/>
                <w:szCs w:val="44"/>
              </w:rPr>
            </w:pPr>
          </w:p>
        </w:tc>
      </w:tr>
      <w:tr w:rsidR="00866FCC" w:rsidTr="00515B70" w14:paraId="46C6ACEA" w14:textId="77777777">
        <w:trPr>
          <w:trHeight w:val="1953"/>
          <w:jc w:val="center"/>
        </w:trPr>
        <w:tc>
          <w:tcPr>
            <w:tcW w:w="9639" w:type="dxa"/>
          </w:tcPr>
          <w:p w:rsidRPr="0075785F" w:rsidR="00866FCC" w:rsidP="008F4E92" w:rsidRDefault="00866FCC" w14:paraId="13A547F8" w14:textId="09A4D0D3">
            <w:pPr>
              <w:pStyle w:val="AMainBodyText"/>
              <w:rPr>
                <w:b/>
                <w:bCs/>
                <w:color w:val="4472C4" w:themeColor="text2"/>
                <w:sz w:val="44"/>
                <w:szCs w:val="44"/>
              </w:rPr>
            </w:pPr>
          </w:p>
        </w:tc>
      </w:tr>
      <w:tr w:rsidR="00866FCC" w:rsidTr="00515B70" w14:paraId="2D24AF2B" w14:textId="77777777">
        <w:trPr>
          <w:trHeight w:val="3248"/>
          <w:jc w:val="center"/>
        </w:trPr>
        <w:tc>
          <w:tcPr>
            <w:tcW w:w="9639" w:type="dxa"/>
          </w:tcPr>
          <w:p w:rsidR="00866FCC" w:rsidP="008F4E92" w:rsidRDefault="00866FCC" w14:paraId="4EE47336" w14:textId="77777777">
            <w:pPr>
              <w:pStyle w:val="AMainBodyText"/>
            </w:pPr>
          </w:p>
        </w:tc>
      </w:tr>
      <w:tr w:rsidR="00866FCC" w:rsidTr="0075785F" w14:paraId="6207774B" w14:textId="77777777">
        <w:trPr>
          <w:jc w:val="center"/>
        </w:trPr>
        <w:tc>
          <w:tcPr>
            <w:tcW w:w="9639" w:type="dxa"/>
          </w:tcPr>
          <w:p w:rsidRPr="0075785F" w:rsidR="00866FCC" w:rsidP="008F4E92" w:rsidRDefault="0075785F" w14:paraId="7360C236" w14:textId="7994589B">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5D20AF">
              <w:rPr>
                <w:color w:val="4472C4" w:themeColor="text2"/>
                <w:sz w:val="28"/>
                <w:szCs w:val="28"/>
              </w:rPr>
              <w:t>01</w:t>
            </w:r>
            <w:r>
              <w:rPr>
                <w:color w:val="4472C4" w:themeColor="text2"/>
                <w:sz w:val="28"/>
                <w:szCs w:val="28"/>
              </w:rPr>
              <w:fldChar w:fldCharType="end"/>
            </w:r>
          </w:p>
        </w:tc>
      </w:tr>
      <w:tr w:rsidR="0075785F" w:rsidTr="0075785F" w14:paraId="4CC08755" w14:textId="77777777">
        <w:trPr>
          <w:trHeight w:val="1118"/>
          <w:jc w:val="center"/>
        </w:trPr>
        <w:tc>
          <w:tcPr>
            <w:tcW w:w="9639" w:type="dxa"/>
          </w:tcPr>
          <w:p w:rsidRPr="0075785F" w:rsidR="0075785F" w:rsidP="008F4E92" w:rsidRDefault="0075785F" w14:paraId="537864D1" w14:textId="7C2288A4">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5D20AF">
              <w:rPr>
                <w:color w:val="4472C4" w:themeColor="text2"/>
                <w:sz w:val="28"/>
                <w:szCs w:val="28"/>
              </w:rPr>
              <w:t>28 Oct 2024</w:t>
            </w:r>
            <w:r>
              <w:rPr>
                <w:color w:val="4472C4" w:themeColor="text2"/>
                <w:sz w:val="28"/>
                <w:szCs w:val="28"/>
              </w:rPr>
              <w:fldChar w:fldCharType="end"/>
            </w:r>
          </w:p>
        </w:tc>
      </w:tr>
    </w:tbl>
    <w:p w:rsidR="00F84322" w:rsidP="008F4E92" w:rsidRDefault="00F84322" w14:paraId="1114A6D1" w14:textId="77777777">
      <w:pPr>
        <w:pStyle w:val="AMainBodyText"/>
      </w:pPr>
    </w:p>
    <w:p w:rsidR="00866FCC" w:rsidP="008F4E92" w:rsidRDefault="00866FCC" w14:paraId="605058B8" w14:textId="77777777">
      <w:pPr>
        <w:pStyle w:val="AMainBodyText"/>
      </w:pPr>
    </w:p>
    <w:p w:rsidR="00866FCC" w:rsidP="008F4E92" w:rsidRDefault="00866FCC" w14:paraId="05687EE9"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007C2906" w14:paraId="74F69301" w14:textId="77777777">
        <w:trPr>
          <w:trHeight w:val="340"/>
        </w:trPr>
        <w:tc>
          <w:tcPr>
            <w:tcW w:w="9639" w:type="dxa"/>
            <w:gridSpan w:val="4"/>
            <w:shd w:val="clear" w:color="auto" w:fill="6AA2DA" w:themeFill="accent2"/>
          </w:tcPr>
          <w:p w:rsidRPr="005F6A79" w:rsidR="002753E0" w:rsidP="008F4E92" w:rsidRDefault="002753E0" w14:paraId="14D971FC" w14:textId="77777777">
            <w:pPr>
              <w:pStyle w:val="AMainBodyText"/>
            </w:pPr>
            <w:r w:rsidRPr="00043369">
              <w:t>Document</w:t>
            </w:r>
            <w:r w:rsidRPr="006159C2">
              <w:t xml:space="preserve"> Control</w:t>
            </w:r>
          </w:p>
        </w:tc>
      </w:tr>
      <w:tr w:rsidRPr="006159C2" w:rsidR="007C2906" w:rsidTr="007C2906" w14:paraId="071F3C00" w14:textId="77777777">
        <w:trPr>
          <w:trHeight w:val="454"/>
        </w:trPr>
        <w:tc>
          <w:tcPr>
            <w:tcW w:w="1413" w:type="dxa"/>
            <w:shd w:val="clear" w:color="auto" w:fill="6AA2DA" w:themeFill="accent2"/>
          </w:tcPr>
          <w:p w:rsidRPr="00822C43" w:rsidR="002753E0" w:rsidP="008F4E92" w:rsidRDefault="002753E0" w14:paraId="327291FD" w14:textId="77777777">
            <w:pPr>
              <w:pStyle w:val="AMainBodyText"/>
            </w:pPr>
            <w:r w:rsidRPr="000E3C8A">
              <w:t>Status:</w:t>
            </w:r>
          </w:p>
        </w:tc>
        <w:tc>
          <w:tcPr>
            <w:tcW w:w="4961" w:type="dxa"/>
            <w:shd w:val="clear" w:color="auto" w:fill="auto"/>
          </w:tcPr>
          <w:p w:rsidRPr="00713B8E" w:rsidR="002753E0" w:rsidP="008F4E92" w:rsidRDefault="002753E0" w14:paraId="70575DDD" w14:textId="2D20EBA2">
            <w:pPr>
              <w:pStyle w:val="AMainBodyText"/>
            </w:pPr>
            <w:r w:rsidRPr="00713B8E">
              <w:fldChar w:fldCharType="begin"/>
            </w:r>
            <w:r w:rsidRPr="00713B8E">
              <w:instrText xml:space="preserve"> DocProperty "</w:instrText>
            </w:r>
            <w:r w:rsidRPr="00713B8E" w:rsidR="00802E30">
              <w:instrText>cpDocument</w:instrText>
            </w:r>
            <w:r w:rsidRPr="00713B8E">
              <w:instrText xml:space="preserve">Status" </w:instrText>
            </w:r>
            <w:r w:rsidRPr="00713B8E">
              <w:fldChar w:fldCharType="separate"/>
            </w:r>
            <w:r w:rsidR="005D20AF">
              <w:t>Draft</w:t>
            </w:r>
            <w:r w:rsidRPr="00713B8E">
              <w:fldChar w:fldCharType="end"/>
            </w:r>
          </w:p>
        </w:tc>
        <w:tc>
          <w:tcPr>
            <w:tcW w:w="851" w:type="dxa"/>
            <w:shd w:val="clear" w:color="auto" w:fill="6AA2DA" w:themeFill="accent2"/>
          </w:tcPr>
          <w:p w:rsidRPr="00822C43" w:rsidR="002753E0" w:rsidP="008F4E92" w:rsidRDefault="002753E0" w14:paraId="62B8E803" w14:textId="77777777">
            <w:pPr>
              <w:pStyle w:val="AMainBodyText"/>
            </w:pPr>
            <w:r w:rsidRPr="00822C43">
              <w:t>Date:</w:t>
            </w:r>
          </w:p>
        </w:tc>
        <w:tc>
          <w:tcPr>
            <w:tcW w:w="2414" w:type="dxa"/>
            <w:shd w:val="clear" w:color="auto" w:fill="auto"/>
          </w:tcPr>
          <w:p w:rsidRPr="00713B8E" w:rsidR="002753E0" w:rsidP="008F4E92" w:rsidRDefault="00201B70" w14:paraId="6AA99753" w14:textId="084622CF">
            <w:pPr>
              <w:pStyle w:val="AMainBodyText"/>
            </w:pPr>
            <w:r>
              <w:fldChar w:fldCharType="begin"/>
            </w:r>
            <w:r>
              <w:instrText> DocProperty "cpIssueDate" </w:instrText>
            </w:r>
            <w:r>
              <w:fldChar w:fldCharType="separate"/>
            </w:r>
            <w:r w:rsidR="005D20AF">
              <w:t>28 Oct 2024</w:t>
            </w:r>
            <w:r>
              <w:fldChar w:fldCharType="end"/>
            </w:r>
          </w:p>
        </w:tc>
      </w:tr>
    </w:tbl>
    <w:p w:rsidRPr="00713B8E" w:rsidR="002753E0" w:rsidP="008F4E92" w:rsidRDefault="002753E0" w14:paraId="544D6E3E"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25C28D97" w14:paraId="288D92D0" w14:textId="77777777">
        <w:trPr>
          <w:trHeight w:val="340"/>
        </w:trPr>
        <w:tc>
          <w:tcPr>
            <w:tcW w:w="9639" w:type="dxa"/>
            <w:gridSpan w:val="3"/>
            <w:shd w:val="clear" w:color="auto" w:fill="6AA2DA" w:themeFill="accent2"/>
            <w:tcMar/>
          </w:tcPr>
          <w:p w:rsidRPr="005F6A79" w:rsidR="002753E0" w:rsidP="008F4E92" w:rsidRDefault="002753E0" w14:paraId="398B1ABD" w14:textId="77777777">
            <w:pPr>
              <w:pStyle w:val="AMainBodyText"/>
            </w:pPr>
            <w:r w:rsidRPr="006159C2">
              <w:t>Approval / Acceptance</w:t>
            </w:r>
          </w:p>
        </w:tc>
      </w:tr>
      <w:tr w:rsidRPr="006159C2" w:rsidR="007C2906" w:rsidTr="25C28D97" w14:paraId="3CB4F7A3" w14:textId="77777777">
        <w:trPr>
          <w:trHeight w:val="283"/>
        </w:trPr>
        <w:tc>
          <w:tcPr>
            <w:tcW w:w="1418" w:type="dxa"/>
            <w:shd w:val="clear" w:color="auto" w:fill="6AA2DA" w:themeFill="accent2"/>
            <w:tcMar/>
          </w:tcPr>
          <w:p w:rsidRPr="007C2906" w:rsidR="002753E0" w:rsidP="008F4E92" w:rsidRDefault="002753E0" w14:paraId="5A45FA58" w14:textId="77777777">
            <w:pPr>
              <w:pStyle w:val="AMainBodyText"/>
            </w:pPr>
          </w:p>
        </w:tc>
        <w:tc>
          <w:tcPr>
            <w:tcW w:w="4001" w:type="dxa"/>
            <w:shd w:val="clear" w:color="auto" w:fill="6AA2DA" w:themeFill="accent2"/>
            <w:tcMar/>
          </w:tcPr>
          <w:p w:rsidRPr="006159C2" w:rsidR="002753E0" w:rsidP="008F4E92" w:rsidRDefault="002753E0" w14:paraId="49A1F86E" w14:textId="77777777">
            <w:pPr>
              <w:pStyle w:val="AMainBodyText"/>
            </w:pPr>
            <w:r w:rsidRPr="006159C2">
              <w:t>Author</w:t>
            </w:r>
          </w:p>
        </w:tc>
        <w:tc>
          <w:tcPr>
            <w:tcW w:w="4220" w:type="dxa"/>
            <w:shd w:val="clear" w:color="auto" w:fill="6AA2DA" w:themeFill="accent2"/>
            <w:tcMar/>
          </w:tcPr>
          <w:p w:rsidRPr="006159C2" w:rsidR="002753E0" w:rsidP="008F4E92" w:rsidRDefault="002753E0" w14:paraId="65C47477" w14:textId="77777777">
            <w:pPr>
              <w:pStyle w:val="AMainBodyText"/>
            </w:pPr>
            <w:r w:rsidRPr="006159C2">
              <w:t>Approved</w:t>
            </w:r>
          </w:p>
        </w:tc>
      </w:tr>
      <w:tr w:rsidRPr="00713B8E" w:rsidR="00713B8E" w:rsidTr="25C28D97" w14:paraId="2EBB6A77" w14:textId="77777777">
        <w:trPr>
          <w:trHeight w:val="454"/>
        </w:trPr>
        <w:tc>
          <w:tcPr>
            <w:tcW w:w="1418" w:type="dxa"/>
            <w:shd w:val="clear" w:color="auto" w:fill="6AA2DA" w:themeFill="accent2"/>
            <w:tcMar/>
          </w:tcPr>
          <w:p w:rsidRPr="007C2906" w:rsidR="002753E0" w:rsidP="008F4E92" w:rsidRDefault="002753E0" w14:paraId="058CEC1B" w14:textId="77777777">
            <w:pPr>
              <w:pStyle w:val="AMainBodyText"/>
            </w:pPr>
            <w:r w:rsidRPr="007C2906">
              <w:t>Title:</w:t>
            </w:r>
          </w:p>
        </w:tc>
        <w:tc>
          <w:tcPr>
            <w:tcW w:w="4001" w:type="dxa"/>
            <w:shd w:val="clear" w:color="auto" w:fill="auto"/>
            <w:tcMar/>
          </w:tcPr>
          <w:p w:rsidRPr="00713B8E" w:rsidR="002753E0" w:rsidP="008F4E92" w:rsidRDefault="00CC3C10" w14:paraId="0A4A6AA7" w14:textId="1352093F">
            <w:pPr>
              <w:pStyle w:val="AMainBodyText"/>
            </w:pPr>
            <w:r>
              <w:t>Director</w:t>
            </w:r>
          </w:p>
        </w:tc>
        <w:tc>
          <w:tcPr>
            <w:tcW w:w="4220" w:type="dxa"/>
            <w:shd w:val="clear" w:color="auto" w:fill="auto"/>
            <w:tcMar/>
          </w:tcPr>
          <w:p w:rsidRPr="00B379A2" w:rsidR="002753E0" w:rsidP="25C28D97" w:rsidRDefault="002753E0" w14:paraId="63EA4DE6" w14:textId="76C11618">
            <w:pPr>
              <w:pStyle w:val="AMainBodyText"/>
              <w:rPr>
                <w:i w:val="1"/>
                <w:iCs w:val="1"/>
              </w:rPr>
            </w:pPr>
            <w:r w:rsidRPr="25C28D97" w:rsidR="2493E6CE">
              <w:rPr>
                <w:i w:val="1"/>
                <w:iCs w:val="1"/>
              </w:rPr>
              <w:t>Director</w:t>
            </w:r>
          </w:p>
        </w:tc>
      </w:tr>
      <w:tr w:rsidRPr="00713B8E" w:rsidR="00713B8E" w:rsidTr="25C28D97" w14:paraId="2E32C016" w14:textId="77777777">
        <w:trPr>
          <w:trHeight w:val="454"/>
        </w:trPr>
        <w:tc>
          <w:tcPr>
            <w:tcW w:w="1418" w:type="dxa"/>
            <w:shd w:val="clear" w:color="auto" w:fill="6AA2DA" w:themeFill="accent2"/>
            <w:tcMar/>
          </w:tcPr>
          <w:p w:rsidRPr="007C2906" w:rsidR="002753E0" w:rsidP="008F4E92" w:rsidRDefault="002753E0" w14:paraId="66F01F02" w14:textId="77777777">
            <w:pPr>
              <w:pStyle w:val="AMainBodyText"/>
            </w:pPr>
            <w:r w:rsidRPr="007C2906">
              <w:t>Company:</w:t>
            </w:r>
          </w:p>
        </w:tc>
        <w:tc>
          <w:tcPr>
            <w:tcW w:w="4001" w:type="dxa"/>
            <w:shd w:val="clear" w:color="auto" w:fill="auto"/>
            <w:tcMar/>
          </w:tcPr>
          <w:p w:rsidRPr="00713B8E" w:rsidR="002753E0" w:rsidP="008F4E92" w:rsidRDefault="00CC3C10" w14:paraId="24E29061" w14:textId="2B61A1E5">
            <w:pPr>
              <w:pStyle w:val="AMainBodyText"/>
            </w:pPr>
            <w:r>
              <w:t xml:space="preserve">M2 Safety Consultants Ltd </w:t>
            </w:r>
          </w:p>
        </w:tc>
        <w:tc>
          <w:tcPr>
            <w:tcW w:w="4220" w:type="dxa"/>
            <w:shd w:val="clear" w:color="auto" w:fill="auto"/>
            <w:tcMar/>
          </w:tcPr>
          <w:p w:rsidRPr="00B379A2" w:rsidR="002753E0" w:rsidP="25C28D97" w:rsidRDefault="002753E0" w14:paraId="22C9AE5C" w14:textId="0B08DA19">
            <w:pPr>
              <w:pStyle w:val="AMainBodyText"/>
              <w:rPr>
                <w:i w:val="1"/>
                <w:iCs w:val="1"/>
              </w:rPr>
            </w:pPr>
            <w:r w:rsidRPr="25C28D97" w:rsidR="363FB8E8">
              <w:rPr>
                <w:i w:val="1"/>
                <w:iCs w:val="1"/>
              </w:rPr>
              <w:t>CalForth Construction Ltd</w:t>
            </w:r>
          </w:p>
        </w:tc>
      </w:tr>
      <w:tr w:rsidRPr="00713B8E" w:rsidR="00713B8E" w:rsidTr="25C28D97" w14:paraId="2C09D749" w14:textId="77777777">
        <w:trPr>
          <w:trHeight w:val="454"/>
        </w:trPr>
        <w:tc>
          <w:tcPr>
            <w:tcW w:w="1418" w:type="dxa"/>
            <w:shd w:val="clear" w:color="auto" w:fill="6AA2DA" w:themeFill="accent2"/>
            <w:tcMar/>
          </w:tcPr>
          <w:p w:rsidRPr="007C2906" w:rsidR="002753E0" w:rsidP="008F4E92" w:rsidRDefault="002753E0" w14:paraId="6BFFDC76" w14:textId="77777777">
            <w:pPr>
              <w:pStyle w:val="AMainBodyText"/>
            </w:pPr>
            <w:r w:rsidRPr="007C2906">
              <w:t>Name:</w:t>
            </w:r>
          </w:p>
        </w:tc>
        <w:tc>
          <w:tcPr>
            <w:tcW w:w="4001" w:type="dxa"/>
            <w:shd w:val="clear" w:color="auto" w:fill="auto"/>
            <w:tcMar/>
          </w:tcPr>
          <w:p w:rsidRPr="00713B8E" w:rsidR="002753E0" w:rsidP="008F4E92" w:rsidRDefault="00CC3C10" w14:paraId="51B99E37" w14:textId="47CFF7DE">
            <w:pPr>
              <w:pStyle w:val="AMainBodyText"/>
            </w:pPr>
            <w:r>
              <w:t>Fraser Morrison</w:t>
            </w:r>
          </w:p>
        </w:tc>
        <w:tc>
          <w:tcPr>
            <w:tcW w:w="4220" w:type="dxa"/>
            <w:shd w:val="clear" w:color="auto" w:fill="auto"/>
            <w:tcMar/>
          </w:tcPr>
          <w:p w:rsidRPr="00B379A2" w:rsidR="002753E0" w:rsidP="25C28D97" w:rsidRDefault="002753E0" w14:paraId="58F78DDA" w14:textId="69F767BF">
            <w:pPr>
              <w:pStyle w:val="AMainBodyText"/>
              <w:rPr>
                <w:i w:val="1"/>
                <w:iCs w:val="1"/>
              </w:rPr>
            </w:pPr>
            <w:r w:rsidRPr="25C28D97" w:rsidR="7CF45BAE">
              <w:rPr>
                <w:i w:val="1"/>
                <w:iCs w:val="1"/>
              </w:rPr>
              <w:t>Steven Callander</w:t>
            </w:r>
          </w:p>
        </w:tc>
      </w:tr>
      <w:tr w:rsidRPr="00713B8E" w:rsidR="00713B8E" w:rsidTr="25C28D97" w14:paraId="57199665" w14:textId="77777777">
        <w:trPr>
          <w:trHeight w:val="1134"/>
        </w:trPr>
        <w:tc>
          <w:tcPr>
            <w:tcW w:w="1418" w:type="dxa"/>
            <w:shd w:val="clear" w:color="auto" w:fill="6AA2DA" w:themeFill="accent2"/>
            <w:tcMar/>
          </w:tcPr>
          <w:p w:rsidRPr="007C2906" w:rsidR="002753E0" w:rsidP="008F4E92" w:rsidRDefault="002753E0" w14:paraId="1094E55D" w14:textId="77777777">
            <w:pPr>
              <w:pStyle w:val="AMainBodyTex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8F4E92" w:rsidRDefault="00611F0C" w14:paraId="3B2FCC18" w14:textId="77777777">
                <w:pPr>
                  <w:pStyle w:val="AMainBodyText"/>
                </w:pPr>
                <w:r>
                  <w:rPr>
                    <w:noProof/>
                  </w:rPr>
                  <w:drawing>
                    <wp:inline distT="0" distB="0" distL="0" distR="0" wp14:anchorId="223498D9" wp14:editId="56D893F9">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Mar/>
          </w:tcPr>
          <w:p w:rsidRPr="00B379A2" w:rsidR="002753E0" w:rsidP="25C28D97" w:rsidRDefault="002753E0" w14:paraId="33B58E1C" w14:textId="42EC0850">
            <w:pPr>
              <w:pStyle w:val="AMainBodyText"/>
              <w:rPr>
                <w:i w:val="1"/>
                <w:iCs w:val="1"/>
              </w:rPr>
            </w:pPr>
            <w:r w:rsidR="743C0777">
              <w:drawing>
                <wp:inline wp14:editId="789949B1" wp14:anchorId="750F0A0B">
                  <wp:extent cx="2533650" cy="866775"/>
                  <wp:effectExtent l="0" t="0" r="0" b="0"/>
                  <wp:docPr id="1132740550" name="" title=""/>
                  <wp:cNvGraphicFramePr>
                    <a:graphicFrameLocks noChangeAspect="1"/>
                  </wp:cNvGraphicFramePr>
                  <a:graphic>
                    <a:graphicData uri="http://schemas.openxmlformats.org/drawingml/2006/picture">
                      <pic:pic>
                        <pic:nvPicPr>
                          <pic:cNvPr id="0" name=""/>
                          <pic:cNvPicPr/>
                        </pic:nvPicPr>
                        <pic:blipFill>
                          <a:blip r:embed="Re9c975991cc646d5">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Pr="00713B8E" w:rsidR="00713B8E" w:rsidTr="25C28D97" w14:paraId="12EE61F5" w14:textId="77777777">
        <w:trPr>
          <w:trHeight w:val="454"/>
        </w:trPr>
        <w:tc>
          <w:tcPr>
            <w:tcW w:w="1418" w:type="dxa"/>
            <w:shd w:val="clear" w:color="auto" w:fill="6AA2DA" w:themeFill="accent2"/>
            <w:tcMar/>
          </w:tcPr>
          <w:p w:rsidRPr="007C2906" w:rsidR="002753E0" w:rsidP="008F4E92" w:rsidRDefault="002753E0" w14:paraId="0BAB92D0" w14:textId="77777777">
            <w:pPr>
              <w:pStyle w:val="AMainBodyText"/>
            </w:pPr>
            <w:r w:rsidRPr="007C2906">
              <w:t>Date:</w:t>
            </w:r>
          </w:p>
        </w:tc>
        <w:tc>
          <w:tcPr>
            <w:tcW w:w="4001" w:type="dxa"/>
            <w:shd w:val="clear" w:color="auto" w:fill="auto"/>
            <w:tcMar/>
          </w:tcPr>
          <w:p w:rsidRPr="00713B8E" w:rsidR="002753E0" w:rsidP="008F4E92" w:rsidRDefault="00201B70" w14:paraId="502BDB2D" w14:textId="2F7D0248">
            <w:pPr>
              <w:pStyle w:val="AMainBodyText"/>
            </w:pPr>
            <w:r w:rsidR="08CAC9E5">
              <w:rPr/>
              <w:t>28/10/2024</w:t>
            </w:r>
          </w:p>
        </w:tc>
        <w:tc>
          <w:tcPr>
            <w:tcW w:w="4220" w:type="dxa"/>
            <w:shd w:val="clear" w:color="auto" w:fill="auto"/>
            <w:tcMar/>
          </w:tcPr>
          <w:p w:rsidRPr="00B379A2" w:rsidR="002753E0" w:rsidP="008F4E92" w:rsidRDefault="00CC3C10" w14:paraId="3D842E3B" w14:textId="0F29A8B0">
            <w:pPr>
              <w:pStyle w:val="AMainBodyText"/>
              <w:rPr>
                <w:i/>
                <w:iCs/>
              </w:rPr>
            </w:pPr>
            <w:r w:rsidRPr="00B379A2">
              <w:rPr>
                <w:i/>
                <w:iCs/>
              </w:rPr>
              <w:fldChar w:fldCharType="begin"/>
            </w:r>
            <w:r w:rsidRPr="00B379A2">
              <w:rPr>
                <w:i/>
                <w:iCs/>
              </w:rPr>
              <w:instrText xml:space="preserve"> DocProperty "cpIssueDate" </w:instrText>
            </w:r>
            <w:r w:rsidRPr="00B379A2">
              <w:rPr>
                <w:i/>
                <w:iCs/>
              </w:rPr>
              <w:fldChar w:fldCharType="separate"/>
            </w:r>
            <w:r w:rsidR="005D20AF">
              <w:rPr>
                <w:i/>
                <w:iCs/>
              </w:rPr>
              <w:t>28 Oct 2024</w:t>
            </w:r>
            <w:r w:rsidRPr="00B379A2">
              <w:rPr>
                <w:i/>
                <w:iCs/>
              </w:rPr>
              <w:fldChar w:fldCharType="end"/>
            </w:r>
          </w:p>
        </w:tc>
      </w:tr>
    </w:tbl>
    <w:p w:rsidRPr="00713B8E" w:rsidR="002753E0" w:rsidP="008F4E92" w:rsidRDefault="002753E0" w14:paraId="5E30A348" w14:textId="77777777">
      <w:pPr>
        <w:pStyle w:val="AMainBodyTex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720BB191" w14:textId="77777777">
        <w:trPr>
          <w:trHeight w:val="340"/>
        </w:trPr>
        <w:tc>
          <w:tcPr>
            <w:tcW w:w="9639" w:type="dxa"/>
            <w:gridSpan w:val="6"/>
            <w:shd w:val="clear" w:color="auto" w:fill="6AA2DA" w:themeFill="accent2"/>
          </w:tcPr>
          <w:p w:rsidRPr="005F6A79" w:rsidR="002753E0" w:rsidP="008F4E92" w:rsidRDefault="002753E0" w14:paraId="0AF4F29A" w14:textId="77777777">
            <w:pPr>
              <w:pStyle w:val="AMainBodyText"/>
            </w:pPr>
            <w:r w:rsidRPr="006159C2">
              <w:t>Revision History</w:t>
            </w:r>
          </w:p>
        </w:tc>
      </w:tr>
      <w:tr w:rsidRPr="00075279" w:rsidR="00075279" w:rsidTr="007C2906" w14:paraId="05A0B31E" w14:textId="77777777">
        <w:trPr>
          <w:trHeight w:val="227"/>
        </w:trPr>
        <w:tc>
          <w:tcPr>
            <w:tcW w:w="9639" w:type="dxa"/>
            <w:gridSpan w:val="6"/>
            <w:shd w:val="clear" w:color="auto" w:fill="auto"/>
          </w:tcPr>
          <w:p w:rsidRPr="00713B8E" w:rsidR="002753E0" w:rsidP="008F4E92" w:rsidRDefault="002753E0" w14:paraId="45A80DA6" w14:textId="77777777">
            <w:pPr>
              <w:pStyle w:val="AMainBodyText"/>
            </w:pPr>
            <w:r w:rsidRPr="00713B8E">
              <w:t>This document should be reviewed at least every 12 months to maintain its effectiveness.</w:t>
            </w:r>
          </w:p>
          <w:p w:rsidRPr="003D2B92" w:rsidR="002753E0" w:rsidP="008F4E92" w:rsidRDefault="002753E0" w14:paraId="5B206A73" w14:textId="77777777">
            <w:pPr>
              <w:pStyle w:val="AMainBodyText"/>
            </w:pPr>
            <w:r w:rsidRPr="00713B8E">
              <w:t>Record the details of any changes made as a result of these reviews in the table below:</w:t>
            </w:r>
          </w:p>
        </w:tc>
      </w:tr>
      <w:tr w:rsidRPr="006159C2" w:rsidR="007C2906" w:rsidTr="007C2906" w14:paraId="551265A2" w14:textId="77777777">
        <w:trPr>
          <w:trHeight w:val="283"/>
        </w:trPr>
        <w:tc>
          <w:tcPr>
            <w:tcW w:w="668" w:type="dxa"/>
            <w:shd w:val="clear" w:color="auto" w:fill="6AA2DA" w:themeFill="accent2"/>
          </w:tcPr>
          <w:p w:rsidRPr="006159C2" w:rsidR="002753E0" w:rsidP="008F4E92" w:rsidRDefault="002753E0" w14:paraId="01044A9D" w14:textId="77777777">
            <w:pPr>
              <w:pStyle w:val="AMainBodyText"/>
            </w:pPr>
            <w:r w:rsidRPr="006159C2">
              <w:t>Rev:</w:t>
            </w:r>
          </w:p>
        </w:tc>
        <w:tc>
          <w:tcPr>
            <w:tcW w:w="1474" w:type="dxa"/>
            <w:shd w:val="clear" w:color="auto" w:fill="6AA2DA" w:themeFill="accent2"/>
          </w:tcPr>
          <w:p w:rsidRPr="006159C2" w:rsidR="002753E0" w:rsidP="008F4E92" w:rsidRDefault="002753E0" w14:paraId="1CAF0BCE" w14:textId="77777777">
            <w:pPr>
              <w:pStyle w:val="AMainBodyText"/>
            </w:pPr>
            <w:r w:rsidRPr="006159C2">
              <w:t>Date:</w:t>
            </w:r>
          </w:p>
        </w:tc>
        <w:tc>
          <w:tcPr>
            <w:tcW w:w="2402" w:type="dxa"/>
            <w:shd w:val="clear" w:color="auto" w:fill="6AA2DA" w:themeFill="accent2"/>
          </w:tcPr>
          <w:p w:rsidRPr="006159C2" w:rsidR="002753E0" w:rsidP="008F4E92" w:rsidRDefault="002753E0" w14:paraId="02649C1B" w14:textId="77777777">
            <w:pPr>
              <w:pStyle w:val="AMainBodyText"/>
            </w:pPr>
            <w:r w:rsidRPr="006159C2">
              <w:t>Reason for Review:</w:t>
            </w:r>
          </w:p>
        </w:tc>
        <w:tc>
          <w:tcPr>
            <w:tcW w:w="2403" w:type="dxa"/>
            <w:shd w:val="clear" w:color="auto" w:fill="6AA2DA" w:themeFill="accent2"/>
          </w:tcPr>
          <w:p w:rsidRPr="006159C2" w:rsidR="002753E0" w:rsidP="008F4E92" w:rsidRDefault="002753E0" w14:paraId="68C5749C" w14:textId="77777777">
            <w:pPr>
              <w:pStyle w:val="AMainBodyText"/>
            </w:pPr>
            <w:r w:rsidRPr="006159C2">
              <w:t>Nature of Changes:</w:t>
            </w:r>
          </w:p>
        </w:tc>
        <w:tc>
          <w:tcPr>
            <w:tcW w:w="1342" w:type="dxa"/>
            <w:shd w:val="clear" w:color="auto" w:fill="6AA2DA" w:themeFill="accent2"/>
          </w:tcPr>
          <w:p w:rsidRPr="006159C2" w:rsidR="002753E0" w:rsidP="008F4E92" w:rsidRDefault="002753E0" w14:paraId="7A178117" w14:textId="77777777">
            <w:pPr>
              <w:pStyle w:val="AMainBodyText"/>
            </w:pPr>
            <w:r w:rsidRPr="006159C2">
              <w:t>Prepared by:</w:t>
            </w:r>
          </w:p>
        </w:tc>
        <w:tc>
          <w:tcPr>
            <w:tcW w:w="1350" w:type="dxa"/>
            <w:shd w:val="clear" w:color="auto" w:fill="6AA2DA" w:themeFill="accent2"/>
          </w:tcPr>
          <w:p w:rsidRPr="006159C2" w:rsidR="002753E0" w:rsidP="008F4E92" w:rsidRDefault="002753E0" w14:paraId="72C0448A" w14:textId="77777777">
            <w:pPr>
              <w:pStyle w:val="AMainBodyText"/>
            </w:pPr>
            <w:r w:rsidRPr="006159C2">
              <w:t>Checked by:</w:t>
            </w:r>
          </w:p>
        </w:tc>
      </w:tr>
      <w:tr w:rsidRPr="00713B8E" w:rsidR="00713B8E" w:rsidTr="007C2906" w14:paraId="5391413B" w14:textId="77777777">
        <w:tc>
          <w:tcPr>
            <w:tcW w:w="668" w:type="dxa"/>
            <w:shd w:val="clear" w:color="auto" w:fill="auto"/>
          </w:tcPr>
          <w:p w:rsidRPr="00713B8E" w:rsidR="002753E0" w:rsidP="008F4E92" w:rsidRDefault="002753E0" w14:paraId="3DD1C94D" w14:textId="77777777">
            <w:pPr>
              <w:pStyle w:val="AMainBodyText"/>
            </w:pPr>
          </w:p>
        </w:tc>
        <w:tc>
          <w:tcPr>
            <w:tcW w:w="1474" w:type="dxa"/>
            <w:shd w:val="clear" w:color="auto" w:fill="auto"/>
          </w:tcPr>
          <w:p w:rsidRPr="00713B8E" w:rsidR="002753E0" w:rsidP="008F4E92" w:rsidRDefault="002753E0" w14:paraId="34245375" w14:textId="77777777">
            <w:pPr>
              <w:pStyle w:val="AMainBodyText"/>
            </w:pPr>
          </w:p>
        </w:tc>
        <w:tc>
          <w:tcPr>
            <w:tcW w:w="2402" w:type="dxa"/>
            <w:shd w:val="clear" w:color="auto" w:fill="auto"/>
          </w:tcPr>
          <w:p w:rsidRPr="00713B8E" w:rsidR="002753E0" w:rsidP="008F4E92" w:rsidRDefault="002753E0" w14:paraId="70A28A17" w14:textId="77777777">
            <w:pPr>
              <w:pStyle w:val="AMainBodyText"/>
            </w:pPr>
          </w:p>
        </w:tc>
        <w:tc>
          <w:tcPr>
            <w:tcW w:w="2403" w:type="dxa"/>
            <w:shd w:val="clear" w:color="auto" w:fill="auto"/>
          </w:tcPr>
          <w:p w:rsidRPr="00713B8E" w:rsidR="002753E0" w:rsidP="008F4E92" w:rsidRDefault="002753E0" w14:paraId="26988559" w14:textId="77777777">
            <w:pPr>
              <w:pStyle w:val="AMainBodyText"/>
            </w:pPr>
          </w:p>
        </w:tc>
        <w:tc>
          <w:tcPr>
            <w:tcW w:w="1342" w:type="dxa"/>
            <w:shd w:val="clear" w:color="auto" w:fill="auto"/>
          </w:tcPr>
          <w:p w:rsidRPr="00713B8E" w:rsidR="002753E0" w:rsidP="008F4E92" w:rsidRDefault="002753E0" w14:paraId="44407DE0" w14:textId="77777777">
            <w:pPr>
              <w:pStyle w:val="AMainBodyText"/>
            </w:pPr>
          </w:p>
        </w:tc>
        <w:tc>
          <w:tcPr>
            <w:tcW w:w="1350" w:type="dxa"/>
            <w:shd w:val="clear" w:color="auto" w:fill="auto"/>
          </w:tcPr>
          <w:p w:rsidRPr="00713B8E" w:rsidR="002753E0" w:rsidP="008F4E92" w:rsidRDefault="002753E0" w14:paraId="7929CC58" w14:textId="77777777">
            <w:pPr>
              <w:pStyle w:val="AMainBodyText"/>
            </w:pPr>
          </w:p>
        </w:tc>
      </w:tr>
      <w:tr w:rsidRPr="00713B8E" w:rsidR="00713B8E" w:rsidTr="007C2906" w14:paraId="59812265" w14:textId="77777777">
        <w:tc>
          <w:tcPr>
            <w:tcW w:w="668" w:type="dxa"/>
            <w:shd w:val="clear" w:color="auto" w:fill="auto"/>
          </w:tcPr>
          <w:p w:rsidRPr="00713B8E" w:rsidR="002753E0" w:rsidP="008F4E92" w:rsidRDefault="002753E0" w14:paraId="0680589E" w14:textId="77777777">
            <w:pPr>
              <w:pStyle w:val="AMainBodyText"/>
            </w:pPr>
          </w:p>
        </w:tc>
        <w:tc>
          <w:tcPr>
            <w:tcW w:w="1474" w:type="dxa"/>
            <w:shd w:val="clear" w:color="auto" w:fill="auto"/>
          </w:tcPr>
          <w:p w:rsidRPr="00713B8E" w:rsidR="002753E0" w:rsidP="008F4E92" w:rsidRDefault="002753E0" w14:paraId="04D45342" w14:textId="77777777">
            <w:pPr>
              <w:pStyle w:val="AMainBodyText"/>
            </w:pPr>
          </w:p>
        </w:tc>
        <w:tc>
          <w:tcPr>
            <w:tcW w:w="2402" w:type="dxa"/>
            <w:shd w:val="clear" w:color="auto" w:fill="auto"/>
          </w:tcPr>
          <w:p w:rsidRPr="00713B8E" w:rsidR="002753E0" w:rsidP="008F4E92" w:rsidRDefault="002753E0" w14:paraId="608AC4BF" w14:textId="77777777">
            <w:pPr>
              <w:pStyle w:val="AMainBodyText"/>
            </w:pPr>
          </w:p>
        </w:tc>
        <w:tc>
          <w:tcPr>
            <w:tcW w:w="2403" w:type="dxa"/>
            <w:shd w:val="clear" w:color="auto" w:fill="auto"/>
          </w:tcPr>
          <w:p w:rsidRPr="00713B8E" w:rsidR="002753E0" w:rsidP="008F4E92" w:rsidRDefault="002753E0" w14:paraId="46AAAEF3" w14:textId="77777777">
            <w:pPr>
              <w:pStyle w:val="AMainBodyText"/>
            </w:pPr>
          </w:p>
        </w:tc>
        <w:tc>
          <w:tcPr>
            <w:tcW w:w="1342" w:type="dxa"/>
            <w:shd w:val="clear" w:color="auto" w:fill="auto"/>
          </w:tcPr>
          <w:p w:rsidRPr="00713B8E" w:rsidR="002753E0" w:rsidP="008F4E92" w:rsidRDefault="002753E0" w14:paraId="1D0678C5" w14:textId="77777777">
            <w:pPr>
              <w:pStyle w:val="AMainBodyText"/>
            </w:pPr>
          </w:p>
        </w:tc>
        <w:tc>
          <w:tcPr>
            <w:tcW w:w="1350" w:type="dxa"/>
            <w:shd w:val="clear" w:color="auto" w:fill="auto"/>
          </w:tcPr>
          <w:p w:rsidRPr="00713B8E" w:rsidR="002753E0" w:rsidP="008F4E92" w:rsidRDefault="002753E0" w14:paraId="1C53E4E7" w14:textId="77777777">
            <w:pPr>
              <w:pStyle w:val="AMainBodyText"/>
            </w:pPr>
          </w:p>
        </w:tc>
      </w:tr>
      <w:tr w:rsidRPr="00713B8E" w:rsidR="00713B8E" w:rsidTr="007C2906" w14:paraId="31252482" w14:textId="77777777">
        <w:tc>
          <w:tcPr>
            <w:tcW w:w="668" w:type="dxa"/>
            <w:shd w:val="clear" w:color="auto" w:fill="auto"/>
          </w:tcPr>
          <w:p w:rsidRPr="00713B8E" w:rsidR="002753E0" w:rsidP="008F4E92" w:rsidRDefault="002753E0" w14:paraId="4A116A89" w14:textId="77777777">
            <w:pPr>
              <w:pStyle w:val="AMainBodyText"/>
            </w:pPr>
          </w:p>
        </w:tc>
        <w:tc>
          <w:tcPr>
            <w:tcW w:w="1474" w:type="dxa"/>
            <w:shd w:val="clear" w:color="auto" w:fill="auto"/>
          </w:tcPr>
          <w:p w:rsidRPr="00713B8E" w:rsidR="002753E0" w:rsidP="008F4E92" w:rsidRDefault="002753E0" w14:paraId="1930EE8D" w14:textId="77777777">
            <w:pPr>
              <w:pStyle w:val="AMainBodyText"/>
            </w:pPr>
          </w:p>
        </w:tc>
        <w:tc>
          <w:tcPr>
            <w:tcW w:w="2402" w:type="dxa"/>
            <w:shd w:val="clear" w:color="auto" w:fill="auto"/>
          </w:tcPr>
          <w:p w:rsidRPr="00713B8E" w:rsidR="002753E0" w:rsidP="008F4E92" w:rsidRDefault="002753E0" w14:paraId="053C5677" w14:textId="77777777">
            <w:pPr>
              <w:pStyle w:val="AMainBodyText"/>
            </w:pPr>
          </w:p>
        </w:tc>
        <w:tc>
          <w:tcPr>
            <w:tcW w:w="2403" w:type="dxa"/>
            <w:shd w:val="clear" w:color="auto" w:fill="auto"/>
          </w:tcPr>
          <w:p w:rsidRPr="00713B8E" w:rsidR="002753E0" w:rsidP="008F4E92" w:rsidRDefault="002753E0" w14:paraId="76CDD264" w14:textId="77777777">
            <w:pPr>
              <w:pStyle w:val="AMainBodyText"/>
            </w:pPr>
          </w:p>
        </w:tc>
        <w:tc>
          <w:tcPr>
            <w:tcW w:w="1342" w:type="dxa"/>
            <w:shd w:val="clear" w:color="auto" w:fill="auto"/>
          </w:tcPr>
          <w:p w:rsidRPr="00713B8E" w:rsidR="002753E0" w:rsidP="008F4E92" w:rsidRDefault="002753E0" w14:paraId="510D4B40" w14:textId="77777777">
            <w:pPr>
              <w:pStyle w:val="AMainBodyText"/>
            </w:pPr>
          </w:p>
        </w:tc>
        <w:tc>
          <w:tcPr>
            <w:tcW w:w="1350" w:type="dxa"/>
            <w:shd w:val="clear" w:color="auto" w:fill="auto"/>
          </w:tcPr>
          <w:p w:rsidRPr="00713B8E" w:rsidR="002753E0" w:rsidP="008F4E92" w:rsidRDefault="002753E0" w14:paraId="060CB916" w14:textId="77777777">
            <w:pPr>
              <w:pStyle w:val="AMainBodyText"/>
            </w:pPr>
          </w:p>
        </w:tc>
      </w:tr>
      <w:tr w:rsidRPr="00713B8E" w:rsidR="00713B8E" w:rsidTr="007C2906" w14:paraId="39B07669" w14:textId="77777777">
        <w:tc>
          <w:tcPr>
            <w:tcW w:w="668" w:type="dxa"/>
            <w:shd w:val="clear" w:color="auto" w:fill="auto"/>
          </w:tcPr>
          <w:p w:rsidRPr="00713B8E" w:rsidR="002753E0" w:rsidP="008F4E92" w:rsidRDefault="002753E0" w14:paraId="78F66CCF" w14:textId="77777777">
            <w:pPr>
              <w:pStyle w:val="AMainBodyText"/>
            </w:pPr>
          </w:p>
        </w:tc>
        <w:tc>
          <w:tcPr>
            <w:tcW w:w="1474" w:type="dxa"/>
            <w:shd w:val="clear" w:color="auto" w:fill="auto"/>
          </w:tcPr>
          <w:p w:rsidRPr="00713B8E" w:rsidR="002753E0" w:rsidP="008F4E92" w:rsidRDefault="002753E0" w14:paraId="20B93C62" w14:textId="77777777">
            <w:pPr>
              <w:pStyle w:val="AMainBodyText"/>
            </w:pPr>
          </w:p>
        </w:tc>
        <w:tc>
          <w:tcPr>
            <w:tcW w:w="2402" w:type="dxa"/>
            <w:shd w:val="clear" w:color="auto" w:fill="auto"/>
          </w:tcPr>
          <w:p w:rsidRPr="00713B8E" w:rsidR="002753E0" w:rsidP="008F4E92" w:rsidRDefault="002753E0" w14:paraId="7D4E46C0" w14:textId="77777777">
            <w:pPr>
              <w:pStyle w:val="AMainBodyText"/>
            </w:pPr>
          </w:p>
        </w:tc>
        <w:tc>
          <w:tcPr>
            <w:tcW w:w="2403" w:type="dxa"/>
            <w:shd w:val="clear" w:color="auto" w:fill="auto"/>
          </w:tcPr>
          <w:p w:rsidRPr="00713B8E" w:rsidR="002753E0" w:rsidP="008F4E92" w:rsidRDefault="002753E0" w14:paraId="3EFD3B12" w14:textId="77777777">
            <w:pPr>
              <w:pStyle w:val="AMainBodyText"/>
            </w:pPr>
          </w:p>
        </w:tc>
        <w:tc>
          <w:tcPr>
            <w:tcW w:w="1342" w:type="dxa"/>
            <w:shd w:val="clear" w:color="auto" w:fill="auto"/>
          </w:tcPr>
          <w:p w:rsidRPr="00713B8E" w:rsidR="002753E0" w:rsidP="008F4E92" w:rsidRDefault="002753E0" w14:paraId="13CFFD2E" w14:textId="77777777">
            <w:pPr>
              <w:pStyle w:val="AMainBodyText"/>
            </w:pPr>
          </w:p>
        </w:tc>
        <w:tc>
          <w:tcPr>
            <w:tcW w:w="1350" w:type="dxa"/>
            <w:shd w:val="clear" w:color="auto" w:fill="auto"/>
          </w:tcPr>
          <w:p w:rsidRPr="00713B8E" w:rsidR="002753E0" w:rsidP="008F4E92" w:rsidRDefault="002753E0" w14:paraId="2D3086CF" w14:textId="77777777">
            <w:pPr>
              <w:pStyle w:val="AMainBodyText"/>
            </w:pPr>
          </w:p>
        </w:tc>
      </w:tr>
      <w:tr w:rsidRPr="00713B8E" w:rsidR="00713B8E" w:rsidTr="007C2906" w14:paraId="2373D687" w14:textId="77777777">
        <w:tc>
          <w:tcPr>
            <w:tcW w:w="668" w:type="dxa"/>
            <w:tcBorders>
              <w:bottom w:val="single" w:color="000000" w:themeColor="text1" w:sz="4" w:space="0"/>
            </w:tcBorders>
            <w:shd w:val="clear" w:color="auto" w:fill="auto"/>
          </w:tcPr>
          <w:p w:rsidRPr="00713B8E" w:rsidR="002753E0" w:rsidP="008F4E92" w:rsidRDefault="002753E0" w14:paraId="41BB715C" w14:textId="77777777">
            <w:pPr>
              <w:pStyle w:val="AMainBodyText"/>
            </w:pPr>
          </w:p>
        </w:tc>
        <w:tc>
          <w:tcPr>
            <w:tcW w:w="1474" w:type="dxa"/>
            <w:tcBorders>
              <w:bottom w:val="single" w:color="000000" w:themeColor="text1" w:sz="4" w:space="0"/>
            </w:tcBorders>
            <w:shd w:val="clear" w:color="auto" w:fill="auto"/>
          </w:tcPr>
          <w:p w:rsidRPr="00713B8E" w:rsidR="002753E0" w:rsidP="008F4E92" w:rsidRDefault="002753E0" w14:paraId="4EF8C0BF" w14:textId="77777777">
            <w:pPr>
              <w:pStyle w:val="AMainBodyText"/>
            </w:pPr>
          </w:p>
        </w:tc>
        <w:tc>
          <w:tcPr>
            <w:tcW w:w="2402" w:type="dxa"/>
            <w:tcBorders>
              <w:bottom w:val="single" w:color="000000" w:themeColor="text1" w:sz="4" w:space="0"/>
            </w:tcBorders>
            <w:shd w:val="clear" w:color="auto" w:fill="auto"/>
          </w:tcPr>
          <w:p w:rsidRPr="00713B8E" w:rsidR="002753E0" w:rsidP="008F4E92" w:rsidRDefault="002753E0" w14:paraId="38072F90" w14:textId="77777777">
            <w:pPr>
              <w:pStyle w:val="AMainBodyText"/>
            </w:pPr>
          </w:p>
        </w:tc>
        <w:tc>
          <w:tcPr>
            <w:tcW w:w="2403" w:type="dxa"/>
            <w:tcBorders>
              <w:bottom w:val="single" w:color="000000" w:themeColor="text1" w:sz="4" w:space="0"/>
            </w:tcBorders>
            <w:shd w:val="clear" w:color="auto" w:fill="auto"/>
          </w:tcPr>
          <w:p w:rsidRPr="00713B8E" w:rsidR="002753E0" w:rsidP="008F4E92" w:rsidRDefault="002753E0" w14:paraId="06B8686E" w14:textId="77777777">
            <w:pPr>
              <w:pStyle w:val="AMainBodyText"/>
            </w:pPr>
          </w:p>
        </w:tc>
        <w:tc>
          <w:tcPr>
            <w:tcW w:w="1342" w:type="dxa"/>
            <w:tcBorders>
              <w:bottom w:val="single" w:color="000000" w:themeColor="text1" w:sz="4" w:space="0"/>
            </w:tcBorders>
            <w:shd w:val="clear" w:color="auto" w:fill="auto"/>
          </w:tcPr>
          <w:p w:rsidRPr="00713B8E" w:rsidR="002753E0" w:rsidP="008F4E92" w:rsidRDefault="002753E0" w14:paraId="6B8AF184" w14:textId="77777777">
            <w:pPr>
              <w:pStyle w:val="AMainBodyText"/>
            </w:pPr>
          </w:p>
        </w:tc>
        <w:tc>
          <w:tcPr>
            <w:tcW w:w="1350" w:type="dxa"/>
            <w:tcBorders>
              <w:bottom w:val="single" w:color="000000" w:themeColor="text1" w:sz="4" w:space="0"/>
            </w:tcBorders>
            <w:shd w:val="clear" w:color="auto" w:fill="auto"/>
          </w:tcPr>
          <w:p w:rsidRPr="00713B8E" w:rsidR="002753E0" w:rsidP="008F4E92" w:rsidRDefault="002753E0" w14:paraId="4C603F93" w14:textId="77777777">
            <w:pPr>
              <w:pStyle w:val="AMainBodyText"/>
            </w:pPr>
          </w:p>
        </w:tc>
      </w:tr>
      <w:tr w:rsidRPr="00713B8E" w:rsidR="00713B8E" w:rsidTr="007C2906" w14:paraId="13F4F979" w14:textId="77777777">
        <w:tc>
          <w:tcPr>
            <w:tcW w:w="668" w:type="dxa"/>
            <w:tcBorders>
              <w:left w:val="nil"/>
              <w:bottom w:val="nil"/>
              <w:right w:val="nil"/>
            </w:tcBorders>
            <w:shd w:val="clear" w:color="auto" w:fill="auto"/>
          </w:tcPr>
          <w:p w:rsidRPr="00713B8E" w:rsidR="002753E0" w:rsidP="008F4E92" w:rsidRDefault="002753E0" w14:paraId="2DF9B0A4" w14:textId="77777777">
            <w:pPr>
              <w:pStyle w:val="AMainBodyText"/>
            </w:pPr>
          </w:p>
        </w:tc>
        <w:tc>
          <w:tcPr>
            <w:tcW w:w="1474" w:type="dxa"/>
            <w:tcBorders>
              <w:left w:val="nil"/>
              <w:bottom w:val="nil"/>
              <w:right w:val="nil"/>
            </w:tcBorders>
            <w:shd w:val="clear" w:color="auto" w:fill="auto"/>
          </w:tcPr>
          <w:p w:rsidRPr="00713B8E" w:rsidR="002753E0" w:rsidP="008F4E92" w:rsidRDefault="002753E0" w14:paraId="5EFA54E0" w14:textId="77777777">
            <w:pPr>
              <w:pStyle w:val="AMainBodyText"/>
            </w:pPr>
          </w:p>
        </w:tc>
        <w:tc>
          <w:tcPr>
            <w:tcW w:w="2402" w:type="dxa"/>
            <w:tcBorders>
              <w:left w:val="nil"/>
              <w:bottom w:val="nil"/>
              <w:right w:val="nil"/>
            </w:tcBorders>
            <w:shd w:val="clear" w:color="auto" w:fill="auto"/>
          </w:tcPr>
          <w:p w:rsidRPr="00713B8E" w:rsidR="002753E0" w:rsidP="008F4E92" w:rsidRDefault="002753E0" w14:paraId="4496F249" w14:textId="77777777">
            <w:pPr>
              <w:pStyle w:val="AMainBodyText"/>
            </w:pPr>
          </w:p>
        </w:tc>
        <w:tc>
          <w:tcPr>
            <w:tcW w:w="2403" w:type="dxa"/>
            <w:tcBorders>
              <w:left w:val="nil"/>
              <w:bottom w:val="nil"/>
              <w:right w:val="nil"/>
            </w:tcBorders>
            <w:shd w:val="clear" w:color="auto" w:fill="auto"/>
          </w:tcPr>
          <w:p w:rsidRPr="00713B8E" w:rsidR="002753E0" w:rsidP="008F4E92" w:rsidRDefault="002753E0" w14:paraId="6DD9BD59" w14:textId="77777777">
            <w:pPr>
              <w:pStyle w:val="AMainBodyText"/>
            </w:pPr>
          </w:p>
        </w:tc>
        <w:tc>
          <w:tcPr>
            <w:tcW w:w="1342" w:type="dxa"/>
            <w:tcBorders>
              <w:left w:val="nil"/>
              <w:bottom w:val="nil"/>
              <w:right w:val="nil"/>
            </w:tcBorders>
            <w:shd w:val="clear" w:color="auto" w:fill="auto"/>
          </w:tcPr>
          <w:p w:rsidRPr="00713B8E" w:rsidR="002753E0" w:rsidP="008F4E92" w:rsidRDefault="002753E0" w14:paraId="5541EF93" w14:textId="77777777">
            <w:pPr>
              <w:pStyle w:val="AMainBodyText"/>
            </w:pPr>
          </w:p>
        </w:tc>
        <w:tc>
          <w:tcPr>
            <w:tcW w:w="1350" w:type="dxa"/>
            <w:tcBorders>
              <w:left w:val="nil"/>
              <w:bottom w:val="nil"/>
              <w:right w:val="nil"/>
            </w:tcBorders>
            <w:shd w:val="clear" w:color="auto" w:fill="auto"/>
          </w:tcPr>
          <w:p w:rsidRPr="00713B8E" w:rsidR="002753E0" w:rsidP="008F4E92" w:rsidRDefault="002753E0" w14:paraId="5D90B823" w14:textId="77777777">
            <w:pPr>
              <w:pStyle w:val="AMainBodyText"/>
            </w:pPr>
          </w:p>
        </w:tc>
      </w:tr>
    </w:tbl>
    <w:p w:rsidR="002753E0" w:rsidP="008F4E92" w:rsidRDefault="002753E0" w14:paraId="381359DE" w14:textId="77777777">
      <w:pPr>
        <w:pStyle w:val="AMainBodyText"/>
      </w:pPr>
    </w:p>
    <w:p w:rsidR="00D35DF3" w:rsidP="008F4E92" w:rsidRDefault="00D35DF3" w14:paraId="596B7B5B" w14:textId="77777777">
      <w:pPr>
        <w:pStyle w:val="AMainBodyText"/>
      </w:pPr>
      <w:r>
        <w:br w:type="page"/>
      </w:r>
    </w:p>
    <w:p w:rsidR="00D35DF3" w:rsidP="008F4E92" w:rsidRDefault="00CC3C10" w14:paraId="0B682682" w14:textId="166B56FC">
      <w:pPr>
        <w:pStyle w:val="AMainBodyText"/>
      </w:pPr>
      <w:r>
        <w:t>Contents</w:t>
      </w:r>
    </w:p>
    <w:p w:rsidR="005D20AF" w:rsidRDefault="00892B6F" w14:paraId="2A867E58" w14:textId="1E2EC392">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4993">
        <w:r w:rsidRPr="003002DF" w:rsidR="005D20AF">
          <w:rPr>
            <w:rStyle w:val="Hyperlink"/>
            <w:noProof/>
          </w:rPr>
          <w:t>1.0</w:t>
        </w:r>
        <w:r w:rsidR="005D20AF">
          <w:rPr>
            <w:rFonts w:asciiTheme="minorHAnsi" w:hAnsiTheme="minorHAnsi" w:eastAsiaTheme="minorEastAsia" w:cstheme="minorBidi"/>
            <w:bCs w:val="0"/>
            <w:noProof/>
            <w:color w:val="auto"/>
            <w:kern w:val="2"/>
            <w:szCs w:val="24"/>
            <w:lang w:eastAsia="en-GB"/>
            <w14:ligatures w14:val="standardContextual"/>
          </w:rPr>
          <w:tab/>
        </w:r>
        <w:r w:rsidRPr="003002DF" w:rsidR="005D20AF">
          <w:rPr>
            <w:rStyle w:val="Hyperlink"/>
            <w:noProof/>
          </w:rPr>
          <w:t>DEFINITIONS</w:t>
        </w:r>
        <w:r w:rsidR="005D20AF">
          <w:rPr>
            <w:noProof/>
            <w:webHidden/>
          </w:rPr>
          <w:tab/>
        </w:r>
        <w:r w:rsidR="005D20AF">
          <w:rPr>
            <w:noProof/>
            <w:webHidden/>
          </w:rPr>
          <w:fldChar w:fldCharType="begin"/>
        </w:r>
        <w:r w:rsidR="005D20AF">
          <w:rPr>
            <w:noProof/>
            <w:webHidden/>
          </w:rPr>
          <w:instrText xml:space="preserve"> PAGEREF _Toc181034993 \h </w:instrText>
        </w:r>
        <w:r w:rsidR="005D20AF">
          <w:rPr>
            <w:noProof/>
            <w:webHidden/>
          </w:rPr>
        </w:r>
        <w:r w:rsidR="005D20AF">
          <w:rPr>
            <w:noProof/>
            <w:webHidden/>
          </w:rPr>
          <w:fldChar w:fldCharType="separate"/>
        </w:r>
        <w:r w:rsidR="005D20AF">
          <w:rPr>
            <w:noProof/>
            <w:webHidden/>
          </w:rPr>
          <w:t>1</w:t>
        </w:r>
        <w:r w:rsidR="005D20AF">
          <w:rPr>
            <w:noProof/>
            <w:webHidden/>
          </w:rPr>
          <w:fldChar w:fldCharType="end"/>
        </w:r>
      </w:hyperlink>
    </w:p>
    <w:p w:rsidR="005D20AF" w:rsidRDefault="005D20AF" w14:paraId="04A9C83E" w14:textId="3AD33A9E">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94">
        <w:r w:rsidRPr="003002DF">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INTRODUCTION</w:t>
        </w:r>
        <w:r>
          <w:rPr>
            <w:noProof/>
            <w:webHidden/>
          </w:rPr>
          <w:tab/>
        </w:r>
        <w:r>
          <w:rPr>
            <w:noProof/>
            <w:webHidden/>
          </w:rPr>
          <w:fldChar w:fldCharType="begin"/>
        </w:r>
        <w:r>
          <w:rPr>
            <w:noProof/>
            <w:webHidden/>
          </w:rPr>
          <w:instrText xml:space="preserve"> PAGEREF _Toc181034994 \h </w:instrText>
        </w:r>
        <w:r>
          <w:rPr>
            <w:noProof/>
            <w:webHidden/>
          </w:rPr>
        </w:r>
        <w:r>
          <w:rPr>
            <w:noProof/>
            <w:webHidden/>
          </w:rPr>
          <w:fldChar w:fldCharType="separate"/>
        </w:r>
        <w:r>
          <w:rPr>
            <w:noProof/>
            <w:webHidden/>
          </w:rPr>
          <w:t>2</w:t>
        </w:r>
        <w:r>
          <w:rPr>
            <w:noProof/>
            <w:webHidden/>
          </w:rPr>
          <w:fldChar w:fldCharType="end"/>
        </w:r>
      </w:hyperlink>
    </w:p>
    <w:p w:rsidR="005D20AF" w:rsidRDefault="005D20AF" w14:paraId="0073B6F0" w14:textId="34BD419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95">
        <w:r w:rsidRPr="003002DF">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SCOPE</w:t>
        </w:r>
        <w:r>
          <w:rPr>
            <w:noProof/>
            <w:webHidden/>
          </w:rPr>
          <w:tab/>
        </w:r>
        <w:r>
          <w:rPr>
            <w:noProof/>
            <w:webHidden/>
          </w:rPr>
          <w:fldChar w:fldCharType="begin"/>
        </w:r>
        <w:r>
          <w:rPr>
            <w:noProof/>
            <w:webHidden/>
          </w:rPr>
          <w:instrText xml:space="preserve"> PAGEREF _Toc181034995 \h </w:instrText>
        </w:r>
        <w:r>
          <w:rPr>
            <w:noProof/>
            <w:webHidden/>
          </w:rPr>
        </w:r>
        <w:r>
          <w:rPr>
            <w:noProof/>
            <w:webHidden/>
          </w:rPr>
          <w:fldChar w:fldCharType="separate"/>
        </w:r>
        <w:r>
          <w:rPr>
            <w:noProof/>
            <w:webHidden/>
          </w:rPr>
          <w:t>2</w:t>
        </w:r>
        <w:r>
          <w:rPr>
            <w:noProof/>
            <w:webHidden/>
          </w:rPr>
          <w:fldChar w:fldCharType="end"/>
        </w:r>
      </w:hyperlink>
    </w:p>
    <w:p w:rsidR="005D20AF" w:rsidRDefault="005D20AF" w14:paraId="723DC271" w14:textId="790EEADC">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96">
        <w:r w:rsidRPr="003002DF">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TYPES OF DATA WE HOLD</w:t>
        </w:r>
        <w:r>
          <w:rPr>
            <w:noProof/>
            <w:webHidden/>
          </w:rPr>
          <w:tab/>
        </w:r>
        <w:r>
          <w:rPr>
            <w:noProof/>
            <w:webHidden/>
          </w:rPr>
          <w:fldChar w:fldCharType="begin"/>
        </w:r>
        <w:r>
          <w:rPr>
            <w:noProof/>
            <w:webHidden/>
          </w:rPr>
          <w:instrText xml:space="preserve"> PAGEREF _Toc181034996 \h </w:instrText>
        </w:r>
        <w:r>
          <w:rPr>
            <w:noProof/>
            <w:webHidden/>
          </w:rPr>
        </w:r>
        <w:r>
          <w:rPr>
            <w:noProof/>
            <w:webHidden/>
          </w:rPr>
          <w:fldChar w:fldCharType="separate"/>
        </w:r>
        <w:r>
          <w:rPr>
            <w:noProof/>
            <w:webHidden/>
          </w:rPr>
          <w:t>2</w:t>
        </w:r>
        <w:r>
          <w:rPr>
            <w:noProof/>
            <w:webHidden/>
          </w:rPr>
          <w:fldChar w:fldCharType="end"/>
        </w:r>
      </w:hyperlink>
    </w:p>
    <w:p w:rsidR="005D20AF" w:rsidRDefault="005D20AF" w14:paraId="46595E2A" w14:textId="049558AD">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97">
        <w:r w:rsidRPr="003002DF">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PERSONAL DATA PROTECTION PRINCIPLES</w:t>
        </w:r>
        <w:r>
          <w:rPr>
            <w:noProof/>
            <w:webHidden/>
          </w:rPr>
          <w:tab/>
        </w:r>
        <w:r>
          <w:rPr>
            <w:noProof/>
            <w:webHidden/>
          </w:rPr>
          <w:fldChar w:fldCharType="begin"/>
        </w:r>
        <w:r>
          <w:rPr>
            <w:noProof/>
            <w:webHidden/>
          </w:rPr>
          <w:instrText xml:space="preserve"> PAGEREF _Toc181034997 \h </w:instrText>
        </w:r>
        <w:r>
          <w:rPr>
            <w:noProof/>
            <w:webHidden/>
          </w:rPr>
        </w:r>
        <w:r>
          <w:rPr>
            <w:noProof/>
            <w:webHidden/>
          </w:rPr>
          <w:fldChar w:fldCharType="separate"/>
        </w:r>
        <w:r>
          <w:rPr>
            <w:noProof/>
            <w:webHidden/>
          </w:rPr>
          <w:t>3</w:t>
        </w:r>
        <w:r>
          <w:rPr>
            <w:noProof/>
            <w:webHidden/>
          </w:rPr>
          <w:fldChar w:fldCharType="end"/>
        </w:r>
      </w:hyperlink>
    </w:p>
    <w:p w:rsidR="005D20AF" w:rsidRDefault="005D20AF" w14:paraId="6D7E5309" w14:textId="1CCE4800">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98">
        <w:r w:rsidRPr="003002DF">
          <w:rPr>
            <w:rStyle w:val="Hyperlink"/>
            <w:noProof/>
          </w:rPr>
          <w:t>5.1</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Lawfulness And Fairness</w:t>
        </w:r>
        <w:r>
          <w:rPr>
            <w:noProof/>
            <w:webHidden/>
          </w:rPr>
          <w:tab/>
        </w:r>
        <w:r>
          <w:rPr>
            <w:noProof/>
            <w:webHidden/>
          </w:rPr>
          <w:fldChar w:fldCharType="begin"/>
        </w:r>
        <w:r>
          <w:rPr>
            <w:noProof/>
            <w:webHidden/>
          </w:rPr>
          <w:instrText xml:space="preserve"> PAGEREF _Toc181034998 \h </w:instrText>
        </w:r>
        <w:r>
          <w:rPr>
            <w:noProof/>
            <w:webHidden/>
          </w:rPr>
        </w:r>
        <w:r>
          <w:rPr>
            <w:noProof/>
            <w:webHidden/>
          </w:rPr>
          <w:fldChar w:fldCharType="separate"/>
        </w:r>
        <w:r>
          <w:rPr>
            <w:noProof/>
            <w:webHidden/>
          </w:rPr>
          <w:t>3</w:t>
        </w:r>
        <w:r>
          <w:rPr>
            <w:noProof/>
            <w:webHidden/>
          </w:rPr>
          <w:fldChar w:fldCharType="end"/>
        </w:r>
      </w:hyperlink>
    </w:p>
    <w:p w:rsidR="005D20AF" w:rsidRDefault="005D20AF" w14:paraId="2244820C" w14:textId="4D3E9A57">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99">
        <w:r w:rsidRPr="003002DF">
          <w:rPr>
            <w:rStyle w:val="Hyperlink"/>
            <w:noProof/>
          </w:rPr>
          <w:t>5.2</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Consent</w:t>
        </w:r>
        <w:r>
          <w:rPr>
            <w:noProof/>
            <w:webHidden/>
          </w:rPr>
          <w:tab/>
        </w:r>
        <w:r>
          <w:rPr>
            <w:noProof/>
            <w:webHidden/>
          </w:rPr>
          <w:fldChar w:fldCharType="begin"/>
        </w:r>
        <w:r>
          <w:rPr>
            <w:noProof/>
            <w:webHidden/>
          </w:rPr>
          <w:instrText xml:space="preserve"> PAGEREF _Toc181034999 \h </w:instrText>
        </w:r>
        <w:r>
          <w:rPr>
            <w:noProof/>
            <w:webHidden/>
          </w:rPr>
        </w:r>
        <w:r>
          <w:rPr>
            <w:noProof/>
            <w:webHidden/>
          </w:rPr>
          <w:fldChar w:fldCharType="separate"/>
        </w:r>
        <w:r>
          <w:rPr>
            <w:noProof/>
            <w:webHidden/>
          </w:rPr>
          <w:t>3</w:t>
        </w:r>
        <w:r>
          <w:rPr>
            <w:noProof/>
            <w:webHidden/>
          </w:rPr>
          <w:fldChar w:fldCharType="end"/>
        </w:r>
      </w:hyperlink>
    </w:p>
    <w:p w:rsidR="005D20AF" w:rsidRDefault="005D20AF" w14:paraId="393DD0EA" w14:textId="2B61B3DB">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0">
        <w:r w:rsidRPr="003002DF">
          <w:rPr>
            <w:rStyle w:val="Hyperlink"/>
            <w:noProof/>
          </w:rPr>
          <w:t>5.3</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Transparency</w:t>
        </w:r>
        <w:r>
          <w:rPr>
            <w:noProof/>
            <w:webHidden/>
          </w:rPr>
          <w:tab/>
        </w:r>
        <w:r>
          <w:rPr>
            <w:noProof/>
            <w:webHidden/>
          </w:rPr>
          <w:fldChar w:fldCharType="begin"/>
        </w:r>
        <w:r>
          <w:rPr>
            <w:noProof/>
            <w:webHidden/>
          </w:rPr>
          <w:instrText xml:space="preserve"> PAGEREF _Toc181035000 \h </w:instrText>
        </w:r>
        <w:r>
          <w:rPr>
            <w:noProof/>
            <w:webHidden/>
          </w:rPr>
        </w:r>
        <w:r>
          <w:rPr>
            <w:noProof/>
            <w:webHidden/>
          </w:rPr>
          <w:fldChar w:fldCharType="separate"/>
        </w:r>
        <w:r>
          <w:rPr>
            <w:noProof/>
            <w:webHidden/>
          </w:rPr>
          <w:t>3</w:t>
        </w:r>
        <w:r>
          <w:rPr>
            <w:noProof/>
            <w:webHidden/>
          </w:rPr>
          <w:fldChar w:fldCharType="end"/>
        </w:r>
      </w:hyperlink>
    </w:p>
    <w:p w:rsidR="005D20AF" w:rsidRDefault="005D20AF" w14:paraId="13847096" w14:textId="0CB56723">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1">
        <w:r w:rsidRPr="003002DF">
          <w:rPr>
            <w:rStyle w:val="Hyperlink"/>
            <w:noProof/>
          </w:rPr>
          <w:t>5.4</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Purpose Limitation</w:t>
        </w:r>
        <w:r>
          <w:rPr>
            <w:noProof/>
            <w:webHidden/>
          </w:rPr>
          <w:tab/>
        </w:r>
        <w:r>
          <w:rPr>
            <w:noProof/>
            <w:webHidden/>
          </w:rPr>
          <w:fldChar w:fldCharType="begin"/>
        </w:r>
        <w:r>
          <w:rPr>
            <w:noProof/>
            <w:webHidden/>
          </w:rPr>
          <w:instrText xml:space="preserve"> PAGEREF _Toc181035001 \h </w:instrText>
        </w:r>
        <w:r>
          <w:rPr>
            <w:noProof/>
            <w:webHidden/>
          </w:rPr>
        </w:r>
        <w:r>
          <w:rPr>
            <w:noProof/>
            <w:webHidden/>
          </w:rPr>
          <w:fldChar w:fldCharType="separate"/>
        </w:r>
        <w:r>
          <w:rPr>
            <w:noProof/>
            <w:webHidden/>
          </w:rPr>
          <w:t>3</w:t>
        </w:r>
        <w:r>
          <w:rPr>
            <w:noProof/>
            <w:webHidden/>
          </w:rPr>
          <w:fldChar w:fldCharType="end"/>
        </w:r>
      </w:hyperlink>
    </w:p>
    <w:p w:rsidR="005D20AF" w:rsidRDefault="005D20AF" w14:paraId="5ADFDA38" w14:textId="7AF3B65A">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2">
        <w:r w:rsidRPr="003002DF">
          <w:rPr>
            <w:rStyle w:val="Hyperlink"/>
            <w:noProof/>
          </w:rPr>
          <w:t>5.5</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Data Minimisation</w:t>
        </w:r>
        <w:r>
          <w:rPr>
            <w:noProof/>
            <w:webHidden/>
          </w:rPr>
          <w:tab/>
        </w:r>
        <w:r>
          <w:rPr>
            <w:noProof/>
            <w:webHidden/>
          </w:rPr>
          <w:fldChar w:fldCharType="begin"/>
        </w:r>
        <w:r>
          <w:rPr>
            <w:noProof/>
            <w:webHidden/>
          </w:rPr>
          <w:instrText xml:space="preserve"> PAGEREF _Toc181035002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58C38B3B" w14:textId="26A0F252">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3">
        <w:r w:rsidRPr="003002DF">
          <w:rPr>
            <w:rStyle w:val="Hyperlink"/>
            <w:noProof/>
          </w:rPr>
          <w:t>5.6</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Accuracy</w:t>
        </w:r>
        <w:r>
          <w:rPr>
            <w:noProof/>
            <w:webHidden/>
          </w:rPr>
          <w:tab/>
        </w:r>
        <w:r>
          <w:rPr>
            <w:noProof/>
            <w:webHidden/>
          </w:rPr>
          <w:fldChar w:fldCharType="begin"/>
        </w:r>
        <w:r>
          <w:rPr>
            <w:noProof/>
            <w:webHidden/>
          </w:rPr>
          <w:instrText xml:space="preserve"> PAGEREF _Toc181035003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60C13E0F" w14:textId="46D0DD53">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4">
        <w:r w:rsidRPr="003002DF">
          <w:rPr>
            <w:rStyle w:val="Hyperlink"/>
            <w:noProof/>
          </w:rPr>
          <w:t>5.7</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Storage Limitation</w:t>
        </w:r>
        <w:r>
          <w:rPr>
            <w:noProof/>
            <w:webHidden/>
          </w:rPr>
          <w:tab/>
        </w:r>
        <w:r>
          <w:rPr>
            <w:noProof/>
            <w:webHidden/>
          </w:rPr>
          <w:fldChar w:fldCharType="begin"/>
        </w:r>
        <w:r>
          <w:rPr>
            <w:noProof/>
            <w:webHidden/>
          </w:rPr>
          <w:instrText xml:space="preserve"> PAGEREF _Toc181035004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7076A74E" w14:textId="1CA8AF7F">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05">
        <w:r w:rsidRPr="003002DF">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SECURITY INTEGRITY AND CONFIDENTIALITY</w:t>
        </w:r>
        <w:r>
          <w:rPr>
            <w:noProof/>
            <w:webHidden/>
          </w:rPr>
          <w:tab/>
        </w:r>
        <w:r>
          <w:rPr>
            <w:noProof/>
            <w:webHidden/>
          </w:rPr>
          <w:fldChar w:fldCharType="begin"/>
        </w:r>
        <w:r>
          <w:rPr>
            <w:noProof/>
            <w:webHidden/>
          </w:rPr>
          <w:instrText xml:space="preserve"> PAGEREF _Toc181035005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12FD3DB8" w14:textId="2F49120A">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6">
        <w:r w:rsidRPr="003002DF">
          <w:rPr>
            <w:rStyle w:val="Hyperlink"/>
            <w:noProof/>
          </w:rPr>
          <w:t>6.1</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Protecting Personal Data</w:t>
        </w:r>
        <w:r>
          <w:rPr>
            <w:noProof/>
            <w:webHidden/>
          </w:rPr>
          <w:tab/>
        </w:r>
        <w:r>
          <w:rPr>
            <w:noProof/>
            <w:webHidden/>
          </w:rPr>
          <w:fldChar w:fldCharType="begin"/>
        </w:r>
        <w:r>
          <w:rPr>
            <w:noProof/>
            <w:webHidden/>
          </w:rPr>
          <w:instrText xml:space="preserve"> PAGEREF _Toc181035006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1835825B" w14:textId="50DA054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5007">
        <w:r w:rsidRPr="003002DF">
          <w:rPr>
            <w:rStyle w:val="Hyperlink"/>
            <w:noProof/>
          </w:rPr>
          <w:t>6.2</w:t>
        </w:r>
        <w:r>
          <w:rPr>
            <w:rFonts w:asciiTheme="minorHAnsi" w:hAnsiTheme="minorHAnsi" w:eastAsiaTheme="minorEastAsia" w:cstheme="minorBidi"/>
            <w:noProof/>
            <w:color w:val="auto"/>
            <w:kern w:val="2"/>
            <w:sz w:val="24"/>
            <w:szCs w:val="24"/>
            <w:lang w:eastAsia="en-GB"/>
            <w14:ligatures w14:val="standardContextual"/>
          </w:rPr>
          <w:tab/>
        </w:r>
        <w:r w:rsidRPr="003002DF">
          <w:rPr>
            <w:rStyle w:val="Hyperlink"/>
            <w:noProof/>
          </w:rPr>
          <w:t>Reporting a Personal Data Breach</w:t>
        </w:r>
        <w:r>
          <w:rPr>
            <w:noProof/>
            <w:webHidden/>
          </w:rPr>
          <w:tab/>
        </w:r>
        <w:r>
          <w:rPr>
            <w:noProof/>
            <w:webHidden/>
          </w:rPr>
          <w:fldChar w:fldCharType="begin"/>
        </w:r>
        <w:r>
          <w:rPr>
            <w:noProof/>
            <w:webHidden/>
          </w:rPr>
          <w:instrText xml:space="preserve"> PAGEREF _Toc181035007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57D68D9C" w14:textId="1ABD0606">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08">
        <w:r w:rsidRPr="003002DF">
          <w:rPr>
            <w:rStyle w:val="Hyperlink"/>
            <w:noProof/>
          </w:rPr>
          <w:t>7.0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TRANSFER LIMITATION</w:t>
        </w:r>
        <w:r>
          <w:rPr>
            <w:noProof/>
            <w:webHidden/>
          </w:rPr>
          <w:tab/>
        </w:r>
        <w:r>
          <w:rPr>
            <w:noProof/>
            <w:webHidden/>
          </w:rPr>
          <w:fldChar w:fldCharType="begin"/>
        </w:r>
        <w:r>
          <w:rPr>
            <w:noProof/>
            <w:webHidden/>
          </w:rPr>
          <w:instrText xml:space="preserve"> PAGEREF _Toc181035008 \h </w:instrText>
        </w:r>
        <w:r>
          <w:rPr>
            <w:noProof/>
            <w:webHidden/>
          </w:rPr>
        </w:r>
        <w:r>
          <w:rPr>
            <w:noProof/>
            <w:webHidden/>
          </w:rPr>
          <w:fldChar w:fldCharType="separate"/>
        </w:r>
        <w:r>
          <w:rPr>
            <w:noProof/>
            <w:webHidden/>
          </w:rPr>
          <w:t>4</w:t>
        </w:r>
        <w:r>
          <w:rPr>
            <w:noProof/>
            <w:webHidden/>
          </w:rPr>
          <w:fldChar w:fldCharType="end"/>
        </w:r>
      </w:hyperlink>
    </w:p>
    <w:p w:rsidR="005D20AF" w:rsidRDefault="005D20AF" w14:paraId="5D038E7C" w14:textId="02E2ECAB">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09">
        <w:r w:rsidRPr="003002DF">
          <w:rPr>
            <w:rStyle w:val="Hyperlink"/>
            <w:noProof/>
          </w:rPr>
          <w:t>8.0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COMPANY PROCEDURES</w:t>
        </w:r>
        <w:r>
          <w:rPr>
            <w:noProof/>
            <w:webHidden/>
          </w:rPr>
          <w:tab/>
        </w:r>
        <w:r>
          <w:rPr>
            <w:noProof/>
            <w:webHidden/>
          </w:rPr>
          <w:fldChar w:fldCharType="begin"/>
        </w:r>
        <w:r>
          <w:rPr>
            <w:noProof/>
            <w:webHidden/>
          </w:rPr>
          <w:instrText xml:space="preserve"> PAGEREF _Toc181035009 \h </w:instrText>
        </w:r>
        <w:r>
          <w:rPr>
            <w:noProof/>
            <w:webHidden/>
          </w:rPr>
        </w:r>
        <w:r>
          <w:rPr>
            <w:noProof/>
            <w:webHidden/>
          </w:rPr>
          <w:fldChar w:fldCharType="separate"/>
        </w:r>
        <w:r>
          <w:rPr>
            <w:noProof/>
            <w:webHidden/>
          </w:rPr>
          <w:t>5</w:t>
        </w:r>
        <w:r>
          <w:rPr>
            <w:noProof/>
            <w:webHidden/>
          </w:rPr>
          <w:fldChar w:fldCharType="end"/>
        </w:r>
      </w:hyperlink>
    </w:p>
    <w:p w:rsidR="005D20AF" w:rsidRDefault="005D20AF" w14:paraId="6C7E0BB4" w14:textId="5EA77D3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10">
        <w:r w:rsidRPr="003002DF">
          <w:rPr>
            <w:rStyle w:val="Hyperlink"/>
            <w:noProof/>
          </w:rPr>
          <w:t>9.0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DATA SUBJECT’S RIGHTS AND REQUESTS</w:t>
        </w:r>
        <w:r>
          <w:rPr>
            <w:noProof/>
            <w:webHidden/>
          </w:rPr>
          <w:tab/>
        </w:r>
        <w:r>
          <w:rPr>
            <w:noProof/>
            <w:webHidden/>
          </w:rPr>
          <w:fldChar w:fldCharType="begin"/>
        </w:r>
        <w:r>
          <w:rPr>
            <w:noProof/>
            <w:webHidden/>
          </w:rPr>
          <w:instrText xml:space="preserve"> PAGEREF _Toc181035010 \h </w:instrText>
        </w:r>
        <w:r>
          <w:rPr>
            <w:noProof/>
            <w:webHidden/>
          </w:rPr>
        </w:r>
        <w:r>
          <w:rPr>
            <w:noProof/>
            <w:webHidden/>
          </w:rPr>
          <w:fldChar w:fldCharType="separate"/>
        </w:r>
        <w:r>
          <w:rPr>
            <w:noProof/>
            <w:webHidden/>
          </w:rPr>
          <w:t>5</w:t>
        </w:r>
        <w:r>
          <w:rPr>
            <w:noProof/>
            <w:webHidden/>
          </w:rPr>
          <w:fldChar w:fldCharType="end"/>
        </w:r>
      </w:hyperlink>
    </w:p>
    <w:p w:rsidR="005D20AF" w:rsidRDefault="005D20AF" w14:paraId="3A93DE5E" w14:textId="116B241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11">
        <w:r w:rsidRPr="003002DF">
          <w:rPr>
            <w:rStyle w:val="Hyperlink"/>
            <w:noProof/>
          </w:rPr>
          <w:t>10.0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ACCOUNTABILITY</w:t>
        </w:r>
        <w:r>
          <w:rPr>
            <w:noProof/>
            <w:webHidden/>
          </w:rPr>
          <w:tab/>
        </w:r>
        <w:r>
          <w:rPr>
            <w:noProof/>
            <w:webHidden/>
          </w:rPr>
          <w:fldChar w:fldCharType="begin"/>
        </w:r>
        <w:r>
          <w:rPr>
            <w:noProof/>
            <w:webHidden/>
          </w:rPr>
          <w:instrText xml:space="preserve"> PAGEREF _Toc181035011 \h </w:instrText>
        </w:r>
        <w:r>
          <w:rPr>
            <w:noProof/>
            <w:webHidden/>
          </w:rPr>
        </w:r>
        <w:r>
          <w:rPr>
            <w:noProof/>
            <w:webHidden/>
          </w:rPr>
          <w:fldChar w:fldCharType="separate"/>
        </w:r>
        <w:r>
          <w:rPr>
            <w:noProof/>
            <w:webHidden/>
          </w:rPr>
          <w:t>5</w:t>
        </w:r>
        <w:r>
          <w:rPr>
            <w:noProof/>
            <w:webHidden/>
          </w:rPr>
          <w:fldChar w:fldCharType="end"/>
        </w:r>
      </w:hyperlink>
    </w:p>
    <w:p w:rsidR="005D20AF" w:rsidRDefault="005D20AF" w14:paraId="55C69E3B" w14:textId="382EC288">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12">
        <w:r w:rsidRPr="003002DF">
          <w:rPr>
            <w:rStyle w:val="Hyperlink"/>
            <w:noProof/>
          </w:rPr>
          <w:t>11.0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RECORD KEEPING</w:t>
        </w:r>
        <w:r>
          <w:rPr>
            <w:noProof/>
            <w:webHidden/>
          </w:rPr>
          <w:tab/>
        </w:r>
        <w:r>
          <w:rPr>
            <w:noProof/>
            <w:webHidden/>
          </w:rPr>
          <w:fldChar w:fldCharType="begin"/>
        </w:r>
        <w:r>
          <w:rPr>
            <w:noProof/>
            <w:webHidden/>
          </w:rPr>
          <w:instrText xml:space="preserve"> PAGEREF _Toc181035012 \h </w:instrText>
        </w:r>
        <w:r>
          <w:rPr>
            <w:noProof/>
            <w:webHidden/>
          </w:rPr>
        </w:r>
        <w:r>
          <w:rPr>
            <w:noProof/>
            <w:webHidden/>
          </w:rPr>
          <w:fldChar w:fldCharType="separate"/>
        </w:r>
        <w:r>
          <w:rPr>
            <w:noProof/>
            <w:webHidden/>
          </w:rPr>
          <w:t>5</w:t>
        </w:r>
        <w:r>
          <w:rPr>
            <w:noProof/>
            <w:webHidden/>
          </w:rPr>
          <w:fldChar w:fldCharType="end"/>
        </w:r>
      </w:hyperlink>
    </w:p>
    <w:p w:rsidR="005D20AF" w:rsidRDefault="005D20AF" w14:paraId="3FB10E5B" w14:textId="2B23473D">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13">
        <w:r w:rsidRPr="003002DF">
          <w:rPr>
            <w:rStyle w:val="Hyperlink"/>
            <w:noProof/>
          </w:rPr>
          <w:t>12.0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TRAINING AND AUDIT</w:t>
        </w:r>
        <w:r>
          <w:rPr>
            <w:noProof/>
            <w:webHidden/>
          </w:rPr>
          <w:tab/>
        </w:r>
        <w:r>
          <w:rPr>
            <w:noProof/>
            <w:webHidden/>
          </w:rPr>
          <w:fldChar w:fldCharType="begin"/>
        </w:r>
        <w:r>
          <w:rPr>
            <w:noProof/>
            <w:webHidden/>
          </w:rPr>
          <w:instrText xml:space="preserve"> PAGEREF _Toc181035013 \h </w:instrText>
        </w:r>
        <w:r>
          <w:rPr>
            <w:noProof/>
            <w:webHidden/>
          </w:rPr>
        </w:r>
        <w:r>
          <w:rPr>
            <w:noProof/>
            <w:webHidden/>
          </w:rPr>
          <w:fldChar w:fldCharType="separate"/>
        </w:r>
        <w:r>
          <w:rPr>
            <w:noProof/>
            <w:webHidden/>
          </w:rPr>
          <w:t>5</w:t>
        </w:r>
        <w:r>
          <w:rPr>
            <w:noProof/>
            <w:webHidden/>
          </w:rPr>
          <w:fldChar w:fldCharType="end"/>
        </w:r>
      </w:hyperlink>
    </w:p>
    <w:p w:rsidR="005D20AF" w:rsidRDefault="005D20AF" w14:paraId="0680997F" w14:textId="5148BC38">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14">
        <w:r w:rsidRPr="003002DF">
          <w:rPr>
            <w:rStyle w:val="Hyperlink"/>
            <w:noProof/>
          </w:rPr>
          <w:t>13.0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SHARING PERSONAL DATA</w:t>
        </w:r>
        <w:r>
          <w:rPr>
            <w:noProof/>
            <w:webHidden/>
          </w:rPr>
          <w:tab/>
        </w:r>
        <w:r>
          <w:rPr>
            <w:noProof/>
            <w:webHidden/>
          </w:rPr>
          <w:fldChar w:fldCharType="begin"/>
        </w:r>
        <w:r>
          <w:rPr>
            <w:noProof/>
            <w:webHidden/>
          </w:rPr>
          <w:instrText xml:space="preserve"> PAGEREF _Toc181035014 \h </w:instrText>
        </w:r>
        <w:r>
          <w:rPr>
            <w:noProof/>
            <w:webHidden/>
          </w:rPr>
        </w:r>
        <w:r>
          <w:rPr>
            <w:noProof/>
            <w:webHidden/>
          </w:rPr>
          <w:fldChar w:fldCharType="separate"/>
        </w:r>
        <w:r>
          <w:rPr>
            <w:noProof/>
            <w:webHidden/>
          </w:rPr>
          <w:t>6</w:t>
        </w:r>
        <w:r>
          <w:rPr>
            <w:noProof/>
            <w:webHidden/>
          </w:rPr>
          <w:fldChar w:fldCharType="end"/>
        </w:r>
      </w:hyperlink>
    </w:p>
    <w:p w:rsidR="005D20AF" w:rsidRDefault="005D20AF" w14:paraId="0E8D47D9" w14:textId="22FB99AE">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5015">
        <w:r w:rsidRPr="003002DF">
          <w:rPr>
            <w:rStyle w:val="Hyperlink"/>
            <w:noProof/>
          </w:rPr>
          <w:t>14.0</w:t>
        </w:r>
        <w:r>
          <w:rPr>
            <w:rFonts w:asciiTheme="minorHAnsi" w:hAnsiTheme="minorHAnsi" w:eastAsiaTheme="minorEastAsia" w:cstheme="minorBidi"/>
            <w:bCs w:val="0"/>
            <w:noProof/>
            <w:color w:val="auto"/>
            <w:kern w:val="2"/>
            <w:szCs w:val="24"/>
            <w:lang w:eastAsia="en-GB"/>
            <w14:ligatures w14:val="standardContextual"/>
          </w:rPr>
          <w:tab/>
        </w:r>
        <w:r w:rsidRPr="003002DF">
          <w:rPr>
            <w:rStyle w:val="Hyperlink"/>
            <w:noProof/>
          </w:rPr>
          <w:t>CHANGES TO THIS DATA PROTECTION POLICY</w:t>
        </w:r>
        <w:r>
          <w:rPr>
            <w:noProof/>
            <w:webHidden/>
          </w:rPr>
          <w:tab/>
        </w:r>
        <w:r>
          <w:rPr>
            <w:noProof/>
            <w:webHidden/>
          </w:rPr>
          <w:fldChar w:fldCharType="begin"/>
        </w:r>
        <w:r>
          <w:rPr>
            <w:noProof/>
            <w:webHidden/>
          </w:rPr>
          <w:instrText xml:space="preserve"> PAGEREF _Toc181035015 \h </w:instrText>
        </w:r>
        <w:r>
          <w:rPr>
            <w:noProof/>
            <w:webHidden/>
          </w:rPr>
        </w:r>
        <w:r>
          <w:rPr>
            <w:noProof/>
            <w:webHidden/>
          </w:rPr>
          <w:fldChar w:fldCharType="separate"/>
        </w:r>
        <w:r>
          <w:rPr>
            <w:noProof/>
            <w:webHidden/>
          </w:rPr>
          <w:t>6</w:t>
        </w:r>
        <w:r>
          <w:rPr>
            <w:noProof/>
            <w:webHidden/>
          </w:rPr>
          <w:fldChar w:fldCharType="end"/>
        </w:r>
      </w:hyperlink>
    </w:p>
    <w:p w:rsidRPr="00D35DF3" w:rsidR="00892B6F" w:rsidP="00CC3C10" w:rsidRDefault="00892B6F" w14:paraId="340088B9" w14:textId="5D0A17D6">
      <w:pPr>
        <w:pStyle w:val="AMainBodyText"/>
      </w:pPr>
      <w:r>
        <w:fldChar w:fldCharType="end"/>
      </w:r>
      <w:r w:rsidRPr="00D35DF3" w:rsidR="00CC3C10">
        <w:t xml:space="preserve"> </w:t>
      </w:r>
    </w:p>
    <w:p w:rsidR="00D35DF3" w:rsidP="008F4E92" w:rsidRDefault="00D35DF3" w14:paraId="1389F953" w14:textId="77777777">
      <w:pPr>
        <w:pStyle w:val="AMainBodyText"/>
      </w:pPr>
    </w:p>
    <w:p w:rsidR="00866FCC" w:rsidP="008F4E92" w:rsidRDefault="00866FCC" w14:paraId="2F2EB002" w14:textId="77777777">
      <w:pPr>
        <w:pStyle w:val="AMainBodyText"/>
        <w:sectPr w:rsidR="00866FCC" w:rsidSect="007F7DFB">
          <w:headerReference w:type="default" r:id="rId19"/>
          <w:footerReference w:type="default" r:id="rId20"/>
          <w:pgSz w:w="11906" w:h="16838" w:orient="portrait" w:code="9"/>
          <w:pgMar w:top="1134" w:right="1134" w:bottom="1134" w:left="1134" w:header="709" w:footer="284" w:gutter="0"/>
          <w:pgNumType w:fmt="lowerRoman" w:start="1"/>
          <w:cols w:space="708"/>
          <w:docGrid w:linePitch="360"/>
        </w:sectPr>
      </w:pPr>
    </w:p>
    <w:p w:rsidR="008F4E92" w:rsidP="008F4E92" w:rsidRDefault="008F4E92" w14:paraId="1EB27CFD" w14:textId="235211A2">
      <w:pPr>
        <w:pStyle w:val="AMainBodyText"/>
      </w:pPr>
      <w:r>
        <w:t xml:space="preserve">This Policy relates to information from which individuals can be identified and sets out how </w:t>
      </w:r>
      <w:r>
        <w:fldChar w:fldCharType="begin"/>
      </w:r>
      <w:r>
        <w:instrText> DocProperty "Company" </w:instrText>
      </w:r>
      <w:r>
        <w:fldChar w:fldCharType="separate"/>
      </w:r>
      <w:r w:rsidR="005D20AF">
        <w:t>Calforth Construction Ltd</w:t>
      </w:r>
      <w:r>
        <w:fldChar w:fldCharType="end"/>
      </w:r>
      <w:r>
        <w:t xml:space="preserve"> will manage such information.  </w:t>
      </w:r>
    </w:p>
    <w:p w:rsidR="00B379A2" w:rsidP="008F4E92" w:rsidRDefault="00B379A2" w14:paraId="20DB025C" w14:textId="77777777">
      <w:pPr>
        <w:pStyle w:val="AMainBodyText"/>
      </w:pPr>
    </w:p>
    <w:p w:rsidR="008F4E92" w:rsidP="008F4E92" w:rsidRDefault="008F4E92" w14:paraId="66A98809" w14:textId="3A573B0F">
      <w:pPr>
        <w:pStyle w:val="Heading1"/>
      </w:pPr>
      <w:bookmarkStart w:name="_Toc181034993" w:id="0"/>
      <w:r>
        <w:t>DEFINITIONS</w:t>
      </w:r>
      <w:bookmarkEnd w:id="0"/>
    </w:p>
    <w:p w:rsidR="008F4E92" w:rsidP="008F4E92" w:rsidRDefault="008F4E92" w14:paraId="4AB08BEB" w14:textId="146B57C2">
      <w:pPr>
        <w:pStyle w:val="AMainBodyText"/>
      </w:pPr>
      <w:r>
        <w:t xml:space="preserve">Throughout this Policy, the following definitions apply:  </w:t>
      </w:r>
    </w:p>
    <w:p w:rsidR="00B379A2" w:rsidP="00C137B4" w:rsidRDefault="008F4E92" w14:paraId="16C7E320" w14:textId="75F10F90">
      <w:pPr>
        <w:pStyle w:val="ListNumber"/>
      </w:pPr>
      <w:r>
        <w:t xml:space="preserve">Company name: </w:t>
      </w:r>
      <w:r>
        <w:fldChar w:fldCharType="begin"/>
      </w:r>
      <w:r>
        <w:instrText> DocProperty "Company" </w:instrText>
      </w:r>
      <w:r>
        <w:fldChar w:fldCharType="separate"/>
      </w:r>
      <w:r w:rsidR="005D20AF">
        <w:t>Calforth Construction Ltd</w:t>
      </w:r>
      <w:r>
        <w:fldChar w:fldCharType="end"/>
      </w:r>
    </w:p>
    <w:p w:rsidR="008F4E92" w:rsidP="00C137B4" w:rsidRDefault="008F4E92" w14:paraId="4C50702E" w14:textId="13EA18D8">
      <w:pPr>
        <w:pStyle w:val="ListNumber"/>
      </w:pPr>
      <w:r>
        <w:t>Company Personnel:  all employees, workers contractors, agency workers, consultants, directors, members.</w:t>
      </w:r>
    </w:p>
    <w:p w:rsidR="008F4E92" w:rsidP="00C137B4" w:rsidRDefault="008F4E92" w14:paraId="44EC6EB3" w14:textId="77777777">
      <w:pPr>
        <w:pStyle w:val="ListNumber"/>
      </w:pPr>
      <w:r>
        <w:t xml:space="preserve">Data Controller:  the person or organisation that determines when, why and how to process Personal Data. </w:t>
      </w:r>
    </w:p>
    <w:p w:rsidR="008F4E92" w:rsidP="00C137B4" w:rsidRDefault="008F4E92" w14:paraId="3D5FA8A3" w14:textId="77777777">
      <w:pPr>
        <w:pStyle w:val="ListNumber"/>
      </w:pPr>
      <w:r>
        <w:t>Data Protection Act 2018: the Data Protection Act 2018, as amended from time to time.</w:t>
      </w:r>
    </w:p>
    <w:p w:rsidR="008F4E92" w:rsidP="00C137B4" w:rsidRDefault="008F4E92" w14:paraId="19D5465D" w14:textId="77777777">
      <w:pPr>
        <w:pStyle w:val="ListNumber"/>
      </w:pPr>
      <w:r>
        <w:t xml:space="preserve">Data Subject:  an identified or identifiable individual about whom we hold Personal Data. </w:t>
      </w:r>
    </w:p>
    <w:p w:rsidR="008F4E92" w:rsidP="00C137B4" w:rsidRDefault="008F4E92" w14:paraId="25F92CC3" w14:textId="77777777">
      <w:pPr>
        <w:pStyle w:val="ListNumber"/>
      </w:pPr>
      <w:r>
        <w:t xml:space="preserve">Data Privacy Impact Assessment (DPIA):  tools and assessments used to identify and reduce risks of a data processing activity. </w:t>
      </w:r>
    </w:p>
    <w:p w:rsidR="008F4E92" w:rsidP="00C137B4" w:rsidRDefault="008F4E92" w14:paraId="6336F98C" w14:textId="77777777">
      <w:pPr>
        <w:pStyle w:val="ListNumber"/>
      </w:pPr>
      <w:r>
        <w:t xml:space="preserve">Data Protection Officer (DPO):  the person required to be appointed in specific circumstances under the GDPR. Where a DPO has not been appointed, this term refers to the data protection compliance manager or refers to the Company data protection/privacy team with responsibility for data protection compliance. </w:t>
      </w:r>
    </w:p>
    <w:p w:rsidR="008F4E92" w:rsidP="00C137B4" w:rsidRDefault="008F4E92" w14:paraId="4F105F5A" w14:textId="77777777">
      <w:pPr>
        <w:pStyle w:val="ListNumber"/>
      </w:pPr>
      <w:r>
        <w:t xml:space="preserve">General Data Protection Regulation (GDPR):  the EU General Data Protection Regulation. </w:t>
      </w:r>
    </w:p>
    <w:p w:rsidR="008F4E92" w:rsidP="00C137B4" w:rsidRDefault="008F4E92" w14:paraId="4226E453" w14:textId="77777777">
      <w:pPr>
        <w:pStyle w:val="ListNumber"/>
      </w:pPr>
      <w:r>
        <w:t>Personal Data:  any information identifying a Data Subject or information relating to a Data Subject that we can identify (directly or indirectly) from that data alone or in combination with other identifiers.</w:t>
      </w:r>
    </w:p>
    <w:p w:rsidR="008F4E92" w:rsidP="00C137B4" w:rsidRDefault="008F4E92" w14:paraId="69121BD1" w14:textId="77777777">
      <w:pPr>
        <w:pStyle w:val="ListNumber"/>
      </w:pPr>
      <w:r>
        <w:t>Personal Data Breach:  the loss, or unauthorised access, disclosure or acquisition of Personal Data.</w:t>
      </w:r>
    </w:p>
    <w:p w:rsidR="008F4E92" w:rsidP="00C137B4" w:rsidRDefault="008F4E92" w14:paraId="76C20EB1" w14:textId="77777777">
      <w:pPr>
        <w:pStyle w:val="ListNumber"/>
      </w:pPr>
      <w:r>
        <w:t>Privacy Guidelines:  the Company Privacy/GDPR and Data Protection Act 2018 related guidelines provided to assist in interpreting and implementing this Data Protection Policy and Related Policies, as amended from time to time.  These are available from the office.</w:t>
      </w:r>
    </w:p>
    <w:p w:rsidR="008F4E92" w:rsidP="00C137B4" w:rsidRDefault="008F4E92" w14:paraId="0DBAA07A" w14:textId="77777777">
      <w:pPr>
        <w:pStyle w:val="ListNumber"/>
      </w:pPr>
      <w:r>
        <w:t xml:space="preserve">Privacy Notices:  separate notices setting out information that may be provided to you that details why we collect information about you and what we do with it. </w:t>
      </w:r>
    </w:p>
    <w:p w:rsidR="008F4E92" w:rsidP="00C137B4" w:rsidRDefault="008F4E92" w14:paraId="4BAB2BAE" w14:textId="77777777">
      <w:pPr>
        <w:pStyle w:val="ListNumber"/>
      </w:pPr>
      <w:r>
        <w:t>Processing or Process:  any activity that involves the use of Personal Data. It includes obtaining, recording or holding the data, or carrying out any operation or set of operations on the data including organising, amending, retrieving, using, disclosing, erasing or destroying it. Processing also includes transmitting or transferring Personal Data to third parties.</w:t>
      </w:r>
    </w:p>
    <w:p w:rsidR="008F4E92" w:rsidP="00C137B4" w:rsidRDefault="008F4E92" w14:paraId="00B7975E" w14:textId="77777777">
      <w:pPr>
        <w:pStyle w:val="ListNumber"/>
      </w:pPr>
      <w:r>
        <w:t>Related Policies:  the Company’s policies, operating procedures or processes related to this Data Protection Policy and designed to protect Personal Data, as amended from time to time.  These are available from the office.</w:t>
      </w:r>
    </w:p>
    <w:p w:rsidR="008F4E92" w:rsidP="008F4E92" w:rsidRDefault="008F4E92" w14:paraId="32929193" w14:textId="6FFDAC8D">
      <w:pPr>
        <w:pStyle w:val="ListNumber"/>
      </w:pPr>
      <w:r>
        <w:t xml:space="preserve">Sensitive Personal Data:  information revealing racial or ethnic origin, political opinions, religious or similar beliefs, trade union membership, physical or mental health conditions, sexual life, sexual orientation, biometric or genetic data, and Personal Data relating to criminal offences and convictions. </w:t>
      </w:r>
    </w:p>
    <w:p w:rsidR="008F4E92" w:rsidP="008F4E92" w:rsidRDefault="008F4E92" w14:paraId="3A3F252E" w14:textId="1B6B0246">
      <w:pPr>
        <w:pStyle w:val="Heading1"/>
      </w:pPr>
      <w:bookmarkStart w:name="_Toc181034994" w:id="1"/>
      <w:r>
        <w:t>INTRODUCTION</w:t>
      </w:r>
      <w:bookmarkEnd w:id="1"/>
      <w:r>
        <w:t xml:space="preserve">       </w:t>
      </w:r>
    </w:p>
    <w:p w:rsidR="008F4E92" w:rsidP="00071B19" w:rsidRDefault="008F4E92" w14:paraId="51C94407" w14:textId="39F2E2C6">
      <w:pPr>
        <w:pStyle w:val="ListNumber"/>
        <w:numPr>
          <w:ilvl w:val="0"/>
          <w:numId w:val="27"/>
        </w:numPr>
      </w:pPr>
      <w:r>
        <w:t xml:space="preserve">This Data Protection Policy applies to all Personal Data the Company processes regardless of how that data is stored or whether it relates to past or present employees, apprentices, workers, contractors, agency workers, volunteers and interns.   </w:t>
      </w:r>
    </w:p>
    <w:p w:rsidR="008F4E92" w:rsidP="00071B19" w:rsidRDefault="008F4E92" w14:paraId="09A0521D" w14:textId="083786B4">
      <w:pPr>
        <w:pStyle w:val="ListNumber"/>
      </w:pPr>
      <w:r>
        <w:t>This Data Protection Policy applies to all Company Personnel. You must read, understand and comply with this Data Protection Policy. You must also comply with all such Related Policies and Privacy Guidelines, including any amendments. Any employee who is found to have breached this Data Protection Policy may be subject to disciplinary action up to and including summary dismissal.</w:t>
      </w:r>
    </w:p>
    <w:p w:rsidR="008F4E92" w:rsidP="008F4E92" w:rsidRDefault="008F4E92" w14:paraId="1190A158" w14:textId="6BC5BB6A">
      <w:pPr>
        <w:pStyle w:val="Heading1"/>
      </w:pPr>
      <w:bookmarkStart w:name="_Toc181034995" w:id="2"/>
      <w:r>
        <w:t>SCOPE</w:t>
      </w:r>
      <w:bookmarkEnd w:id="2"/>
      <w:r>
        <w:t xml:space="preserve">   </w:t>
      </w:r>
    </w:p>
    <w:p w:rsidR="008F4E92" w:rsidP="00071B19" w:rsidRDefault="008F4E92" w14:paraId="7A8633E3" w14:textId="6A9194CA">
      <w:pPr>
        <w:pStyle w:val="ListNumber"/>
        <w:numPr>
          <w:ilvl w:val="0"/>
          <w:numId w:val="28"/>
        </w:numPr>
      </w:pPr>
      <w:r>
        <w:t xml:space="preserve">We recognise that the correct and lawful treatment of Personal Data will maintain confidence in the organisation and will provide for successful business operations. It is a critical responsibility that we take seriously at all times. </w:t>
      </w:r>
    </w:p>
    <w:p w:rsidR="008F4E92" w:rsidP="00071B19" w:rsidRDefault="008F4E92" w14:paraId="47B009B3" w14:textId="5769A911">
      <w:pPr>
        <w:pStyle w:val="ListNumber"/>
      </w:pPr>
      <w:r>
        <w:t xml:space="preserve">Whilst employees are required to comply with the terms of this Data Protection Policy, it does not form part of their employment contract.          </w:t>
      </w:r>
    </w:p>
    <w:p w:rsidR="008F4E92" w:rsidP="00071B19" w:rsidRDefault="008F4E92" w14:paraId="4770EA00" w14:textId="325291C9">
      <w:pPr>
        <w:pStyle w:val="ListNumber"/>
      </w:pPr>
      <w:r>
        <w:t xml:space="preserve">Please contact the HR </w:t>
      </w:r>
      <w:r w:rsidR="00E95AD3">
        <w:t xml:space="preserve">department or Management </w:t>
      </w:r>
      <w:r>
        <w:t>with any questions about the operation of this Data Protection Policy or if you have any concerns that this Data Protection Policy is not being or has not been followed.</w:t>
      </w:r>
    </w:p>
    <w:p w:rsidR="008F4E92" w:rsidP="00C137B4" w:rsidRDefault="008F4E92" w14:paraId="51CDD0E6" w14:textId="131523D8">
      <w:pPr>
        <w:pStyle w:val="Heading1"/>
      </w:pPr>
      <w:bookmarkStart w:name="_Toc181034996" w:id="3"/>
      <w:r>
        <w:t>TYPES OF DATA WE HOLD</w:t>
      </w:r>
      <w:bookmarkEnd w:id="3"/>
    </w:p>
    <w:p w:rsidR="008F4E92" w:rsidP="00071B19" w:rsidRDefault="008F4E92" w14:paraId="60047FA5" w14:textId="7C450D79">
      <w:pPr>
        <w:pStyle w:val="ListNumber"/>
        <w:numPr>
          <w:ilvl w:val="0"/>
          <w:numId w:val="29"/>
        </w:numPr>
      </w:pPr>
      <w:r>
        <w:t>Personal data is kept in personnel files or within the Company’s HR systems. The type of data held by the Company includes but is not limited to the following:</w:t>
      </w:r>
    </w:p>
    <w:p w:rsidR="008F4E92" w:rsidP="00582945" w:rsidRDefault="008F4E92" w14:paraId="27A1C133" w14:textId="3AF3694D">
      <w:pPr>
        <w:pStyle w:val="ListNumber2"/>
      </w:pPr>
      <w:r>
        <w:t xml:space="preserve">name, address, phone numbers - for individual and next of kin </w:t>
      </w:r>
    </w:p>
    <w:p w:rsidR="008F4E92" w:rsidP="00582945" w:rsidRDefault="008F4E92" w14:paraId="037D765B" w14:textId="17B30A3D">
      <w:pPr>
        <w:pStyle w:val="ListNumber2"/>
      </w:pPr>
      <w:r>
        <w:t xml:space="preserve">CVs and other information gathered during recruitment </w:t>
      </w:r>
    </w:p>
    <w:p w:rsidR="008F4E92" w:rsidP="00582945" w:rsidRDefault="008F4E92" w14:paraId="7F3236B4" w14:textId="4A9C773D">
      <w:pPr>
        <w:pStyle w:val="ListNumber2"/>
      </w:pPr>
      <w:r>
        <w:t xml:space="preserve">references from former employers </w:t>
      </w:r>
    </w:p>
    <w:p w:rsidR="008F4E92" w:rsidP="00582945" w:rsidRDefault="008F4E92" w14:paraId="446999B1" w14:textId="6F973806">
      <w:pPr>
        <w:pStyle w:val="ListNumber2"/>
      </w:pPr>
      <w:r>
        <w:t>National Insurance numbers</w:t>
      </w:r>
    </w:p>
    <w:p w:rsidR="008F4E92" w:rsidP="00582945" w:rsidRDefault="008F4E92" w14:paraId="2239F059" w14:textId="174D285B">
      <w:pPr>
        <w:pStyle w:val="ListNumber2"/>
      </w:pPr>
      <w:r>
        <w:t xml:space="preserve">job title, job descriptions and pay grades </w:t>
      </w:r>
    </w:p>
    <w:p w:rsidR="008F4E92" w:rsidP="00582945" w:rsidRDefault="008F4E92" w14:paraId="23C64007" w14:textId="0611ED60">
      <w:pPr>
        <w:pStyle w:val="ListNumber2"/>
      </w:pPr>
      <w:r>
        <w:t>conduct issues such as letters of concern, disciplinary proceedings</w:t>
      </w:r>
    </w:p>
    <w:p w:rsidR="008F4E92" w:rsidP="00582945" w:rsidRDefault="008F4E92" w14:paraId="07932124" w14:textId="78CC25D5">
      <w:pPr>
        <w:pStyle w:val="ListNumber2"/>
      </w:pPr>
      <w:r>
        <w:t xml:space="preserve">holiday records </w:t>
      </w:r>
    </w:p>
    <w:p w:rsidR="008F4E92" w:rsidP="00582945" w:rsidRDefault="008F4E92" w14:paraId="326B1854" w14:textId="4AD451CB">
      <w:pPr>
        <w:pStyle w:val="ListNumber2"/>
      </w:pPr>
      <w:r>
        <w:t>internal performance information</w:t>
      </w:r>
    </w:p>
    <w:p w:rsidR="008F4E92" w:rsidP="00582945" w:rsidRDefault="008F4E92" w14:paraId="51911579" w14:textId="4E52A480">
      <w:pPr>
        <w:pStyle w:val="ListNumber2"/>
      </w:pPr>
      <w:r>
        <w:t xml:space="preserve">medical or health information </w:t>
      </w:r>
    </w:p>
    <w:p w:rsidR="008F4E92" w:rsidP="00582945" w:rsidRDefault="008F4E92" w14:paraId="45F19D52" w14:textId="537D8E7A">
      <w:pPr>
        <w:pStyle w:val="ListNumber2"/>
      </w:pPr>
      <w:r>
        <w:t>sickness absence records</w:t>
      </w:r>
    </w:p>
    <w:p w:rsidR="008F4E92" w:rsidP="00582945" w:rsidRDefault="008F4E92" w14:paraId="612D2EE0" w14:textId="12CFBF35">
      <w:pPr>
        <w:pStyle w:val="ListNumber2"/>
      </w:pPr>
      <w:r>
        <w:t xml:space="preserve">tax codes </w:t>
      </w:r>
    </w:p>
    <w:p w:rsidR="008F4E92" w:rsidP="00582945" w:rsidRDefault="008F4E92" w14:paraId="1D6C2A48" w14:textId="46E70269">
      <w:pPr>
        <w:pStyle w:val="ListNumber2"/>
      </w:pPr>
      <w:r>
        <w:t>terms and conditions of employment</w:t>
      </w:r>
    </w:p>
    <w:p w:rsidR="008F4E92" w:rsidP="00582945" w:rsidRDefault="008F4E92" w14:paraId="599EDD01" w14:textId="27544BCA">
      <w:pPr>
        <w:pStyle w:val="ListNumber2"/>
      </w:pPr>
      <w:r>
        <w:t>training details</w:t>
      </w:r>
    </w:p>
    <w:p w:rsidR="008F4E92" w:rsidP="00582945" w:rsidRDefault="008F4E92" w14:paraId="66A3C235" w14:textId="67EC4F75">
      <w:pPr>
        <w:pStyle w:val="ListNumber2"/>
      </w:pPr>
      <w:r>
        <w:t xml:space="preserve">driving records. </w:t>
      </w:r>
    </w:p>
    <w:p w:rsidR="008F4E92" w:rsidP="00071B19" w:rsidRDefault="008F4E92" w14:paraId="4592B89A" w14:textId="56633EEA">
      <w:pPr>
        <w:pStyle w:val="ListNumber"/>
      </w:pPr>
      <w:r>
        <w:t xml:space="preserve">Relevant individuals should refer to the Company’s Privacy Notice for more information on the reasons for its processing activities, the lawful bases it relies on for the Processing and data retention periods. </w:t>
      </w:r>
    </w:p>
    <w:p w:rsidR="008F4E92" w:rsidP="008F4E92" w:rsidRDefault="008F4E92" w14:paraId="06F79B9E" w14:textId="09994AA0">
      <w:pPr>
        <w:pStyle w:val="Heading1"/>
      </w:pPr>
      <w:bookmarkStart w:name="_Toc181034997" w:id="4"/>
      <w:r>
        <w:t>PERSONAL DATA PROTECTION PRINCIPLES</w:t>
      </w:r>
      <w:bookmarkEnd w:id="4"/>
      <w:r>
        <w:t xml:space="preserve">  </w:t>
      </w:r>
    </w:p>
    <w:p w:rsidR="008F4E92" w:rsidP="008F4E92" w:rsidRDefault="009F19CD" w14:paraId="4823DA0E" w14:textId="3DBEDC94">
      <w:pPr>
        <w:pStyle w:val="Heading2"/>
      </w:pPr>
      <w:bookmarkStart w:name="_Toc181034998" w:id="5"/>
      <w:r>
        <w:t>Lawfulness And Fairness</w:t>
      </w:r>
      <w:bookmarkEnd w:id="5"/>
      <w:r>
        <w:t xml:space="preserve">  </w:t>
      </w:r>
      <w:r w:rsidR="008F4E92">
        <w:t xml:space="preserve"> </w:t>
      </w:r>
    </w:p>
    <w:p w:rsidR="008F4E92" w:rsidP="00071B19" w:rsidRDefault="008F4E92" w14:paraId="6B76F4B0" w14:textId="67EAB27C">
      <w:pPr>
        <w:pStyle w:val="ListNumber"/>
        <w:numPr>
          <w:ilvl w:val="0"/>
          <w:numId w:val="30"/>
        </w:numPr>
      </w:pPr>
      <w:r>
        <w:t xml:space="preserve">Data may only be collected by the Company if the Processing is fair, lawful and for specified purposes, some of which are set out below: </w:t>
      </w:r>
    </w:p>
    <w:p w:rsidRPr="00582945" w:rsidR="008F4E92" w:rsidP="00582945" w:rsidRDefault="008F4E92" w14:paraId="4D95F022" w14:textId="471AF3D6">
      <w:pPr>
        <w:pStyle w:val="ListNumber2"/>
      </w:pPr>
      <w:r w:rsidRPr="00582945">
        <w:t>the Data Subject has given his or her consent;</w:t>
      </w:r>
    </w:p>
    <w:p w:rsidRPr="00582945" w:rsidR="008F4E92" w:rsidP="00582945" w:rsidRDefault="008F4E92" w14:paraId="0C2A2D49" w14:textId="2F18B27A">
      <w:pPr>
        <w:pStyle w:val="ListNumber2"/>
      </w:pPr>
      <w:r w:rsidRPr="00582945">
        <w:t>the Processing is necessary for the performance of a contract with the Data Subject;</w:t>
      </w:r>
    </w:p>
    <w:p w:rsidRPr="00582945" w:rsidR="008F4E92" w:rsidP="00582945" w:rsidRDefault="008F4E92" w14:paraId="4917F055" w14:textId="4355AB08">
      <w:pPr>
        <w:pStyle w:val="ListNumber2"/>
      </w:pPr>
      <w:r w:rsidRPr="00582945">
        <w:t>to meet our legal compliance obligations;</w:t>
      </w:r>
    </w:p>
    <w:p w:rsidRPr="00582945" w:rsidR="008F4E92" w:rsidP="00582945" w:rsidRDefault="008F4E92" w14:paraId="366BCA2A" w14:textId="2A940AE9">
      <w:pPr>
        <w:pStyle w:val="ListNumber2"/>
      </w:pPr>
      <w:r w:rsidRPr="00582945">
        <w:t>to protect the Data Subject’s vital interests;</w:t>
      </w:r>
    </w:p>
    <w:p w:rsidRPr="00582945" w:rsidR="008F4E92" w:rsidP="00582945" w:rsidRDefault="008F4E92" w14:paraId="4E187250" w14:textId="123B6C15">
      <w:pPr>
        <w:pStyle w:val="ListNumber2"/>
      </w:pPr>
      <w:r w:rsidRPr="00582945">
        <w:t xml:space="preserve">to pursue our legitimate interests. </w:t>
      </w:r>
    </w:p>
    <w:p w:rsidR="008F4E92" w:rsidP="008F4E92" w:rsidRDefault="009F19CD" w14:paraId="0F2C45E5" w14:textId="7924E7A8">
      <w:pPr>
        <w:pStyle w:val="Heading2"/>
      </w:pPr>
      <w:bookmarkStart w:name="_Toc181034999" w:id="6"/>
      <w:r>
        <w:t>Consent</w:t>
      </w:r>
      <w:bookmarkEnd w:id="6"/>
      <w:r>
        <w:t xml:space="preserve">  </w:t>
      </w:r>
      <w:r w:rsidR="008F4E92">
        <w:t xml:space="preserve"> </w:t>
      </w:r>
    </w:p>
    <w:p w:rsidR="008F4E92" w:rsidP="00071B19" w:rsidRDefault="008F4E92" w14:paraId="09217753" w14:textId="56083ADC">
      <w:pPr>
        <w:pStyle w:val="ListNumber"/>
        <w:numPr>
          <w:ilvl w:val="0"/>
          <w:numId w:val="31"/>
        </w:numPr>
      </w:pPr>
      <w:r>
        <w:t xml:space="preserve">In some circumstances consent maybe required. Consent should be freely given, specific and informed.  It may also be withdrawn at any time.  </w:t>
      </w:r>
    </w:p>
    <w:p w:rsidR="008F4E92" w:rsidP="008F4E92" w:rsidRDefault="009F19CD" w14:paraId="562748D8" w14:textId="5241BAF9">
      <w:pPr>
        <w:pStyle w:val="Heading2"/>
      </w:pPr>
      <w:bookmarkStart w:name="_Toc181035000" w:id="7"/>
      <w:r>
        <w:t>Transparency</w:t>
      </w:r>
      <w:bookmarkEnd w:id="7"/>
      <w:r>
        <w:t xml:space="preserve"> </w:t>
      </w:r>
      <w:r w:rsidR="008F4E92">
        <w:t xml:space="preserve"> </w:t>
      </w:r>
    </w:p>
    <w:p w:rsidR="008F4E92" w:rsidP="00071B19" w:rsidRDefault="008F4E92" w14:paraId="0CF27297" w14:textId="73E66D5C">
      <w:pPr>
        <w:pStyle w:val="ListNumber"/>
        <w:numPr>
          <w:ilvl w:val="0"/>
          <w:numId w:val="32"/>
        </w:numPr>
      </w:pPr>
      <w:r>
        <w:t>Information in relation to how and why we collect data will be provided through appropriate Privacy Notices.</w:t>
      </w:r>
    </w:p>
    <w:p w:rsidR="008F4E92" w:rsidP="008F4E92" w:rsidRDefault="009F19CD" w14:paraId="6EA7151F" w14:textId="3AAD9FA5">
      <w:pPr>
        <w:pStyle w:val="Heading2"/>
      </w:pPr>
      <w:bookmarkStart w:name="_Toc181035001" w:id="8"/>
      <w:r>
        <w:t>Purpose Limitation</w:t>
      </w:r>
      <w:bookmarkEnd w:id="8"/>
      <w:r>
        <w:t xml:space="preserve">  </w:t>
      </w:r>
      <w:r w:rsidR="008F4E92">
        <w:t xml:space="preserve"> </w:t>
      </w:r>
    </w:p>
    <w:p w:rsidR="008F4E92" w:rsidP="00071B19" w:rsidRDefault="008F4E92" w14:paraId="750C7C88" w14:textId="09AC34FB">
      <w:pPr>
        <w:pStyle w:val="ListNumber"/>
        <w:numPr>
          <w:ilvl w:val="0"/>
          <w:numId w:val="33"/>
        </w:numPr>
      </w:pPr>
      <w:r>
        <w:t xml:space="preserve">Personal Data will be collected only for specified, explicit and legitimate purposes. It will not be further Processed in any manner incompatible with those purposes. We will not Process Personal Data for new, different or incompatible purposes from that disclosed when it was first obtained unless the Data Subject has been informed and has consented where necessary. </w:t>
      </w:r>
    </w:p>
    <w:p w:rsidR="008F4E92" w:rsidP="008F4E92" w:rsidRDefault="009F19CD" w14:paraId="0924181D" w14:textId="7D988AA2">
      <w:pPr>
        <w:pStyle w:val="Heading2"/>
      </w:pPr>
      <w:bookmarkStart w:name="_Toc181035002" w:id="9"/>
      <w:r>
        <w:t>Data Minimisation</w:t>
      </w:r>
      <w:bookmarkEnd w:id="9"/>
      <w:r>
        <w:t xml:space="preserve">  </w:t>
      </w:r>
      <w:r w:rsidR="008F4E92">
        <w:t xml:space="preserve">  </w:t>
      </w:r>
    </w:p>
    <w:p w:rsidR="008F4E92" w:rsidP="00071B19" w:rsidRDefault="008F4E92" w14:paraId="3576DD58" w14:textId="28B27AEA">
      <w:pPr>
        <w:pStyle w:val="ListNumber"/>
        <w:numPr>
          <w:ilvl w:val="0"/>
          <w:numId w:val="34"/>
        </w:numPr>
      </w:pPr>
      <w:r>
        <w:t xml:space="preserve">Personal Data will be adequate, relevant and limited to what is necessary in relation to the purposes for which it is Processed. When Personal Data is no longer needed, it is deleted or anonymised in accordance with the Company’s data retention guidelines. </w:t>
      </w:r>
    </w:p>
    <w:p w:rsidR="008F4E92" w:rsidP="008F4E92" w:rsidRDefault="009F19CD" w14:paraId="70AFD2A4" w14:textId="6A6187A6">
      <w:pPr>
        <w:pStyle w:val="Heading2"/>
      </w:pPr>
      <w:bookmarkStart w:name="_Toc181035003" w:id="10"/>
      <w:r>
        <w:t>Accuracy</w:t>
      </w:r>
      <w:bookmarkEnd w:id="10"/>
      <w:r>
        <w:t xml:space="preserve">  </w:t>
      </w:r>
      <w:r w:rsidR="008F4E92">
        <w:t xml:space="preserve"> </w:t>
      </w:r>
    </w:p>
    <w:p w:rsidR="008F4E92" w:rsidP="00071B19" w:rsidRDefault="008F4E92" w14:paraId="02B60807" w14:textId="1DFC7A51">
      <w:pPr>
        <w:pStyle w:val="ListNumber"/>
        <w:numPr>
          <w:ilvl w:val="0"/>
          <w:numId w:val="35"/>
        </w:numPr>
      </w:pPr>
      <w:r>
        <w:t xml:space="preserve">We will ensure that the Personal Data we use and hold is accurate, complete, kept up to date and relevant to the purpose for which we collected it. We will take all reasonable steps to destroy or amend inaccurate or out-of-date Personal Data. </w:t>
      </w:r>
    </w:p>
    <w:p w:rsidR="008F4E92" w:rsidP="008F4E92" w:rsidRDefault="009F19CD" w14:paraId="74BFCC3D" w14:textId="19198913">
      <w:pPr>
        <w:pStyle w:val="Heading2"/>
      </w:pPr>
      <w:bookmarkStart w:name="_Toc181035004" w:id="11"/>
      <w:r>
        <w:t>Storage Limitation</w:t>
      </w:r>
      <w:bookmarkEnd w:id="11"/>
      <w:r>
        <w:t xml:space="preserve">  </w:t>
      </w:r>
    </w:p>
    <w:p w:rsidR="008F4E92" w:rsidP="00582945" w:rsidRDefault="008F4E92" w14:paraId="57AF5DA7" w14:textId="3C4B93C7">
      <w:pPr>
        <w:pStyle w:val="ListNumber"/>
        <w:numPr>
          <w:ilvl w:val="0"/>
          <w:numId w:val="36"/>
        </w:numPr>
      </w:pPr>
      <w:r>
        <w:t xml:space="preserve">Personal Data will be kept in an identifiable form for no longer than is necessary for the purposes for which the data is processed.  </w:t>
      </w:r>
    </w:p>
    <w:p w:rsidR="008F4E92" w:rsidP="008F4E92" w:rsidRDefault="008F4E92" w14:paraId="4DE2AAB6" w14:textId="449AC222">
      <w:pPr>
        <w:pStyle w:val="Heading1"/>
      </w:pPr>
      <w:bookmarkStart w:name="_Toc181035005" w:id="12"/>
      <w:r>
        <w:t>SECURITY INTEGRITY AND CONFIDENTIALITY</w:t>
      </w:r>
      <w:bookmarkEnd w:id="12"/>
      <w:r>
        <w:t xml:space="preserve">   </w:t>
      </w:r>
    </w:p>
    <w:p w:rsidR="008F4E92" w:rsidP="008F4E92" w:rsidRDefault="009F19CD" w14:paraId="4461E873" w14:textId="7AB6DDFE">
      <w:pPr>
        <w:pStyle w:val="Heading2"/>
      </w:pPr>
      <w:bookmarkStart w:name="_Toc181035006" w:id="13"/>
      <w:r>
        <w:t>Protecting Personal Data</w:t>
      </w:r>
      <w:bookmarkEnd w:id="13"/>
      <w:r>
        <w:t xml:space="preserve">  </w:t>
      </w:r>
      <w:r w:rsidR="008F4E92">
        <w:t xml:space="preserve"> </w:t>
      </w:r>
    </w:p>
    <w:p w:rsidR="008F4E92" w:rsidP="00071B19" w:rsidRDefault="008F4E92" w14:paraId="7BADDB35" w14:textId="59A444B4">
      <w:pPr>
        <w:pStyle w:val="ListNumber"/>
      </w:pPr>
      <w:r>
        <w:t xml:space="preserve">Personal Data will be secured by appropriate technical and organisational measures against unauthorised or unlawful Processing, and against accidental loss, destruction or damage. </w:t>
      </w:r>
    </w:p>
    <w:p w:rsidR="008F4E92" w:rsidP="00071B19" w:rsidRDefault="008F4E92" w14:paraId="680EE17E" w14:textId="0C4CBED5">
      <w:pPr>
        <w:pStyle w:val="ListNumber"/>
      </w:pPr>
      <w:r>
        <w:t>You must follow all procedures and technologies we put in place to maintain the security of all Personal Data from the point of collection to the point of destruction as set out in our Information Technology Policy.  Where you work remotely, whether at home or at client sites, or Process Personal Data on personal devices, you must follow our all guidance we issue in relation to this.</w:t>
      </w:r>
    </w:p>
    <w:p w:rsidR="008F4E92" w:rsidP="00071B19" w:rsidRDefault="008F4E92" w14:paraId="3B4A046C" w14:textId="205BE504">
      <w:pPr>
        <w:pStyle w:val="ListNumber"/>
      </w:pPr>
      <w:r>
        <w:t>Failure to follow the Company’s rules on data security may be dealt with via the Company’s disciplinary procedure. Appropriate sanctions include dismissal with or without notice dependent on the severity of the failure.</w:t>
      </w:r>
    </w:p>
    <w:p w:rsidR="008F4E92" w:rsidP="008F4E92" w:rsidRDefault="009F19CD" w14:paraId="70C401ED" w14:textId="7A239A12">
      <w:pPr>
        <w:pStyle w:val="Heading2"/>
      </w:pPr>
      <w:bookmarkStart w:name="_Toc181035007" w:id="14"/>
      <w:r>
        <w:t>Reporting a Personal Data Breach</w:t>
      </w:r>
      <w:bookmarkEnd w:id="14"/>
      <w:r>
        <w:t xml:space="preserve">  </w:t>
      </w:r>
    </w:p>
    <w:p w:rsidR="008F4E92" w:rsidP="00582945" w:rsidRDefault="008F4E92" w14:paraId="2C70BE9E" w14:textId="02A02A34">
      <w:pPr>
        <w:pStyle w:val="ListNumber"/>
        <w:numPr>
          <w:ilvl w:val="0"/>
          <w:numId w:val="37"/>
        </w:numPr>
      </w:pPr>
      <w:r>
        <w:t>The GDPR and Data Protection Act 2018 requires Data Controllers to notify any Personal Data Breach to the applicable regulator and, in certain instances, the Data Subject.    We have put in place procedures to deal with any suspected Personal Data Breach and will notify Data Subjects or any applicable regulator where we are legally required to do so within 72 hours.</w:t>
      </w:r>
    </w:p>
    <w:p w:rsidR="008F4E92" w:rsidP="00071B19" w:rsidRDefault="008F4E92" w14:paraId="418184C3" w14:textId="23DFB315">
      <w:pPr>
        <w:pStyle w:val="ListNumber"/>
      </w:pPr>
      <w:r>
        <w:t>If you know or suspect that a Personal Data Breach has occurred, you should contact the HR &amp; Manage</w:t>
      </w:r>
      <w:r w:rsidR="00071B19">
        <w:t>ment</w:t>
      </w:r>
      <w:r>
        <w:t xml:space="preserve"> immediately. </w:t>
      </w:r>
    </w:p>
    <w:p w:rsidR="008F4E92" w:rsidP="008F4E92" w:rsidRDefault="008F4E92" w14:paraId="4003E11C" w14:textId="1FD8574A">
      <w:pPr>
        <w:pStyle w:val="Heading1"/>
      </w:pPr>
      <w:bookmarkStart w:name="_Toc181035008" w:id="15"/>
      <w:r>
        <w:t>TRANSFER LIMITATION</w:t>
      </w:r>
      <w:bookmarkEnd w:id="15"/>
      <w:r>
        <w:t xml:space="preserve">   </w:t>
      </w:r>
    </w:p>
    <w:p w:rsidR="008F4E92" w:rsidP="00582945" w:rsidRDefault="008F4E92" w14:paraId="58AC3A50" w14:textId="3358DED9">
      <w:pPr>
        <w:pStyle w:val="ListNumber"/>
        <w:numPr>
          <w:ilvl w:val="0"/>
          <w:numId w:val="38"/>
        </w:numPr>
      </w:pPr>
      <w:r>
        <w:t>If it ever appears necessary to transfer Personal Data outside of the UK, you must first contact the HR &amp; Manage</w:t>
      </w:r>
      <w:r w:rsidR="004633F9">
        <w:t>ment</w:t>
      </w:r>
      <w:r>
        <w:t xml:space="preserve"> for guidance on how this can be achieved within the scope of the GDPR and Data Protection Act 2018. </w:t>
      </w:r>
    </w:p>
    <w:p w:rsidR="008F4E92" w:rsidP="008F4E92" w:rsidRDefault="008F4E92" w14:paraId="2F8331E7" w14:textId="322CA3C5">
      <w:pPr>
        <w:pStyle w:val="Heading1"/>
      </w:pPr>
      <w:bookmarkStart w:name="_Toc181035009" w:id="16"/>
      <w:r>
        <w:t>COMPANY PROCEDURES</w:t>
      </w:r>
      <w:bookmarkEnd w:id="16"/>
      <w:r>
        <w:t xml:space="preserve"> </w:t>
      </w:r>
    </w:p>
    <w:p w:rsidR="008F4E92" w:rsidP="00582945" w:rsidRDefault="008F4E92" w14:paraId="3B020909" w14:textId="774F864B">
      <w:pPr>
        <w:pStyle w:val="ListNumber"/>
        <w:numPr>
          <w:ilvl w:val="0"/>
          <w:numId w:val="39"/>
        </w:numPr>
      </w:pPr>
      <w:r>
        <w:t xml:space="preserve">The Company has appointed the HR &amp; </w:t>
      </w:r>
      <w:r w:rsidR="004633F9">
        <w:t>Management</w:t>
      </w:r>
      <w:r>
        <w:t xml:space="preserve"> with a specific responsibility for protecting the personal data of individuals in respect of processing and controlling the data. If you wish further information in relation to the steps taken please contact them. </w:t>
      </w:r>
    </w:p>
    <w:p w:rsidR="008F4E92" w:rsidP="008F4E92" w:rsidRDefault="008F4E92" w14:paraId="14B3B6BF" w14:textId="7E21E576">
      <w:pPr>
        <w:pStyle w:val="Heading1"/>
      </w:pPr>
      <w:bookmarkStart w:name="_Toc181035010" w:id="17"/>
      <w:r>
        <w:t>DATA SUBJECT’S RIGHTS AND REQUESTS</w:t>
      </w:r>
      <w:bookmarkEnd w:id="17"/>
      <w:r>
        <w:t xml:space="preserve">   </w:t>
      </w:r>
    </w:p>
    <w:p w:rsidR="008F4E92" w:rsidP="00582945" w:rsidRDefault="008F4E92" w14:paraId="55BD49F8" w14:textId="75DFE77A">
      <w:pPr>
        <w:pStyle w:val="ListNumber"/>
        <w:numPr>
          <w:ilvl w:val="0"/>
          <w:numId w:val="40"/>
        </w:numPr>
      </w:pPr>
      <w:r>
        <w:t xml:space="preserve">Data Subjects have certain rights when it comes to how we handle their Personal Data. </w:t>
      </w:r>
    </w:p>
    <w:p w:rsidR="008F4E92" w:rsidP="00071B19" w:rsidRDefault="008F4E92" w14:paraId="747E5A62" w14:textId="5667111D">
      <w:pPr>
        <w:pStyle w:val="ListNumber"/>
      </w:pPr>
      <w:r>
        <w:t xml:space="preserve">These include rights to: withdraw consent to Processing;  receive certain information about the Data Controller’s Processing activities;  request access to the Personal Data that we hold; ask us to erase Personal Data if it is no longer required for the purpose for which it was collected or Processed; to rectify inaccurate data; to complete incomplete data; restrict Processing in specific circumstances;  challenge Processing which has been justified on the basis of our legitimate interests or in the public interest; prevent Processing that is likely to cause damage or distress to the Data Subject or anyone else; be notified of a Personal Data Breach which is likely to result in high risk to their rights and freedoms; make a complaint to the supervisory authority.  </w:t>
      </w:r>
    </w:p>
    <w:p w:rsidR="00071B19" w:rsidP="008F4E92" w:rsidRDefault="008F4E92" w14:paraId="5DF20BA3" w14:textId="51C7D081">
      <w:pPr>
        <w:pStyle w:val="ListNumber"/>
        <w:numPr>
          <w:ilvl w:val="0"/>
          <w:numId w:val="41"/>
        </w:numPr>
      </w:pPr>
      <w:r>
        <w:t xml:space="preserve">You must immediately forward any Data Subject request you make or receive to the HR &amp; </w:t>
      </w:r>
      <w:r w:rsidR="00071B19">
        <w:t>Management</w:t>
      </w:r>
      <w:r>
        <w:t xml:space="preserve"> and comply with the Company’s Data Subject response process. </w:t>
      </w:r>
    </w:p>
    <w:p w:rsidR="008F4E92" w:rsidP="008F4E92" w:rsidRDefault="008F4E92" w14:paraId="72B317F4" w14:textId="039EF435">
      <w:pPr>
        <w:pStyle w:val="Heading1"/>
      </w:pPr>
      <w:bookmarkStart w:name="_Toc181035011" w:id="18"/>
      <w:r>
        <w:t>ACCOUNTABILITY</w:t>
      </w:r>
      <w:bookmarkEnd w:id="18"/>
      <w:r>
        <w:t xml:space="preserve">   </w:t>
      </w:r>
    </w:p>
    <w:p w:rsidR="008F4E92" w:rsidP="00582945" w:rsidRDefault="008F4E92" w14:paraId="45942152" w14:textId="7D5194C9">
      <w:pPr>
        <w:pStyle w:val="ListNumber"/>
        <w:numPr>
          <w:ilvl w:val="0"/>
          <w:numId w:val="42"/>
        </w:numPr>
      </w:pPr>
      <w:r>
        <w:t>We implement appropriate technical and organisational measures to ensure compliance with data protection principles. Our policies and procedures are one way in which we demonstrate our compliance with the GDPR and Da</w:t>
      </w:r>
      <w:r w:rsidR="00071B19">
        <w:t>t</w:t>
      </w:r>
      <w:r>
        <w:t xml:space="preserve">a Protection Act 2018.   </w:t>
      </w:r>
    </w:p>
    <w:p w:rsidR="008F4E92" w:rsidP="008F4E92" w:rsidRDefault="008F4E92" w14:paraId="4C572452" w14:textId="63C811B4">
      <w:pPr>
        <w:pStyle w:val="Heading1"/>
      </w:pPr>
      <w:bookmarkStart w:name="_Toc181035012" w:id="19"/>
      <w:r>
        <w:t>RECORD KEEPING</w:t>
      </w:r>
      <w:bookmarkEnd w:id="19"/>
    </w:p>
    <w:p w:rsidR="008F4E92" w:rsidP="00582945" w:rsidRDefault="008F4E92" w14:paraId="534F2C71" w14:textId="771E6008">
      <w:pPr>
        <w:pStyle w:val="ListNumber"/>
        <w:numPr>
          <w:ilvl w:val="0"/>
          <w:numId w:val="44"/>
        </w:numPr>
      </w:pPr>
      <w:r>
        <w:t xml:space="preserve">Where required by the GDPR and Data Protection Act 2018 we will keep full and accurate records of all our data Processing activities.  In addition, we will keep records of Data Subjects’ consents and procedures for obtaining consents, in accordance with the Company’s record keeping guidelines. </w:t>
      </w:r>
    </w:p>
    <w:p w:rsidR="008F4E92" w:rsidP="008F4E92" w:rsidRDefault="008F4E92" w14:paraId="103F5D0C" w14:textId="12856956">
      <w:pPr>
        <w:pStyle w:val="Heading1"/>
      </w:pPr>
      <w:bookmarkStart w:name="_Toc181035013" w:id="20"/>
      <w:r>
        <w:t>TRAINING AND AUDIT</w:t>
      </w:r>
      <w:bookmarkEnd w:id="20"/>
      <w:r>
        <w:t xml:space="preserve">   </w:t>
      </w:r>
    </w:p>
    <w:p w:rsidR="008F4E92" w:rsidP="00582945" w:rsidRDefault="008F4E92" w14:paraId="050CD064" w14:textId="08508BD4">
      <w:pPr>
        <w:pStyle w:val="ListNumber"/>
        <w:numPr>
          <w:ilvl w:val="0"/>
          <w:numId w:val="45"/>
        </w:numPr>
      </w:pPr>
      <w:r>
        <w:t xml:space="preserve">We require all Company Personnel to read and understand the Data Protection Policy when they are inducted.  In addition, you will be required to undergo training appropriate to your role to enable you to comply with the GDPR and Data Protection Act 2018.  </w:t>
      </w:r>
    </w:p>
    <w:p w:rsidR="008F4E92" w:rsidP="00582945" w:rsidRDefault="009F19CD" w14:paraId="2A2A5229" w14:textId="15AA144E">
      <w:pPr>
        <w:pStyle w:val="Heading1"/>
        <w:pageBreakBefore/>
      </w:pPr>
      <w:bookmarkStart w:name="_Toc181035014" w:id="21"/>
      <w:r>
        <w:t>S</w:t>
      </w:r>
      <w:r w:rsidR="008F4E92">
        <w:t>HARING PERSONAL DATA</w:t>
      </w:r>
      <w:bookmarkEnd w:id="21"/>
      <w:r w:rsidR="008F4E92">
        <w:t xml:space="preserve">   </w:t>
      </w:r>
    </w:p>
    <w:p w:rsidR="008F4E92" w:rsidP="00582945" w:rsidRDefault="008F4E92" w14:paraId="475A2A91" w14:textId="5A4ADC7C">
      <w:pPr>
        <w:pStyle w:val="ListNumber"/>
        <w:numPr>
          <w:ilvl w:val="0"/>
          <w:numId w:val="46"/>
        </w:numPr>
      </w:pPr>
      <w:r>
        <w:t xml:space="preserve">We will only share Personal Data with third parties where certain safeguards and contractual arrangements have been put in place. </w:t>
      </w:r>
    </w:p>
    <w:p w:rsidR="008F4E92" w:rsidP="00071B19" w:rsidRDefault="008F4E92" w14:paraId="07B15DE5" w14:textId="6660079A">
      <w:pPr>
        <w:pStyle w:val="ListNumber"/>
      </w:pPr>
      <w:r>
        <w:t xml:space="preserve">We only share the Personal Data we hold with third parties, including but not limited to our service providers such as benefits providers, payroll providers and professional advisors if:  </w:t>
      </w:r>
    </w:p>
    <w:p w:rsidR="009F19CD" w:rsidP="009F19CD" w:rsidRDefault="008F4E92" w14:paraId="3EAD3A41" w14:textId="77777777">
      <w:pPr>
        <w:pStyle w:val="ListNumber2"/>
      </w:pPr>
      <w:r>
        <w:t>we have a lawful basis for doing so;</w:t>
      </w:r>
    </w:p>
    <w:p w:rsidR="008F4E92" w:rsidP="009F19CD" w:rsidRDefault="008F4E92" w14:paraId="5281E487" w14:textId="090C79E7">
      <w:pPr>
        <w:pStyle w:val="ListNumber2"/>
      </w:pPr>
      <w:r>
        <w:t>sharing the Personal Data complies with the Privacy Notices provided to the Data Subject and, if applicable, consent has been obtained; and</w:t>
      </w:r>
    </w:p>
    <w:p w:rsidR="008F4E92" w:rsidP="008F4E92" w:rsidRDefault="008F4E92" w14:paraId="2A947F97" w14:textId="5FAFDE60">
      <w:pPr>
        <w:pStyle w:val="ListNumber2"/>
      </w:pPr>
      <w:r>
        <w:t>the third party has agreed to comply with the required data security policies and procedures and put adequate security measures in place.</w:t>
      </w:r>
    </w:p>
    <w:p w:rsidR="008F4E92" w:rsidP="00071B19" w:rsidRDefault="008F4E92" w14:paraId="0BEEEDEF" w14:textId="6039453B">
      <w:pPr>
        <w:pStyle w:val="ListNumber"/>
      </w:pPr>
      <w:r>
        <w:t xml:space="preserve">We may share the Personal Data we hold with another employee, agent or representative of our group [(which includes our subsidiaries and our ultimate holding company along with its subsidiaries)] if the recipient has a job-related need to know the information. </w:t>
      </w:r>
    </w:p>
    <w:p w:rsidR="008F4E92" w:rsidP="008F4E92" w:rsidRDefault="008F4E92" w14:paraId="489065BC" w14:textId="59D19D61">
      <w:pPr>
        <w:pStyle w:val="Heading1"/>
      </w:pPr>
      <w:bookmarkStart w:name="_Toc181035015" w:id="22"/>
      <w:r>
        <w:t>CHANGES TO THIS DATA PROTECTION POLICY</w:t>
      </w:r>
      <w:bookmarkEnd w:id="22"/>
      <w:r>
        <w:t xml:space="preserve">      </w:t>
      </w:r>
    </w:p>
    <w:p w:rsidR="008F4E92" w:rsidP="00582945" w:rsidRDefault="008F4E92" w14:paraId="669BC333" w14:textId="77777777">
      <w:pPr>
        <w:pStyle w:val="ListNumber"/>
        <w:numPr>
          <w:ilvl w:val="0"/>
          <w:numId w:val="47"/>
        </w:numPr>
      </w:pPr>
      <w:r>
        <w:t>We reserve the right to change this Data Protection Policy at any time without notice to you.</w:t>
      </w:r>
    </w:p>
    <w:p w:rsidR="00CA1880" w:rsidP="00071B19" w:rsidRDefault="008F4E92" w14:paraId="68B6CFB2" w14:textId="009C5692">
      <w:pPr>
        <w:pStyle w:val="ListNumber"/>
      </w:pPr>
      <w:r>
        <w:t>This Data Protection Policy does not override any applicable national data privacy laws and regulations in countries where the Company operates.</w:t>
      </w:r>
    </w:p>
    <w:p w:rsidR="008F4E92" w:rsidP="008F4E92" w:rsidRDefault="008F4E92" w14:paraId="493573D4" w14:textId="06845544">
      <w:pPr>
        <w:pStyle w:val="AMainBodyText"/>
      </w:pPr>
    </w:p>
    <w:p w:rsidR="008F4E92" w:rsidP="008F4E92" w:rsidRDefault="008F4E92" w14:paraId="1DC7BE70" w14:textId="394D6022">
      <w:pPr>
        <w:pStyle w:val="AMainBodyText"/>
      </w:pPr>
    </w:p>
    <w:p w:rsidR="008F4E92" w:rsidP="008F4E92" w:rsidRDefault="008F4E92" w14:paraId="686DBF9B" w14:textId="11516042">
      <w:pPr>
        <w:pStyle w:val="AMainBodyText"/>
      </w:pPr>
    </w:p>
    <w:p w:rsidR="008F4E92" w:rsidP="008F4E92" w:rsidRDefault="008F4E92" w14:paraId="79E67E58" w14:textId="1B69A9B3">
      <w:pPr>
        <w:pStyle w:val="AMainBodyText"/>
      </w:pPr>
    </w:p>
    <w:p w:rsidR="008F4E92" w:rsidP="008F4E92" w:rsidRDefault="008F4E92" w14:paraId="3F9FFED6" w14:textId="5E97714B">
      <w:pPr>
        <w:pStyle w:val="AMainBodyText"/>
      </w:pPr>
    </w:p>
    <w:p w:rsidRPr="00CA1880" w:rsidR="008F4E92" w:rsidP="008F4E92" w:rsidRDefault="008F4E92" w14:paraId="72E238FD" w14:textId="77777777">
      <w:pPr>
        <w:pStyle w:val="AMainBodyText"/>
      </w:pPr>
    </w:p>
    <w:p w:rsidR="001C3D5F" w:rsidP="008F4E92" w:rsidRDefault="001C3D5F" w14:paraId="484AC498" w14:textId="77777777">
      <w:pPr>
        <w:pStyle w:val="AMainBodyText"/>
      </w:pPr>
      <w:bookmarkStart w:name="LastPage" w:id="23"/>
    </w:p>
    <w:bookmarkEnd w:id="23"/>
    <w:p w:rsidR="00866FCC" w:rsidP="008F4E92" w:rsidRDefault="00866FCC" w14:paraId="7764C864" w14:textId="77777777">
      <w:pPr>
        <w:pStyle w:val="AMainBodyText"/>
        <w:sectPr w:rsidR="00866FCC" w:rsidSect="001C3D5F">
          <w:footerReference w:type="default" r:id="rId21"/>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7A010133" w14:textId="77777777">
        <w:trPr>
          <w:trHeight w:val="1412"/>
        </w:trPr>
        <w:tc>
          <w:tcPr>
            <w:tcW w:w="9628" w:type="dxa"/>
          </w:tcPr>
          <w:p w:rsidR="00213709" w:rsidP="008F4E92" w:rsidRDefault="00213709" w14:paraId="7068A7F9" w14:textId="77777777">
            <w:pPr>
              <w:pStyle w:val="AMainBodyText"/>
            </w:pPr>
            <w:r>
              <w:rPr>
                <w:noProof/>
              </w:rPr>
              <w:drawing>
                <wp:inline distT="0" distB="0" distL="0" distR="0" wp14:anchorId="390C599C" wp14:editId="29D6797C">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4ADA656B" w14:textId="77777777">
        <w:tc>
          <w:tcPr>
            <w:tcW w:w="9628" w:type="dxa"/>
          </w:tcPr>
          <w:p w:rsidR="00213709" w:rsidP="008F4E92" w:rsidRDefault="00626BA7" w14:paraId="13980A93" w14:textId="7EBFABFE">
            <w:pPr>
              <w:pStyle w:val="AMainBodyText"/>
            </w:pPr>
            <w:r>
              <w:rPr>
                <w:color w:val="auto"/>
              </w:rPr>
              <w:t>M2 Safety Consultants Ltd</w:t>
            </w:r>
          </w:p>
        </w:tc>
      </w:tr>
      <w:tr w:rsidR="00213709" w:rsidTr="00213709" w14:paraId="1E13BE12" w14:textId="77777777">
        <w:tc>
          <w:tcPr>
            <w:tcW w:w="9628" w:type="dxa"/>
          </w:tcPr>
          <w:p w:rsidR="00213709" w:rsidP="008F4E92" w:rsidRDefault="00201B70" w14:paraId="3771A6AB" w14:textId="5BE365FE">
            <w:pPr>
              <w:pStyle w:val="AMainBodyText"/>
            </w:pPr>
            <w:r>
              <w:fldChar w:fldCharType="begin"/>
            </w:r>
            <w:r>
              <w:instrText> DocProperty "cpCompanyAddress" </w:instrText>
            </w:r>
            <w:r>
              <w:fldChar w:fldCharType="separate"/>
            </w:r>
            <w:r w:rsidR="005D20AF">
              <w:t>Buchan House, Quarry Road</w:t>
            </w:r>
            <w:r>
              <w:fldChar w:fldCharType="end"/>
            </w:r>
          </w:p>
        </w:tc>
      </w:tr>
      <w:tr w:rsidR="00213709" w:rsidTr="00213709" w14:paraId="30389175" w14:textId="77777777">
        <w:tc>
          <w:tcPr>
            <w:tcW w:w="9628" w:type="dxa"/>
          </w:tcPr>
          <w:p w:rsidR="00213709" w:rsidP="008F4E92" w:rsidRDefault="00201B70" w14:paraId="766F8B1B" w14:textId="6ECEC90A">
            <w:pPr>
              <w:pStyle w:val="AMainBodyText"/>
            </w:pPr>
            <w:r>
              <w:fldChar w:fldCharType="begin"/>
            </w:r>
            <w:r>
              <w:instrText> DocProperty "CpCompanyCity" </w:instrText>
            </w:r>
            <w:r>
              <w:fldChar w:fldCharType="separate"/>
            </w:r>
            <w:r w:rsidR="005D20AF">
              <w:t>Aberdeen</w:t>
            </w:r>
            <w:r>
              <w:fldChar w:fldCharType="end"/>
            </w:r>
          </w:p>
        </w:tc>
      </w:tr>
      <w:tr w:rsidR="00213709" w:rsidTr="00213709" w14:paraId="42C25BB2" w14:textId="77777777">
        <w:tc>
          <w:tcPr>
            <w:tcW w:w="9628" w:type="dxa"/>
          </w:tcPr>
          <w:p w:rsidR="00213709" w:rsidP="008F4E92" w:rsidRDefault="00201B70" w14:paraId="0530F8B8" w14:textId="358514AA">
            <w:pPr>
              <w:pStyle w:val="AMainBodyText"/>
            </w:pPr>
            <w:r>
              <w:fldChar w:fldCharType="begin"/>
            </w:r>
            <w:r>
              <w:instrText> DocProperty "CpCompanyPostcode" </w:instrText>
            </w:r>
            <w:r>
              <w:fldChar w:fldCharType="separate"/>
            </w:r>
            <w:r w:rsidR="005D20AF">
              <w:t>AB16 5UU</w:t>
            </w:r>
            <w:r>
              <w:fldChar w:fldCharType="end"/>
            </w:r>
          </w:p>
        </w:tc>
      </w:tr>
      <w:tr w:rsidR="00213709" w:rsidTr="00213709" w14:paraId="25A0AB16" w14:textId="77777777">
        <w:trPr>
          <w:trHeight w:val="1058"/>
        </w:trPr>
        <w:tc>
          <w:tcPr>
            <w:tcW w:w="9628" w:type="dxa"/>
          </w:tcPr>
          <w:p w:rsidR="00213709" w:rsidP="008F4E92" w:rsidRDefault="00213709" w14:paraId="3544A5FD" w14:textId="77777777">
            <w:pPr>
              <w:pStyle w:val="AMainBodyText"/>
            </w:pPr>
          </w:p>
        </w:tc>
      </w:tr>
    </w:tbl>
    <w:p w:rsidRPr="00A6304B" w:rsidR="00866FCC" w:rsidP="008F4E92" w:rsidRDefault="00866FCC" w14:paraId="1FD02C1B" w14:textId="77777777">
      <w:pPr>
        <w:pStyle w:val="AMainBodyText"/>
      </w:pPr>
    </w:p>
    <w:sectPr w:rsidRPr="00A6304B" w:rsidR="00866FCC" w:rsidSect="008A4146">
      <w:headerReference w:type="default" r:id="rId23"/>
      <w:footerReference w:type="default" r:id="rId24"/>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35DC" w:rsidP="00A6304B" w:rsidRDefault="005E35DC" w14:paraId="52FC2EDD" w14:textId="77777777">
      <w:r>
        <w:separator/>
      </w:r>
    </w:p>
  </w:endnote>
  <w:endnote w:type="continuationSeparator" w:id="0">
    <w:p w:rsidR="005E35DC" w:rsidP="00A6304B" w:rsidRDefault="005E35DC" w14:paraId="759C12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3A8F" w:rsidRDefault="00603A8F" w14:paraId="2EEFBB0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3A8F" w:rsidRDefault="00603A8F" w14:paraId="2EA807B5"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3A8F" w:rsidRDefault="00603A8F" w14:paraId="1526ABEF"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1220B88C" w14:textId="77777777">
      <w:tc>
        <w:tcPr>
          <w:tcW w:w="3544" w:type="dxa"/>
        </w:tcPr>
        <w:p w:rsidRPr="00FC7B99" w:rsidR="00866FCC" w:rsidP="008A4146" w:rsidRDefault="00866FCC" w14:paraId="73FE2836" w14:textId="77777777">
          <w:pPr>
            <w:pStyle w:val="AHeaderFooterLeft"/>
          </w:pPr>
        </w:p>
      </w:tc>
      <w:tc>
        <w:tcPr>
          <w:tcW w:w="5103" w:type="dxa"/>
        </w:tcPr>
        <w:p w:rsidRPr="00FC7B99" w:rsidR="00866FCC" w:rsidP="008A4146" w:rsidRDefault="00866FCC" w14:paraId="78599913" w14:textId="77777777">
          <w:pPr>
            <w:pStyle w:val="AHeaderFooterCentre"/>
          </w:pPr>
        </w:p>
      </w:tc>
      <w:tc>
        <w:tcPr>
          <w:tcW w:w="992" w:type="dxa"/>
        </w:tcPr>
        <w:p w:rsidRPr="00FC7B99" w:rsidR="00866FCC" w:rsidP="008A4146" w:rsidRDefault="00866FCC" w14:paraId="205258AD" w14:textId="77777777">
          <w:pPr>
            <w:pStyle w:val="AHeaderFooterRight"/>
          </w:pPr>
        </w:p>
      </w:tc>
    </w:tr>
    <w:tr w:rsidRPr="00FC7B99" w:rsidR="007F7DFB" w:rsidTr="001F77F0" w14:paraId="2268C46A" w14:textId="77777777">
      <w:trPr>
        <w:trHeight w:val="568"/>
      </w:trPr>
      <w:tc>
        <w:tcPr>
          <w:tcW w:w="8647" w:type="dxa"/>
          <w:gridSpan w:val="2"/>
        </w:tcPr>
        <w:p w:rsidRPr="00FC7B99" w:rsidR="007F7DFB" w:rsidP="007F7DFB" w:rsidRDefault="00201B70" w14:paraId="0C548238" w14:textId="3407E8CE">
          <w:pPr>
            <w:pStyle w:val="AHeaderFooterLeft"/>
          </w:pPr>
          <w:r>
            <w:fldChar w:fldCharType="begin"/>
          </w:r>
          <w:r>
            <w:instrText> DocProperty "Title" </w:instrText>
          </w:r>
          <w:r>
            <w:fldChar w:fldCharType="separate"/>
          </w:r>
          <w:r w:rsidR="005D20AF">
            <w:t>CAL-HR-P-0006</w:t>
          </w:r>
          <w:r>
            <w:fldChar w:fldCharType="end"/>
          </w:r>
          <w:r w:rsidR="007F7DFB">
            <w:t xml:space="preserve"> </w:t>
          </w:r>
          <w:r>
            <w:fldChar w:fldCharType="begin"/>
          </w:r>
          <w:r>
            <w:instrText> DocProperty "Subject" </w:instrText>
          </w:r>
          <w:r>
            <w:fldChar w:fldCharType="separate"/>
          </w:r>
          <w:r w:rsidR="005D20AF">
            <w:t>Data Protection Policy GDPR Compliant</w:t>
          </w:r>
          <w:r>
            <w:fldChar w:fldCharType="end"/>
          </w:r>
          <w:r w:rsidR="007F7DFB">
            <w:t xml:space="preserve"> Issue:</w:t>
          </w:r>
          <w:r>
            <w:fldChar w:fldCharType="begin"/>
          </w:r>
          <w:r>
            <w:instrText> DocProperty "cpRevision" </w:instrText>
          </w:r>
          <w:r>
            <w:fldChar w:fldCharType="separate"/>
          </w:r>
          <w:r w:rsidR="005D20AF">
            <w:t>01</w:t>
          </w:r>
          <w:r>
            <w:fldChar w:fldCharType="end"/>
          </w:r>
          <w:r w:rsidR="007F7DFB">
            <w:t xml:space="preserve">, Issue Date: </w:t>
          </w:r>
          <w:r>
            <w:fldChar w:fldCharType="begin"/>
          </w:r>
          <w:r>
            <w:instrText> DocProperty "cpIssueDate" </w:instrText>
          </w:r>
          <w:r>
            <w:fldChar w:fldCharType="separate"/>
          </w:r>
          <w:r w:rsidR="005D20AF">
            <w:t>28 Oct 2024</w:t>
          </w:r>
          <w:r>
            <w:fldChar w:fldCharType="end"/>
          </w:r>
        </w:p>
      </w:tc>
      <w:tc>
        <w:tcPr>
          <w:tcW w:w="992" w:type="dxa"/>
        </w:tcPr>
        <w:p w:rsidRPr="007F7DFB" w:rsidR="007F7DFB" w:rsidP="007F7DFB" w:rsidRDefault="007F7DFB" w14:paraId="21144A07"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2843D021"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62823172" w14:textId="77777777">
      <w:tc>
        <w:tcPr>
          <w:tcW w:w="3544" w:type="dxa"/>
        </w:tcPr>
        <w:p w:rsidRPr="00FC7B99" w:rsidR="001C3D5F" w:rsidP="001C3D5F" w:rsidRDefault="001C3D5F" w14:paraId="70BF1AC4" w14:textId="77777777">
          <w:pPr>
            <w:pStyle w:val="AHeaderFooterLeft"/>
          </w:pPr>
        </w:p>
      </w:tc>
      <w:tc>
        <w:tcPr>
          <w:tcW w:w="5103" w:type="dxa"/>
        </w:tcPr>
        <w:p w:rsidRPr="00FC7B99" w:rsidR="001C3D5F" w:rsidP="001C3D5F" w:rsidRDefault="001C3D5F" w14:paraId="6E72BE25" w14:textId="77777777">
          <w:pPr>
            <w:pStyle w:val="AHeaderFooterCentre"/>
          </w:pPr>
        </w:p>
      </w:tc>
      <w:tc>
        <w:tcPr>
          <w:tcW w:w="992" w:type="dxa"/>
        </w:tcPr>
        <w:p w:rsidRPr="00FC7B99" w:rsidR="001C3D5F" w:rsidP="001C3D5F" w:rsidRDefault="001C3D5F" w14:paraId="42F595D7" w14:textId="77777777">
          <w:pPr>
            <w:pStyle w:val="AHeaderFooterRight"/>
          </w:pPr>
        </w:p>
      </w:tc>
    </w:tr>
    <w:tr w:rsidRPr="00FC7B99" w:rsidR="001C3D5F" w:rsidTr="0007200A" w14:paraId="0E050646" w14:textId="77777777">
      <w:trPr>
        <w:trHeight w:val="568"/>
      </w:trPr>
      <w:tc>
        <w:tcPr>
          <w:tcW w:w="8647" w:type="dxa"/>
          <w:gridSpan w:val="2"/>
        </w:tcPr>
        <w:p w:rsidRPr="00FC7B99" w:rsidR="001C3D5F" w:rsidP="001C3D5F" w:rsidRDefault="00201B70" w14:paraId="37AFC22C" w14:textId="1D039F4B">
          <w:pPr>
            <w:pStyle w:val="AHeaderFooterLeft"/>
          </w:pPr>
          <w:r>
            <w:fldChar w:fldCharType="begin"/>
          </w:r>
          <w:r>
            <w:instrText> DocProperty "Title" </w:instrText>
          </w:r>
          <w:r>
            <w:fldChar w:fldCharType="separate"/>
          </w:r>
          <w:r w:rsidR="005D20AF">
            <w:t>CAL-HR-P-0006</w:t>
          </w:r>
          <w:r>
            <w:fldChar w:fldCharType="end"/>
          </w:r>
          <w:r w:rsidR="001C3D5F">
            <w:t xml:space="preserve"> </w:t>
          </w:r>
          <w:r>
            <w:fldChar w:fldCharType="begin"/>
          </w:r>
          <w:r>
            <w:instrText> DocProperty "Subject" </w:instrText>
          </w:r>
          <w:r>
            <w:fldChar w:fldCharType="separate"/>
          </w:r>
          <w:r w:rsidR="005D20AF">
            <w:t>Data Protection Policy GDPR Compliant</w:t>
          </w:r>
          <w:r>
            <w:fldChar w:fldCharType="end"/>
          </w:r>
          <w:r w:rsidR="001C3D5F">
            <w:t xml:space="preserve"> Issue:</w:t>
          </w:r>
          <w:r>
            <w:fldChar w:fldCharType="begin"/>
          </w:r>
          <w:r>
            <w:instrText> DocProperty "cpRevision" </w:instrText>
          </w:r>
          <w:r>
            <w:fldChar w:fldCharType="separate"/>
          </w:r>
          <w:r w:rsidR="005D20AF">
            <w:t>01</w:t>
          </w:r>
          <w:r>
            <w:fldChar w:fldCharType="end"/>
          </w:r>
          <w:r w:rsidR="001C3D5F">
            <w:t xml:space="preserve">, Issue Date: </w:t>
          </w:r>
          <w:r>
            <w:fldChar w:fldCharType="begin"/>
          </w:r>
          <w:r>
            <w:instrText> DocProperty "cpIssueDate" </w:instrText>
          </w:r>
          <w:r>
            <w:fldChar w:fldCharType="separate"/>
          </w:r>
          <w:r w:rsidR="005D20AF">
            <w:t>28 Oct 2024</w:t>
          </w:r>
          <w:r>
            <w:fldChar w:fldCharType="end"/>
          </w:r>
        </w:p>
      </w:tc>
      <w:tc>
        <w:tcPr>
          <w:tcW w:w="992" w:type="dxa"/>
        </w:tcPr>
        <w:p w:rsidRPr="007F7DFB" w:rsidR="001C3D5F" w:rsidP="001C3D5F" w:rsidRDefault="001C3D5F" w14:paraId="6CB8F111" w14:textId="1FA2650E">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5D20AF">
            <w:rPr>
              <w:noProof/>
            </w:rPr>
            <w:t>6</w:t>
          </w:r>
          <w:r>
            <w:rPr>
              <w:noProof/>
            </w:rPr>
            <w:fldChar w:fldCharType="end"/>
          </w:r>
        </w:p>
      </w:tc>
    </w:tr>
  </w:tbl>
  <w:p w:rsidRPr="00FC7B99" w:rsidR="001C3D5F" w:rsidP="001C3D5F" w:rsidRDefault="001C3D5F" w14:paraId="71CE70E3" w14:textId="77777777">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3655DE7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35DC" w:rsidP="00A6304B" w:rsidRDefault="005E35DC" w14:paraId="23FF4C49" w14:textId="77777777">
      <w:r>
        <w:separator/>
      </w:r>
    </w:p>
  </w:footnote>
  <w:footnote w:type="continuationSeparator" w:id="0">
    <w:p w:rsidR="005E35DC" w:rsidP="00A6304B" w:rsidRDefault="005E35DC" w14:paraId="6AD1458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3A8F" w:rsidRDefault="00603A8F" w14:paraId="7445734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3A8F" w:rsidRDefault="00603A8F" w14:paraId="7F67A43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3A8F" w:rsidRDefault="00603A8F" w14:paraId="4E787B3F"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0A7B4465" w14:textId="77777777">
      <w:trPr>
        <w:trHeight w:val="1276"/>
        <w:jc w:val="center"/>
      </w:trPr>
      <w:sdt>
        <w:sdtPr>
          <w:alias w:val="ccLogo"/>
          <w:tag w:val="ccHeaders"/>
          <w:id w:val="-720748982"/>
          <w:picture/>
        </w:sdtPr>
        <w:sdtEndPr/>
        <w:sdtContent>
          <w:tc>
            <w:tcPr>
              <w:tcW w:w="2268" w:type="dxa"/>
            </w:tcPr>
            <w:p w:rsidR="00866FCC" w:rsidRDefault="00201B70" w14:paraId="54798384" w14:textId="6477A1E7">
              <w:pPr>
                <w:pStyle w:val="Header"/>
              </w:pPr>
              <w:r>
                <w:rPr>
                  <w:noProof/>
                </w:rPr>
                <w:drawing>
                  <wp:inline distT="0" distB="0" distL="0" distR="0" wp14:anchorId="5C8B0E15" wp14:editId="35B2960B">
                    <wp:extent cx="1440000" cy="416508"/>
                    <wp:effectExtent l="0" t="0" r="0" b="3175"/>
                    <wp:docPr id="943623948" name="Picture 4"/>
                    <wp:cNvGraphicFramePr/>
                    <a:graphic xmlns:a="http://schemas.openxmlformats.org/drawingml/2006/main">
                      <a:graphicData uri="http://schemas.openxmlformats.org/drawingml/2006/picture">
                        <pic:pic xmlns:pic="http://schemas.openxmlformats.org/drawingml/2006/picture">
                          <pic:nvPicPr>
                            <pic:cNvPr id="94362394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201B70" w14:paraId="54B742FB" w14:textId="5CAC850B">
          <w:pPr>
            <w:pStyle w:val="AHeaderFooterCentre"/>
          </w:pPr>
          <w:r>
            <w:fldChar w:fldCharType="begin"/>
          </w:r>
          <w:r>
            <w:instrText> DocProperty "Title" </w:instrText>
          </w:r>
          <w:r>
            <w:fldChar w:fldCharType="separate"/>
          </w:r>
          <w:r w:rsidR="005D20AF">
            <w:t>CAL-HR-P-0006</w:t>
          </w:r>
          <w:r>
            <w:fldChar w:fldCharType="end"/>
          </w:r>
          <w:r w:rsidR="00866FCC">
            <w:t>-</w:t>
          </w:r>
          <w:r>
            <w:fldChar w:fldCharType="begin"/>
          </w:r>
          <w:r>
            <w:instrText> DocProperty "Subject" </w:instrText>
          </w:r>
          <w:r>
            <w:fldChar w:fldCharType="separate"/>
          </w:r>
          <w:r w:rsidR="005D20AF">
            <w:t>Data Protection Policy GDPR Compliant</w:t>
          </w:r>
          <w:r>
            <w:fldChar w:fldCharType="end"/>
          </w:r>
        </w:p>
      </w:tc>
      <w:tc>
        <w:tcPr>
          <w:tcW w:w="2268" w:type="dxa"/>
        </w:tcPr>
        <w:p w:rsidR="00866FCC" w:rsidRDefault="00866FCC" w14:paraId="159183D5" w14:textId="77777777">
          <w:pPr>
            <w:pStyle w:val="Header"/>
          </w:pPr>
        </w:p>
      </w:tc>
    </w:tr>
  </w:tbl>
  <w:p w:rsidR="00866FCC" w:rsidP="001666EA" w:rsidRDefault="00866FCC" w14:paraId="35FB8B24"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46099EF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71B644D"/>
    <w:multiLevelType w:val="hybridMultilevel"/>
    <w:tmpl w:val="69CC3C6A"/>
    <w:lvl w:ilvl="0" w:tplc="CDBEAD2E">
      <w:start w:val="5"/>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3" w15:restartNumberingAfterBreak="0">
    <w:nsid w:val="2B855A5C"/>
    <w:multiLevelType w:val="hybridMultilevel"/>
    <w:tmpl w:val="7F905DE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6C5951C8"/>
    <w:multiLevelType w:val="hybridMultilevel"/>
    <w:tmpl w:val="63F080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7045519">
    <w:abstractNumId w:val="5"/>
  </w:num>
  <w:num w:numId="2" w16cid:durableId="2005817685">
    <w:abstractNumId w:val="0"/>
  </w:num>
  <w:num w:numId="3" w16cid:durableId="766199067">
    <w:abstractNumId w:val="2"/>
  </w:num>
  <w:num w:numId="4" w16cid:durableId="2182504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6229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9461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8280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575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9911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0978288">
    <w:abstractNumId w:val="0"/>
  </w:num>
  <w:num w:numId="11" w16cid:durableId="715396018">
    <w:abstractNumId w:val="0"/>
  </w:num>
  <w:num w:numId="12" w16cid:durableId="1929919763">
    <w:abstractNumId w:val="2"/>
  </w:num>
  <w:num w:numId="13" w16cid:durableId="1550603487">
    <w:abstractNumId w:val="2"/>
  </w:num>
  <w:num w:numId="14" w16cid:durableId="615605903">
    <w:abstractNumId w:val="2"/>
  </w:num>
  <w:num w:numId="15" w16cid:durableId="1426414238">
    <w:abstractNumId w:val="2"/>
  </w:num>
  <w:num w:numId="16" w16cid:durableId="1263762442">
    <w:abstractNumId w:val="0"/>
  </w:num>
  <w:num w:numId="17" w16cid:durableId="989215088">
    <w:abstractNumId w:val="2"/>
  </w:num>
  <w:num w:numId="18" w16cid:durableId="1227960039">
    <w:abstractNumId w:val="2"/>
  </w:num>
  <w:num w:numId="19" w16cid:durableId="595864106">
    <w:abstractNumId w:val="0"/>
  </w:num>
  <w:num w:numId="20" w16cid:durableId="341322904">
    <w:abstractNumId w:val="0"/>
  </w:num>
  <w:num w:numId="21" w16cid:durableId="741100328">
    <w:abstractNumId w:val="2"/>
  </w:num>
  <w:num w:numId="22" w16cid:durableId="1327979646">
    <w:abstractNumId w:val="0"/>
  </w:num>
  <w:num w:numId="23" w16cid:durableId="955143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2509833">
    <w:abstractNumId w:val="0"/>
  </w:num>
  <w:num w:numId="25" w16cid:durableId="555240148">
    <w:abstractNumId w:val="7"/>
  </w:num>
  <w:num w:numId="26" w16cid:durableId="1394044248">
    <w:abstractNumId w:val="4"/>
  </w:num>
  <w:num w:numId="27" w16cid:durableId="13097470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29659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6403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09109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3264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2664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69743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4198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875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1846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81251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96812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36806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63337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11941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42128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48583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3920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396801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50486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05549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0641525">
    <w:abstractNumId w:val="3"/>
  </w:num>
  <w:num w:numId="49" w16cid:durableId="1066106608">
    <w:abstractNumId w:val="6"/>
  </w:num>
  <w:num w:numId="50" w16cid:durableId="776143687">
    <w:abstractNumId w:val="1"/>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DC"/>
    <w:rsid w:val="000206B2"/>
    <w:rsid w:val="00041476"/>
    <w:rsid w:val="00071B19"/>
    <w:rsid w:val="00075279"/>
    <w:rsid w:val="000A0C7F"/>
    <w:rsid w:val="00135E5E"/>
    <w:rsid w:val="001666EA"/>
    <w:rsid w:val="001B6ADE"/>
    <w:rsid w:val="001C3D5F"/>
    <w:rsid w:val="001C3E86"/>
    <w:rsid w:val="001F0B86"/>
    <w:rsid w:val="00201B70"/>
    <w:rsid w:val="00213709"/>
    <w:rsid w:val="00227018"/>
    <w:rsid w:val="00230DC8"/>
    <w:rsid w:val="002316EB"/>
    <w:rsid w:val="00234B56"/>
    <w:rsid w:val="00237FA4"/>
    <w:rsid w:val="0026082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633F9"/>
    <w:rsid w:val="004D23D1"/>
    <w:rsid w:val="00505340"/>
    <w:rsid w:val="00514AD9"/>
    <w:rsid w:val="00515B70"/>
    <w:rsid w:val="00552FB9"/>
    <w:rsid w:val="00554832"/>
    <w:rsid w:val="00555663"/>
    <w:rsid w:val="005703B9"/>
    <w:rsid w:val="00582945"/>
    <w:rsid w:val="005A0B53"/>
    <w:rsid w:val="005A544B"/>
    <w:rsid w:val="005D20AF"/>
    <w:rsid w:val="005E35DC"/>
    <w:rsid w:val="00603A8F"/>
    <w:rsid w:val="00611F0C"/>
    <w:rsid w:val="00613E8A"/>
    <w:rsid w:val="00626BA7"/>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116C7"/>
    <w:rsid w:val="008459E9"/>
    <w:rsid w:val="00846631"/>
    <w:rsid w:val="008539CF"/>
    <w:rsid w:val="00866FCC"/>
    <w:rsid w:val="00882821"/>
    <w:rsid w:val="00892B6F"/>
    <w:rsid w:val="008A4146"/>
    <w:rsid w:val="008D2924"/>
    <w:rsid w:val="008E412C"/>
    <w:rsid w:val="008F4E92"/>
    <w:rsid w:val="009366F2"/>
    <w:rsid w:val="00950686"/>
    <w:rsid w:val="00990DE2"/>
    <w:rsid w:val="009A67C0"/>
    <w:rsid w:val="009B1BCC"/>
    <w:rsid w:val="009E79A7"/>
    <w:rsid w:val="009F19CD"/>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379A2"/>
    <w:rsid w:val="00B55FD8"/>
    <w:rsid w:val="00BA09F8"/>
    <w:rsid w:val="00BA5971"/>
    <w:rsid w:val="00BE58D0"/>
    <w:rsid w:val="00BF44B2"/>
    <w:rsid w:val="00C137B4"/>
    <w:rsid w:val="00C23696"/>
    <w:rsid w:val="00C2625F"/>
    <w:rsid w:val="00C50999"/>
    <w:rsid w:val="00C727AA"/>
    <w:rsid w:val="00C835C2"/>
    <w:rsid w:val="00CA1880"/>
    <w:rsid w:val="00CC3C10"/>
    <w:rsid w:val="00D10EC6"/>
    <w:rsid w:val="00D3521A"/>
    <w:rsid w:val="00D35DF3"/>
    <w:rsid w:val="00D4316A"/>
    <w:rsid w:val="00D51412"/>
    <w:rsid w:val="00D86BA3"/>
    <w:rsid w:val="00DC1899"/>
    <w:rsid w:val="00DE03A2"/>
    <w:rsid w:val="00E154FC"/>
    <w:rsid w:val="00E206DC"/>
    <w:rsid w:val="00E356F9"/>
    <w:rsid w:val="00E60A83"/>
    <w:rsid w:val="00E728B9"/>
    <w:rsid w:val="00E8365C"/>
    <w:rsid w:val="00E95AD3"/>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 w:val="08CAC9E5"/>
    <w:rsid w:val="2493E6CE"/>
    <w:rsid w:val="25C28D97"/>
    <w:rsid w:val="363FB8E8"/>
    <w:rsid w:val="743C0777"/>
    <w:rsid w:val="7CF45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61EFF8"/>
  <w15:chartTrackingRefBased/>
  <w15:docId w15:val="{33D6C538-E44E-4880-8A19-3B87D23F5E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footer" Target="footer6.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eader" Target="header5.xml"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Id22" /><Relationship Type="http://schemas.openxmlformats.org/officeDocument/2006/relationships/image" Target="/media/image3.png" Id="Re9c975991cc646d5" /></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8A2F77-7CC8-4F7E-8B70-E059366BA9FF}">
  <ds:schemaRefs>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a8b3e0c7-379b-488a-8f7a-5ab0f5216d4b"/>
    <ds:schemaRef ds:uri="http://purl.org/dc/terms/"/>
    <ds:schemaRef ds:uri="http://schemas.microsoft.com/office/infopath/2007/PartnerControls"/>
    <ds:schemaRef ds:uri="http://purl.org/dc/dcmitype/"/>
    <ds:schemaRef ds:uri="494463d7-a150-4157-98e7-6f3078a7b388"/>
    <ds:schemaRef ds:uri="503c78ab-065d-407b-aab1-dce0e809da11"/>
  </ds:schemaRefs>
</ds:datastoreItem>
</file>

<file path=customXml/itemProps2.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3.xml><?xml version="1.0" encoding="utf-8"?>
<ds:datastoreItem xmlns:ds="http://schemas.openxmlformats.org/officeDocument/2006/customXml" ds:itemID="{CAFB8967-70FE-4F72-B36F-1458A7026B12}">
  <ds:schemaRefs>
    <ds:schemaRef ds:uri="http://schemas.openxmlformats.org/officeDocument/2006/bibliography"/>
  </ds:schemaRefs>
</ds:datastoreItem>
</file>

<file path=customXml/itemProps4.xml><?xml version="1.0" encoding="utf-8"?>
<ds:datastoreItem xmlns:ds="http://schemas.openxmlformats.org/officeDocument/2006/customXml" ds:itemID="{49AF659A-978F-4158-8ABF-DD563316D02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CAL-HR-P-0006</dc:title>
  <dc:subject>Data Protection Policy GDPR Compliant</dc:subject>
  <dc:creator>Fraser Morrison</dc:creator>
  <keywords/>
  <dc:description/>
  <lastModifiedBy>gus@calforth.co.uk</lastModifiedBy>
  <revision>18</revision>
  <dcterms:created xsi:type="dcterms:W3CDTF">2020-02-29T17:08:00.0000000Z</dcterms:created>
  <dcterms:modified xsi:type="dcterms:W3CDTF">2024-11-06T15:22:36.8343665Z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