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3DB4D3A1" w14:textId="77777777" w:rsidTr="0075785F">
        <w:trPr>
          <w:trHeight w:val="1134"/>
          <w:jc w:val="center"/>
        </w:trPr>
        <w:tc>
          <w:tcPr>
            <w:tcW w:w="9639" w:type="dxa"/>
          </w:tcPr>
          <w:p w14:paraId="49D2F95A" w14:textId="77777777" w:rsidR="0075785F" w:rsidRDefault="0075785F" w:rsidP="00866FCC">
            <w:pPr>
              <w:pStyle w:val="AMainBodyText"/>
            </w:pPr>
          </w:p>
        </w:tc>
      </w:tr>
      <w:tr w:rsidR="0075785F" w14:paraId="50F82CA2" w14:textId="77777777" w:rsidTr="0075785F">
        <w:trPr>
          <w:trHeight w:val="3814"/>
          <w:jc w:val="center"/>
        </w:trPr>
        <w:sdt>
          <w:sdtPr>
            <w:alias w:val="ccFrontCoverLogo"/>
            <w:tag w:val="ccFrontCover"/>
            <w:id w:val="1866709831"/>
            <w:picture/>
          </w:sdtPr>
          <w:sdtEndPr/>
          <w:sdtContent>
            <w:tc>
              <w:tcPr>
                <w:tcW w:w="9639" w:type="dxa"/>
              </w:tcPr>
              <w:p w14:paraId="5D278A79" w14:textId="2E20A68A" w:rsidR="0075785F" w:rsidRDefault="00181954" w:rsidP="00866FCC">
                <w:pPr>
                  <w:pStyle w:val="AMainBodyText"/>
                </w:pPr>
                <w:r>
                  <w:rPr>
                    <w:noProof/>
                  </w:rPr>
                  <w:drawing>
                    <wp:inline distT="0" distB="0" distL="0" distR="0" wp14:anchorId="35A1CC15" wp14:editId="5E081553">
                      <wp:extent cx="2340000" cy="676825"/>
                      <wp:effectExtent l="0" t="0" r="3175" b="9525"/>
                      <wp:docPr id="668738738" name="Picture 1"/>
                      <wp:cNvGraphicFramePr/>
                      <a:graphic xmlns:a="http://schemas.openxmlformats.org/drawingml/2006/main">
                        <a:graphicData uri="http://schemas.openxmlformats.org/drawingml/2006/picture">
                          <pic:pic xmlns:pic="http://schemas.openxmlformats.org/drawingml/2006/picture">
                            <pic:nvPicPr>
                              <pic:cNvPr id="66873873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84D7466" w14:textId="77777777" w:rsidTr="0075785F">
        <w:trPr>
          <w:jc w:val="center"/>
        </w:trPr>
        <w:tc>
          <w:tcPr>
            <w:tcW w:w="9639" w:type="dxa"/>
          </w:tcPr>
          <w:p w14:paraId="5BD5132C" w14:textId="5D30399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225E50">
              <w:rPr>
                <w:b/>
                <w:bCs/>
                <w:color w:val="4472C4" w:themeColor="text2"/>
                <w:sz w:val="44"/>
                <w:szCs w:val="44"/>
              </w:rPr>
              <w:t>CAL-HR-P-0025</w:t>
            </w:r>
            <w:r w:rsidRPr="0075785F">
              <w:rPr>
                <w:b/>
                <w:bCs/>
                <w:color w:val="4472C4" w:themeColor="text2"/>
                <w:sz w:val="44"/>
                <w:szCs w:val="44"/>
              </w:rPr>
              <w:fldChar w:fldCharType="end"/>
            </w:r>
          </w:p>
        </w:tc>
      </w:tr>
      <w:tr w:rsidR="00866FCC" w14:paraId="6EC8494E" w14:textId="77777777" w:rsidTr="00515B70">
        <w:trPr>
          <w:trHeight w:val="1070"/>
          <w:jc w:val="center"/>
        </w:trPr>
        <w:tc>
          <w:tcPr>
            <w:tcW w:w="9639" w:type="dxa"/>
          </w:tcPr>
          <w:p w14:paraId="6E7738BB" w14:textId="0EA43A6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225E50">
              <w:rPr>
                <w:b/>
                <w:bCs/>
                <w:color w:val="4472C4" w:themeColor="text2"/>
                <w:sz w:val="44"/>
                <w:szCs w:val="44"/>
              </w:rPr>
              <w:t>Disclosure Policy</w:t>
            </w:r>
            <w:r w:rsidRPr="0075785F">
              <w:rPr>
                <w:b/>
                <w:bCs/>
                <w:color w:val="4472C4" w:themeColor="text2"/>
                <w:sz w:val="44"/>
                <w:szCs w:val="44"/>
              </w:rPr>
              <w:fldChar w:fldCharType="end"/>
            </w:r>
          </w:p>
        </w:tc>
      </w:tr>
      <w:tr w:rsidR="00866FCC" w14:paraId="694F2FB1" w14:textId="77777777" w:rsidTr="0075785F">
        <w:trPr>
          <w:jc w:val="center"/>
        </w:trPr>
        <w:tc>
          <w:tcPr>
            <w:tcW w:w="9639" w:type="dxa"/>
          </w:tcPr>
          <w:p w14:paraId="14B11A6B" w14:textId="77777777" w:rsidR="00866FCC" w:rsidRPr="0075785F" w:rsidRDefault="00866FCC" w:rsidP="00866FCC">
            <w:pPr>
              <w:pStyle w:val="AMainBodyText"/>
              <w:rPr>
                <w:b/>
                <w:bCs/>
                <w:color w:val="4472C4" w:themeColor="text2"/>
                <w:sz w:val="44"/>
                <w:szCs w:val="44"/>
              </w:rPr>
            </w:pPr>
          </w:p>
        </w:tc>
      </w:tr>
      <w:tr w:rsidR="00866FCC" w14:paraId="0C9217CA" w14:textId="77777777" w:rsidTr="00515B70">
        <w:trPr>
          <w:trHeight w:val="1953"/>
          <w:jc w:val="center"/>
        </w:trPr>
        <w:tc>
          <w:tcPr>
            <w:tcW w:w="9639" w:type="dxa"/>
          </w:tcPr>
          <w:p w14:paraId="1DE59BAE" w14:textId="71EA7BED" w:rsidR="00866FCC" w:rsidRPr="0075785F" w:rsidRDefault="00866FCC" w:rsidP="00866FCC">
            <w:pPr>
              <w:pStyle w:val="AMainBodyText"/>
              <w:rPr>
                <w:b/>
                <w:bCs/>
                <w:color w:val="4472C4" w:themeColor="text2"/>
                <w:sz w:val="44"/>
                <w:szCs w:val="44"/>
              </w:rPr>
            </w:pPr>
          </w:p>
        </w:tc>
      </w:tr>
      <w:tr w:rsidR="00866FCC" w14:paraId="3C8E1900" w14:textId="77777777" w:rsidTr="00515B70">
        <w:trPr>
          <w:trHeight w:val="3248"/>
          <w:jc w:val="center"/>
        </w:trPr>
        <w:tc>
          <w:tcPr>
            <w:tcW w:w="9639" w:type="dxa"/>
          </w:tcPr>
          <w:p w14:paraId="5BA74EFD" w14:textId="77777777" w:rsidR="00866FCC" w:rsidRDefault="00866FCC" w:rsidP="00866FCC">
            <w:pPr>
              <w:pStyle w:val="AMainBodyText"/>
            </w:pPr>
          </w:p>
        </w:tc>
      </w:tr>
      <w:tr w:rsidR="00866FCC" w14:paraId="71E961B7" w14:textId="77777777" w:rsidTr="0075785F">
        <w:trPr>
          <w:jc w:val="center"/>
        </w:trPr>
        <w:tc>
          <w:tcPr>
            <w:tcW w:w="9639" w:type="dxa"/>
          </w:tcPr>
          <w:p w14:paraId="3261EDB7" w14:textId="520FC25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225E50">
              <w:rPr>
                <w:color w:val="4472C4" w:themeColor="text2"/>
                <w:sz w:val="28"/>
                <w:szCs w:val="28"/>
              </w:rPr>
              <w:t>01</w:t>
            </w:r>
            <w:r>
              <w:rPr>
                <w:color w:val="4472C4" w:themeColor="text2"/>
                <w:sz w:val="28"/>
                <w:szCs w:val="28"/>
              </w:rPr>
              <w:fldChar w:fldCharType="end"/>
            </w:r>
          </w:p>
        </w:tc>
      </w:tr>
      <w:tr w:rsidR="0075785F" w14:paraId="126B2AE9" w14:textId="77777777" w:rsidTr="0075785F">
        <w:trPr>
          <w:trHeight w:val="1118"/>
          <w:jc w:val="center"/>
        </w:trPr>
        <w:tc>
          <w:tcPr>
            <w:tcW w:w="9639" w:type="dxa"/>
          </w:tcPr>
          <w:p w14:paraId="21569A53" w14:textId="13C075ED"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225E50">
              <w:rPr>
                <w:color w:val="4472C4" w:themeColor="text2"/>
                <w:sz w:val="28"/>
                <w:szCs w:val="28"/>
              </w:rPr>
              <w:t>28 Oct 2024</w:t>
            </w:r>
            <w:r>
              <w:rPr>
                <w:color w:val="4472C4" w:themeColor="text2"/>
                <w:sz w:val="28"/>
                <w:szCs w:val="28"/>
              </w:rPr>
              <w:fldChar w:fldCharType="end"/>
            </w:r>
          </w:p>
        </w:tc>
      </w:tr>
    </w:tbl>
    <w:p w14:paraId="3459EE6F" w14:textId="77777777" w:rsidR="00F84322" w:rsidRDefault="00F84322" w:rsidP="0075785F">
      <w:pPr>
        <w:pStyle w:val="AHeaderSeperator"/>
      </w:pPr>
    </w:p>
    <w:p w14:paraId="791CDE3B" w14:textId="77777777" w:rsidR="00866FCC" w:rsidRDefault="00866FCC" w:rsidP="00866FCC">
      <w:pPr>
        <w:pStyle w:val="AMainBodyText"/>
      </w:pPr>
    </w:p>
    <w:p w14:paraId="63866954"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7441707B" w14:textId="77777777" w:rsidTr="007C2906">
        <w:trPr>
          <w:trHeight w:val="340"/>
        </w:trPr>
        <w:tc>
          <w:tcPr>
            <w:tcW w:w="9639" w:type="dxa"/>
            <w:gridSpan w:val="4"/>
            <w:shd w:val="clear" w:color="auto" w:fill="6AA2DA" w:themeFill="accent2"/>
          </w:tcPr>
          <w:p w14:paraId="3683AAEF"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7EF20AD1" w14:textId="77777777" w:rsidTr="007C2906">
        <w:trPr>
          <w:trHeight w:val="454"/>
        </w:trPr>
        <w:tc>
          <w:tcPr>
            <w:tcW w:w="1413" w:type="dxa"/>
            <w:shd w:val="clear" w:color="auto" w:fill="6AA2DA" w:themeFill="accent2"/>
          </w:tcPr>
          <w:p w14:paraId="0D8520D6" w14:textId="77777777" w:rsidR="002753E0" w:rsidRPr="00822C43" w:rsidRDefault="002753E0" w:rsidP="007C2906">
            <w:pPr>
              <w:pStyle w:val="AControlHeaderLeft"/>
            </w:pPr>
            <w:r w:rsidRPr="000E3C8A">
              <w:t>Status:</w:t>
            </w:r>
          </w:p>
        </w:tc>
        <w:tc>
          <w:tcPr>
            <w:tcW w:w="4961" w:type="dxa"/>
            <w:shd w:val="clear" w:color="auto" w:fill="auto"/>
          </w:tcPr>
          <w:p w14:paraId="474978D9" w14:textId="6E022B82"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225E50">
              <w:t>Draft</w:t>
            </w:r>
            <w:r w:rsidRPr="00713B8E">
              <w:fldChar w:fldCharType="end"/>
            </w:r>
          </w:p>
        </w:tc>
        <w:tc>
          <w:tcPr>
            <w:tcW w:w="851" w:type="dxa"/>
            <w:shd w:val="clear" w:color="auto" w:fill="6AA2DA" w:themeFill="accent2"/>
          </w:tcPr>
          <w:p w14:paraId="68AE0521" w14:textId="77777777" w:rsidR="002753E0" w:rsidRPr="00822C43" w:rsidRDefault="002753E0" w:rsidP="007C2906">
            <w:pPr>
              <w:pStyle w:val="AControlHeaderLeft"/>
            </w:pPr>
            <w:r w:rsidRPr="00822C43">
              <w:t>Date:</w:t>
            </w:r>
          </w:p>
        </w:tc>
        <w:tc>
          <w:tcPr>
            <w:tcW w:w="2414" w:type="dxa"/>
            <w:shd w:val="clear" w:color="auto" w:fill="auto"/>
          </w:tcPr>
          <w:p w14:paraId="7707BD31" w14:textId="54C4751F" w:rsidR="002753E0" w:rsidRPr="00713B8E" w:rsidRDefault="003062F2" w:rsidP="00713B8E">
            <w:pPr>
              <w:pStyle w:val="ATableBodyLeft"/>
            </w:pPr>
            <w:fldSimple w:instr=" DocProperty &quot;cpIssueDate&quot; ">
              <w:r w:rsidR="00225E50">
                <w:t>28 Oct 2024</w:t>
              </w:r>
            </w:fldSimple>
          </w:p>
        </w:tc>
      </w:tr>
    </w:tbl>
    <w:p w14:paraId="2695E43F"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E1FC6D5" w14:textId="77777777" w:rsidTr="007C2906">
        <w:trPr>
          <w:trHeight w:val="340"/>
        </w:trPr>
        <w:tc>
          <w:tcPr>
            <w:tcW w:w="9639" w:type="dxa"/>
            <w:gridSpan w:val="3"/>
            <w:shd w:val="clear" w:color="auto" w:fill="6AA2DA" w:themeFill="accent2"/>
          </w:tcPr>
          <w:p w14:paraId="5F620327" w14:textId="77777777" w:rsidR="002753E0" w:rsidRPr="005F6A79" w:rsidRDefault="002753E0" w:rsidP="007C2906">
            <w:pPr>
              <w:pStyle w:val="AControlHeaderLeft"/>
            </w:pPr>
            <w:r w:rsidRPr="006159C2">
              <w:t>Approval / Acceptance</w:t>
            </w:r>
          </w:p>
        </w:tc>
      </w:tr>
      <w:tr w:rsidR="007C2906" w:rsidRPr="006159C2" w14:paraId="432ED1A1" w14:textId="77777777" w:rsidTr="007C2906">
        <w:trPr>
          <w:trHeight w:val="283"/>
        </w:trPr>
        <w:tc>
          <w:tcPr>
            <w:tcW w:w="1418" w:type="dxa"/>
            <w:shd w:val="clear" w:color="auto" w:fill="6AA2DA" w:themeFill="accent2"/>
          </w:tcPr>
          <w:p w14:paraId="341BC726" w14:textId="77777777" w:rsidR="002753E0" w:rsidRPr="007C2906" w:rsidRDefault="002753E0" w:rsidP="007C2906">
            <w:pPr>
              <w:pStyle w:val="AControlHeader"/>
            </w:pPr>
          </w:p>
        </w:tc>
        <w:tc>
          <w:tcPr>
            <w:tcW w:w="4001" w:type="dxa"/>
            <w:shd w:val="clear" w:color="auto" w:fill="6AA2DA" w:themeFill="accent2"/>
          </w:tcPr>
          <w:p w14:paraId="28B3DA9E" w14:textId="77777777" w:rsidR="002753E0" w:rsidRPr="006159C2" w:rsidRDefault="002753E0" w:rsidP="007C2906">
            <w:pPr>
              <w:pStyle w:val="AControlHeader"/>
            </w:pPr>
            <w:r w:rsidRPr="006159C2">
              <w:t>Author</w:t>
            </w:r>
          </w:p>
        </w:tc>
        <w:tc>
          <w:tcPr>
            <w:tcW w:w="4220" w:type="dxa"/>
            <w:shd w:val="clear" w:color="auto" w:fill="6AA2DA" w:themeFill="accent2"/>
          </w:tcPr>
          <w:p w14:paraId="16D6A2C3" w14:textId="77777777" w:rsidR="002753E0" w:rsidRPr="006159C2" w:rsidRDefault="002753E0" w:rsidP="007C2906">
            <w:pPr>
              <w:pStyle w:val="AControlHeader"/>
            </w:pPr>
            <w:r w:rsidRPr="006159C2">
              <w:t>Approved</w:t>
            </w:r>
          </w:p>
        </w:tc>
      </w:tr>
      <w:tr w:rsidR="00713B8E" w:rsidRPr="00713B8E" w14:paraId="3ECDD68C" w14:textId="77777777" w:rsidTr="007C2906">
        <w:trPr>
          <w:trHeight w:val="454"/>
        </w:trPr>
        <w:tc>
          <w:tcPr>
            <w:tcW w:w="1418" w:type="dxa"/>
            <w:shd w:val="clear" w:color="auto" w:fill="6AA2DA" w:themeFill="accent2"/>
          </w:tcPr>
          <w:p w14:paraId="762CEF91" w14:textId="77777777" w:rsidR="002753E0" w:rsidRPr="007C2906" w:rsidRDefault="002753E0" w:rsidP="007C2906">
            <w:pPr>
              <w:pStyle w:val="AControlHeaderLeft"/>
            </w:pPr>
            <w:r w:rsidRPr="007C2906">
              <w:t>Title:</w:t>
            </w:r>
          </w:p>
        </w:tc>
        <w:tc>
          <w:tcPr>
            <w:tcW w:w="4001" w:type="dxa"/>
            <w:shd w:val="clear" w:color="auto" w:fill="auto"/>
          </w:tcPr>
          <w:p w14:paraId="34EF84F6" w14:textId="70954946" w:rsidR="002753E0" w:rsidRPr="00713B8E" w:rsidRDefault="001F2E3D" w:rsidP="00713B8E">
            <w:pPr>
              <w:pStyle w:val="ATableBodyLeft"/>
            </w:pPr>
            <w:r>
              <w:t>Director</w:t>
            </w:r>
          </w:p>
        </w:tc>
        <w:tc>
          <w:tcPr>
            <w:tcW w:w="4220" w:type="dxa"/>
            <w:shd w:val="clear" w:color="auto" w:fill="auto"/>
          </w:tcPr>
          <w:p w14:paraId="63CCB1CC" w14:textId="57869B5C" w:rsidR="002753E0" w:rsidRPr="00713B8E" w:rsidRDefault="002753E0" w:rsidP="00713B8E">
            <w:pPr>
              <w:pStyle w:val="ATableBodyLeft"/>
            </w:pPr>
          </w:p>
        </w:tc>
      </w:tr>
      <w:tr w:rsidR="00713B8E" w:rsidRPr="00713B8E" w14:paraId="45BE60D6" w14:textId="77777777" w:rsidTr="007C2906">
        <w:trPr>
          <w:trHeight w:val="454"/>
        </w:trPr>
        <w:tc>
          <w:tcPr>
            <w:tcW w:w="1418" w:type="dxa"/>
            <w:shd w:val="clear" w:color="auto" w:fill="6AA2DA" w:themeFill="accent2"/>
          </w:tcPr>
          <w:p w14:paraId="79AC80DD" w14:textId="77777777" w:rsidR="002753E0" w:rsidRPr="007C2906" w:rsidRDefault="002753E0" w:rsidP="007C2906">
            <w:pPr>
              <w:pStyle w:val="AControlHeaderLeft"/>
            </w:pPr>
            <w:r w:rsidRPr="007C2906">
              <w:t>Company:</w:t>
            </w:r>
          </w:p>
        </w:tc>
        <w:tc>
          <w:tcPr>
            <w:tcW w:w="4001" w:type="dxa"/>
            <w:shd w:val="clear" w:color="auto" w:fill="auto"/>
          </w:tcPr>
          <w:p w14:paraId="69D88D7A" w14:textId="731AC39A" w:rsidR="002753E0" w:rsidRPr="00713B8E" w:rsidRDefault="001F2E3D" w:rsidP="00713B8E">
            <w:pPr>
              <w:pStyle w:val="ATableBodyLeft"/>
            </w:pPr>
            <w:r>
              <w:t xml:space="preserve">M2 Safety Consultants Ltd </w:t>
            </w:r>
          </w:p>
        </w:tc>
        <w:tc>
          <w:tcPr>
            <w:tcW w:w="4220" w:type="dxa"/>
            <w:shd w:val="clear" w:color="auto" w:fill="auto"/>
          </w:tcPr>
          <w:p w14:paraId="33B87071" w14:textId="6202EA2B" w:rsidR="002753E0" w:rsidRPr="00713B8E" w:rsidRDefault="002753E0" w:rsidP="00713B8E">
            <w:pPr>
              <w:pStyle w:val="ATableBodyLeft"/>
            </w:pPr>
          </w:p>
        </w:tc>
      </w:tr>
      <w:tr w:rsidR="00713B8E" w:rsidRPr="00713B8E" w14:paraId="524AAF64" w14:textId="77777777" w:rsidTr="007C2906">
        <w:trPr>
          <w:trHeight w:val="454"/>
        </w:trPr>
        <w:tc>
          <w:tcPr>
            <w:tcW w:w="1418" w:type="dxa"/>
            <w:shd w:val="clear" w:color="auto" w:fill="6AA2DA" w:themeFill="accent2"/>
          </w:tcPr>
          <w:p w14:paraId="3395DE04" w14:textId="77777777" w:rsidR="002753E0" w:rsidRPr="007C2906" w:rsidRDefault="002753E0" w:rsidP="007C2906">
            <w:pPr>
              <w:pStyle w:val="AControlHeaderLeft"/>
            </w:pPr>
            <w:r w:rsidRPr="007C2906">
              <w:t>Name:</w:t>
            </w:r>
          </w:p>
        </w:tc>
        <w:tc>
          <w:tcPr>
            <w:tcW w:w="4001" w:type="dxa"/>
            <w:shd w:val="clear" w:color="auto" w:fill="auto"/>
          </w:tcPr>
          <w:p w14:paraId="177304FD" w14:textId="4A975F64" w:rsidR="001F2E3D" w:rsidRPr="00713B8E" w:rsidRDefault="001F2E3D" w:rsidP="00713B8E">
            <w:pPr>
              <w:pStyle w:val="ATableBodyLeft"/>
            </w:pPr>
            <w:r>
              <w:t>Fraser Morrison</w:t>
            </w:r>
          </w:p>
        </w:tc>
        <w:tc>
          <w:tcPr>
            <w:tcW w:w="4220" w:type="dxa"/>
            <w:shd w:val="clear" w:color="auto" w:fill="auto"/>
          </w:tcPr>
          <w:p w14:paraId="329326F7" w14:textId="24DE53FB" w:rsidR="002753E0" w:rsidRPr="00713B8E" w:rsidRDefault="002753E0" w:rsidP="00713B8E">
            <w:pPr>
              <w:pStyle w:val="ATableBodyLeft"/>
            </w:pPr>
          </w:p>
        </w:tc>
      </w:tr>
      <w:tr w:rsidR="00713B8E" w:rsidRPr="00713B8E" w14:paraId="179D06B7" w14:textId="77777777" w:rsidTr="007C2906">
        <w:trPr>
          <w:trHeight w:val="1134"/>
        </w:trPr>
        <w:tc>
          <w:tcPr>
            <w:tcW w:w="1418" w:type="dxa"/>
            <w:shd w:val="clear" w:color="auto" w:fill="6AA2DA" w:themeFill="accent2"/>
          </w:tcPr>
          <w:p w14:paraId="16376B1E"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671524EE" w14:textId="77777777" w:rsidR="002753E0" w:rsidRPr="00713B8E" w:rsidRDefault="00611F0C" w:rsidP="00713B8E">
                <w:pPr>
                  <w:pStyle w:val="ATableBodyLeft"/>
                </w:pPr>
                <w:r>
                  <w:rPr>
                    <w:noProof/>
                  </w:rPr>
                  <w:drawing>
                    <wp:inline distT="0" distB="0" distL="0" distR="0" wp14:anchorId="7D8FB882" wp14:editId="0DA64DD0">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31369FCB" w14:textId="00488E4B" w:rsidR="002753E0" w:rsidRPr="00713B8E" w:rsidRDefault="002753E0" w:rsidP="00713B8E">
            <w:pPr>
              <w:pStyle w:val="ATableBodyLeft"/>
            </w:pPr>
          </w:p>
        </w:tc>
      </w:tr>
      <w:tr w:rsidR="00713B8E" w:rsidRPr="00713B8E" w14:paraId="5E07A2EF" w14:textId="77777777" w:rsidTr="007C2906">
        <w:trPr>
          <w:trHeight w:val="454"/>
        </w:trPr>
        <w:tc>
          <w:tcPr>
            <w:tcW w:w="1418" w:type="dxa"/>
            <w:shd w:val="clear" w:color="auto" w:fill="6AA2DA" w:themeFill="accent2"/>
          </w:tcPr>
          <w:p w14:paraId="7E175765" w14:textId="77777777" w:rsidR="002753E0" w:rsidRPr="007C2906" w:rsidRDefault="002753E0" w:rsidP="007C2906">
            <w:pPr>
              <w:pStyle w:val="AControlHeaderLeft"/>
            </w:pPr>
            <w:r w:rsidRPr="007C2906">
              <w:t>Date:</w:t>
            </w:r>
          </w:p>
        </w:tc>
        <w:tc>
          <w:tcPr>
            <w:tcW w:w="4001" w:type="dxa"/>
            <w:shd w:val="clear" w:color="auto" w:fill="auto"/>
          </w:tcPr>
          <w:p w14:paraId="6080B161" w14:textId="6D56D212" w:rsidR="002753E0" w:rsidRPr="00713B8E" w:rsidRDefault="00A4026F" w:rsidP="00713B8E">
            <w:pPr>
              <w:pStyle w:val="ATableBodyLeft"/>
            </w:pPr>
            <w:fldSimple w:instr=" DocProperty &quot;cpAmendedDate&quot; ">
              <w:r w:rsidR="00225E50">
                <w:t>Amended Date</w:t>
              </w:r>
            </w:fldSimple>
          </w:p>
        </w:tc>
        <w:tc>
          <w:tcPr>
            <w:tcW w:w="4220" w:type="dxa"/>
            <w:shd w:val="clear" w:color="auto" w:fill="auto"/>
          </w:tcPr>
          <w:p w14:paraId="4421C176" w14:textId="792BD725" w:rsidR="002753E0" w:rsidRPr="00713B8E" w:rsidRDefault="002753E0" w:rsidP="00713B8E">
            <w:pPr>
              <w:pStyle w:val="ATableBodyLeft"/>
            </w:pPr>
          </w:p>
        </w:tc>
      </w:tr>
    </w:tbl>
    <w:p w14:paraId="66028735"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3BF048A2" w14:textId="77777777" w:rsidTr="007C2906">
        <w:trPr>
          <w:trHeight w:val="340"/>
        </w:trPr>
        <w:tc>
          <w:tcPr>
            <w:tcW w:w="9639" w:type="dxa"/>
            <w:gridSpan w:val="6"/>
            <w:shd w:val="clear" w:color="auto" w:fill="6AA2DA" w:themeFill="accent2"/>
          </w:tcPr>
          <w:p w14:paraId="0A09FB09" w14:textId="77777777" w:rsidR="002753E0" w:rsidRPr="005F6A79" w:rsidRDefault="002753E0" w:rsidP="007C2906">
            <w:pPr>
              <w:pStyle w:val="AControlHeaderLeft"/>
            </w:pPr>
            <w:r w:rsidRPr="006159C2">
              <w:t>Revision History</w:t>
            </w:r>
          </w:p>
        </w:tc>
      </w:tr>
      <w:tr w:rsidR="00075279" w:rsidRPr="00075279" w14:paraId="1A3E8136" w14:textId="77777777" w:rsidTr="007C2906">
        <w:trPr>
          <w:trHeight w:val="227"/>
        </w:trPr>
        <w:tc>
          <w:tcPr>
            <w:tcW w:w="9639" w:type="dxa"/>
            <w:gridSpan w:val="6"/>
            <w:shd w:val="clear" w:color="auto" w:fill="auto"/>
          </w:tcPr>
          <w:p w14:paraId="0C1F49D1" w14:textId="77777777" w:rsidR="002753E0" w:rsidRPr="00713B8E" w:rsidRDefault="002753E0" w:rsidP="00713B8E">
            <w:pPr>
              <w:pStyle w:val="ATableBodyLeft"/>
            </w:pPr>
            <w:r w:rsidRPr="00713B8E">
              <w:t>This document should be reviewed at least every 12 months to maintain its effectiveness.</w:t>
            </w:r>
          </w:p>
          <w:p w14:paraId="275F9E09"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610B94F8" w14:textId="77777777" w:rsidTr="007C2906">
        <w:trPr>
          <w:trHeight w:val="283"/>
        </w:trPr>
        <w:tc>
          <w:tcPr>
            <w:tcW w:w="668" w:type="dxa"/>
            <w:shd w:val="clear" w:color="auto" w:fill="6AA2DA" w:themeFill="accent2"/>
          </w:tcPr>
          <w:p w14:paraId="6AEFA219" w14:textId="77777777" w:rsidR="002753E0" w:rsidRPr="006159C2" w:rsidRDefault="002753E0" w:rsidP="0007200A">
            <w:pPr>
              <w:pStyle w:val="AControlHeader"/>
            </w:pPr>
            <w:r w:rsidRPr="006159C2">
              <w:t>Rev:</w:t>
            </w:r>
          </w:p>
        </w:tc>
        <w:tc>
          <w:tcPr>
            <w:tcW w:w="1474" w:type="dxa"/>
            <w:shd w:val="clear" w:color="auto" w:fill="6AA2DA" w:themeFill="accent2"/>
          </w:tcPr>
          <w:p w14:paraId="062A7CBE" w14:textId="77777777" w:rsidR="002753E0" w:rsidRPr="006159C2" w:rsidRDefault="002753E0" w:rsidP="0007200A">
            <w:pPr>
              <w:pStyle w:val="AControlHeader"/>
            </w:pPr>
            <w:r w:rsidRPr="006159C2">
              <w:t>Date:</w:t>
            </w:r>
          </w:p>
        </w:tc>
        <w:tc>
          <w:tcPr>
            <w:tcW w:w="2402" w:type="dxa"/>
            <w:shd w:val="clear" w:color="auto" w:fill="6AA2DA" w:themeFill="accent2"/>
          </w:tcPr>
          <w:p w14:paraId="2700289E"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C22F397"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73E7B88D" w14:textId="77777777" w:rsidR="002753E0" w:rsidRPr="006159C2" w:rsidRDefault="002753E0" w:rsidP="0007200A">
            <w:pPr>
              <w:pStyle w:val="AControlHeader"/>
            </w:pPr>
            <w:r w:rsidRPr="006159C2">
              <w:t>Prepared by:</w:t>
            </w:r>
          </w:p>
        </w:tc>
        <w:tc>
          <w:tcPr>
            <w:tcW w:w="1350" w:type="dxa"/>
            <w:shd w:val="clear" w:color="auto" w:fill="6AA2DA" w:themeFill="accent2"/>
          </w:tcPr>
          <w:p w14:paraId="1B9FEB1E" w14:textId="77777777" w:rsidR="002753E0" w:rsidRPr="006159C2" w:rsidRDefault="002753E0" w:rsidP="0007200A">
            <w:pPr>
              <w:pStyle w:val="AControlHeader"/>
            </w:pPr>
            <w:r w:rsidRPr="006159C2">
              <w:t>Checked by:</w:t>
            </w:r>
          </w:p>
        </w:tc>
      </w:tr>
      <w:tr w:rsidR="00713B8E" w:rsidRPr="00713B8E" w14:paraId="04B026AB" w14:textId="77777777" w:rsidTr="007C2906">
        <w:tc>
          <w:tcPr>
            <w:tcW w:w="668" w:type="dxa"/>
            <w:shd w:val="clear" w:color="auto" w:fill="auto"/>
          </w:tcPr>
          <w:p w14:paraId="145EDB58" w14:textId="77777777" w:rsidR="002753E0" w:rsidRPr="00713B8E" w:rsidRDefault="002753E0" w:rsidP="00713B8E">
            <w:pPr>
              <w:pStyle w:val="ATableBodyLeft"/>
            </w:pPr>
          </w:p>
        </w:tc>
        <w:tc>
          <w:tcPr>
            <w:tcW w:w="1474" w:type="dxa"/>
            <w:shd w:val="clear" w:color="auto" w:fill="auto"/>
          </w:tcPr>
          <w:p w14:paraId="16116C01" w14:textId="77777777" w:rsidR="002753E0" w:rsidRPr="00713B8E" w:rsidRDefault="002753E0" w:rsidP="00713B8E">
            <w:pPr>
              <w:pStyle w:val="ATableBodyLeft"/>
            </w:pPr>
          </w:p>
        </w:tc>
        <w:tc>
          <w:tcPr>
            <w:tcW w:w="2402" w:type="dxa"/>
            <w:shd w:val="clear" w:color="auto" w:fill="auto"/>
          </w:tcPr>
          <w:p w14:paraId="35691C35" w14:textId="77777777" w:rsidR="002753E0" w:rsidRPr="00713B8E" w:rsidRDefault="002753E0" w:rsidP="00713B8E">
            <w:pPr>
              <w:pStyle w:val="ATableBodyLeft"/>
            </w:pPr>
          </w:p>
        </w:tc>
        <w:tc>
          <w:tcPr>
            <w:tcW w:w="2403" w:type="dxa"/>
            <w:shd w:val="clear" w:color="auto" w:fill="auto"/>
          </w:tcPr>
          <w:p w14:paraId="1C6BFFC9" w14:textId="77777777" w:rsidR="002753E0" w:rsidRPr="00713B8E" w:rsidRDefault="002753E0" w:rsidP="00713B8E">
            <w:pPr>
              <w:pStyle w:val="ATableBodyLeft"/>
            </w:pPr>
          </w:p>
        </w:tc>
        <w:tc>
          <w:tcPr>
            <w:tcW w:w="1342" w:type="dxa"/>
            <w:shd w:val="clear" w:color="auto" w:fill="auto"/>
          </w:tcPr>
          <w:p w14:paraId="76409663" w14:textId="77777777" w:rsidR="002753E0" w:rsidRPr="00713B8E" w:rsidRDefault="002753E0" w:rsidP="00713B8E">
            <w:pPr>
              <w:pStyle w:val="ATableBodyLeft"/>
            </w:pPr>
          </w:p>
        </w:tc>
        <w:tc>
          <w:tcPr>
            <w:tcW w:w="1350" w:type="dxa"/>
            <w:shd w:val="clear" w:color="auto" w:fill="auto"/>
          </w:tcPr>
          <w:p w14:paraId="26D64209" w14:textId="77777777" w:rsidR="002753E0" w:rsidRPr="00713B8E" w:rsidRDefault="002753E0" w:rsidP="00713B8E">
            <w:pPr>
              <w:pStyle w:val="ATableBodyLeft"/>
            </w:pPr>
          </w:p>
        </w:tc>
      </w:tr>
      <w:tr w:rsidR="00713B8E" w:rsidRPr="00713B8E" w14:paraId="503BF869" w14:textId="77777777" w:rsidTr="007C2906">
        <w:tc>
          <w:tcPr>
            <w:tcW w:w="668" w:type="dxa"/>
            <w:shd w:val="clear" w:color="auto" w:fill="auto"/>
          </w:tcPr>
          <w:p w14:paraId="74C827F6" w14:textId="77777777" w:rsidR="002753E0" w:rsidRPr="00713B8E" w:rsidRDefault="002753E0" w:rsidP="00713B8E">
            <w:pPr>
              <w:pStyle w:val="ATableBodyLeft"/>
            </w:pPr>
          </w:p>
        </w:tc>
        <w:tc>
          <w:tcPr>
            <w:tcW w:w="1474" w:type="dxa"/>
            <w:shd w:val="clear" w:color="auto" w:fill="auto"/>
          </w:tcPr>
          <w:p w14:paraId="3DB21143" w14:textId="77777777" w:rsidR="002753E0" w:rsidRPr="00713B8E" w:rsidRDefault="002753E0" w:rsidP="00713B8E">
            <w:pPr>
              <w:pStyle w:val="ATableBodyLeft"/>
            </w:pPr>
          </w:p>
        </w:tc>
        <w:tc>
          <w:tcPr>
            <w:tcW w:w="2402" w:type="dxa"/>
            <w:shd w:val="clear" w:color="auto" w:fill="auto"/>
          </w:tcPr>
          <w:p w14:paraId="734D0BC8" w14:textId="77777777" w:rsidR="002753E0" w:rsidRPr="00713B8E" w:rsidRDefault="002753E0" w:rsidP="00713B8E">
            <w:pPr>
              <w:pStyle w:val="ATableBodyLeft"/>
            </w:pPr>
          </w:p>
        </w:tc>
        <w:tc>
          <w:tcPr>
            <w:tcW w:w="2403" w:type="dxa"/>
            <w:shd w:val="clear" w:color="auto" w:fill="auto"/>
          </w:tcPr>
          <w:p w14:paraId="6DC9ECB1" w14:textId="77777777" w:rsidR="002753E0" w:rsidRPr="00713B8E" w:rsidRDefault="002753E0" w:rsidP="00713B8E">
            <w:pPr>
              <w:pStyle w:val="ATableBodyLeft"/>
            </w:pPr>
          </w:p>
        </w:tc>
        <w:tc>
          <w:tcPr>
            <w:tcW w:w="1342" w:type="dxa"/>
            <w:shd w:val="clear" w:color="auto" w:fill="auto"/>
          </w:tcPr>
          <w:p w14:paraId="768A3803" w14:textId="77777777" w:rsidR="002753E0" w:rsidRPr="00713B8E" w:rsidRDefault="002753E0" w:rsidP="00713B8E">
            <w:pPr>
              <w:pStyle w:val="ATableBodyLeft"/>
            </w:pPr>
          </w:p>
        </w:tc>
        <w:tc>
          <w:tcPr>
            <w:tcW w:w="1350" w:type="dxa"/>
            <w:shd w:val="clear" w:color="auto" w:fill="auto"/>
          </w:tcPr>
          <w:p w14:paraId="2F93B2B8" w14:textId="77777777" w:rsidR="002753E0" w:rsidRPr="00713B8E" w:rsidRDefault="002753E0" w:rsidP="00713B8E">
            <w:pPr>
              <w:pStyle w:val="ATableBodyLeft"/>
            </w:pPr>
          </w:p>
        </w:tc>
      </w:tr>
      <w:tr w:rsidR="00713B8E" w:rsidRPr="00713B8E" w14:paraId="144B20F2" w14:textId="77777777" w:rsidTr="007C2906">
        <w:tc>
          <w:tcPr>
            <w:tcW w:w="668" w:type="dxa"/>
            <w:shd w:val="clear" w:color="auto" w:fill="auto"/>
          </w:tcPr>
          <w:p w14:paraId="27B5BD7F" w14:textId="77777777" w:rsidR="002753E0" w:rsidRPr="00713B8E" w:rsidRDefault="002753E0" w:rsidP="00713B8E">
            <w:pPr>
              <w:pStyle w:val="ATableBodyLeft"/>
            </w:pPr>
          </w:p>
        </w:tc>
        <w:tc>
          <w:tcPr>
            <w:tcW w:w="1474" w:type="dxa"/>
            <w:shd w:val="clear" w:color="auto" w:fill="auto"/>
          </w:tcPr>
          <w:p w14:paraId="02337374" w14:textId="77777777" w:rsidR="002753E0" w:rsidRPr="00713B8E" w:rsidRDefault="002753E0" w:rsidP="00713B8E">
            <w:pPr>
              <w:pStyle w:val="ATableBodyLeft"/>
            </w:pPr>
          </w:p>
        </w:tc>
        <w:tc>
          <w:tcPr>
            <w:tcW w:w="2402" w:type="dxa"/>
            <w:shd w:val="clear" w:color="auto" w:fill="auto"/>
          </w:tcPr>
          <w:p w14:paraId="0AE0D31B" w14:textId="77777777" w:rsidR="002753E0" w:rsidRPr="00713B8E" w:rsidRDefault="002753E0" w:rsidP="00713B8E">
            <w:pPr>
              <w:pStyle w:val="ATableBodyLeft"/>
            </w:pPr>
          </w:p>
        </w:tc>
        <w:tc>
          <w:tcPr>
            <w:tcW w:w="2403" w:type="dxa"/>
            <w:shd w:val="clear" w:color="auto" w:fill="auto"/>
          </w:tcPr>
          <w:p w14:paraId="6E0F5B7F" w14:textId="77777777" w:rsidR="002753E0" w:rsidRPr="00713B8E" w:rsidRDefault="002753E0" w:rsidP="00713B8E">
            <w:pPr>
              <w:pStyle w:val="ATableBodyLeft"/>
            </w:pPr>
          </w:p>
        </w:tc>
        <w:tc>
          <w:tcPr>
            <w:tcW w:w="1342" w:type="dxa"/>
            <w:shd w:val="clear" w:color="auto" w:fill="auto"/>
          </w:tcPr>
          <w:p w14:paraId="5E35F9CE" w14:textId="77777777" w:rsidR="002753E0" w:rsidRPr="00713B8E" w:rsidRDefault="002753E0" w:rsidP="00713B8E">
            <w:pPr>
              <w:pStyle w:val="ATableBodyLeft"/>
            </w:pPr>
          </w:p>
        </w:tc>
        <w:tc>
          <w:tcPr>
            <w:tcW w:w="1350" w:type="dxa"/>
            <w:shd w:val="clear" w:color="auto" w:fill="auto"/>
          </w:tcPr>
          <w:p w14:paraId="57BD4D4B" w14:textId="77777777" w:rsidR="002753E0" w:rsidRPr="00713B8E" w:rsidRDefault="002753E0" w:rsidP="00713B8E">
            <w:pPr>
              <w:pStyle w:val="ATableBodyLeft"/>
            </w:pPr>
          </w:p>
        </w:tc>
      </w:tr>
      <w:tr w:rsidR="00713B8E" w:rsidRPr="00713B8E" w14:paraId="37D6450F" w14:textId="77777777" w:rsidTr="007C2906">
        <w:tc>
          <w:tcPr>
            <w:tcW w:w="668" w:type="dxa"/>
            <w:shd w:val="clear" w:color="auto" w:fill="auto"/>
          </w:tcPr>
          <w:p w14:paraId="213BB091" w14:textId="77777777" w:rsidR="002753E0" w:rsidRPr="00713B8E" w:rsidRDefault="002753E0" w:rsidP="00713B8E">
            <w:pPr>
              <w:pStyle w:val="ATableBodyLeft"/>
            </w:pPr>
          </w:p>
        </w:tc>
        <w:tc>
          <w:tcPr>
            <w:tcW w:w="1474" w:type="dxa"/>
            <w:shd w:val="clear" w:color="auto" w:fill="auto"/>
          </w:tcPr>
          <w:p w14:paraId="09F17D8D" w14:textId="77777777" w:rsidR="002753E0" w:rsidRPr="00713B8E" w:rsidRDefault="002753E0" w:rsidP="00713B8E">
            <w:pPr>
              <w:pStyle w:val="ATableBodyLeft"/>
            </w:pPr>
          </w:p>
        </w:tc>
        <w:tc>
          <w:tcPr>
            <w:tcW w:w="2402" w:type="dxa"/>
            <w:shd w:val="clear" w:color="auto" w:fill="auto"/>
          </w:tcPr>
          <w:p w14:paraId="106A39A8" w14:textId="77777777" w:rsidR="002753E0" w:rsidRPr="00713B8E" w:rsidRDefault="002753E0" w:rsidP="00713B8E">
            <w:pPr>
              <w:pStyle w:val="ATableBodyLeft"/>
            </w:pPr>
          </w:p>
        </w:tc>
        <w:tc>
          <w:tcPr>
            <w:tcW w:w="2403" w:type="dxa"/>
            <w:shd w:val="clear" w:color="auto" w:fill="auto"/>
          </w:tcPr>
          <w:p w14:paraId="563294AF" w14:textId="77777777" w:rsidR="002753E0" w:rsidRPr="00713B8E" w:rsidRDefault="002753E0" w:rsidP="00713B8E">
            <w:pPr>
              <w:pStyle w:val="ATableBodyLeft"/>
            </w:pPr>
          </w:p>
        </w:tc>
        <w:tc>
          <w:tcPr>
            <w:tcW w:w="1342" w:type="dxa"/>
            <w:shd w:val="clear" w:color="auto" w:fill="auto"/>
          </w:tcPr>
          <w:p w14:paraId="6D7ECF52" w14:textId="77777777" w:rsidR="002753E0" w:rsidRPr="00713B8E" w:rsidRDefault="002753E0" w:rsidP="00713B8E">
            <w:pPr>
              <w:pStyle w:val="ATableBodyLeft"/>
            </w:pPr>
          </w:p>
        </w:tc>
        <w:tc>
          <w:tcPr>
            <w:tcW w:w="1350" w:type="dxa"/>
            <w:shd w:val="clear" w:color="auto" w:fill="auto"/>
          </w:tcPr>
          <w:p w14:paraId="34E45D26" w14:textId="77777777" w:rsidR="002753E0" w:rsidRPr="00713B8E" w:rsidRDefault="002753E0" w:rsidP="00713B8E">
            <w:pPr>
              <w:pStyle w:val="ATableBodyLeft"/>
            </w:pPr>
          </w:p>
        </w:tc>
      </w:tr>
      <w:tr w:rsidR="00713B8E" w:rsidRPr="00713B8E" w14:paraId="556D49AD" w14:textId="77777777" w:rsidTr="007C2906">
        <w:tc>
          <w:tcPr>
            <w:tcW w:w="668" w:type="dxa"/>
            <w:tcBorders>
              <w:bottom w:val="single" w:sz="4" w:space="0" w:color="000000" w:themeColor="text1"/>
            </w:tcBorders>
            <w:shd w:val="clear" w:color="auto" w:fill="auto"/>
          </w:tcPr>
          <w:p w14:paraId="32242A84"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307FCA2B"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317BA0A6"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6ECECFA7"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0F012139"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39643C62" w14:textId="77777777" w:rsidR="002753E0" w:rsidRPr="00713B8E" w:rsidRDefault="002753E0" w:rsidP="00713B8E">
            <w:pPr>
              <w:pStyle w:val="ATableBodyLeft"/>
            </w:pPr>
          </w:p>
        </w:tc>
      </w:tr>
      <w:tr w:rsidR="00713B8E" w:rsidRPr="00713B8E" w14:paraId="657551F3" w14:textId="77777777" w:rsidTr="007C2906">
        <w:tc>
          <w:tcPr>
            <w:tcW w:w="668" w:type="dxa"/>
            <w:tcBorders>
              <w:left w:val="nil"/>
              <w:bottom w:val="nil"/>
              <w:right w:val="nil"/>
            </w:tcBorders>
            <w:shd w:val="clear" w:color="auto" w:fill="auto"/>
          </w:tcPr>
          <w:p w14:paraId="5CB05606"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73E11EC2"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1E65FEFA"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49F37218"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1B6CE22E"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3B2DC1EC" w14:textId="77777777" w:rsidR="002753E0" w:rsidRPr="00713B8E" w:rsidRDefault="002753E0" w:rsidP="00713B8E">
            <w:pPr>
              <w:pStyle w:val="ATableBodyLeft"/>
            </w:pPr>
          </w:p>
        </w:tc>
      </w:tr>
    </w:tbl>
    <w:p w14:paraId="60D5C199" w14:textId="77777777" w:rsidR="002753E0" w:rsidRDefault="002753E0" w:rsidP="00D3521A">
      <w:pPr>
        <w:pStyle w:val="ATableBodyLeft"/>
      </w:pPr>
    </w:p>
    <w:p w14:paraId="0371011F" w14:textId="77777777" w:rsidR="00D35DF3" w:rsidRDefault="00D35DF3">
      <w:r>
        <w:br w:type="page"/>
      </w:r>
    </w:p>
    <w:p w14:paraId="2144C360" w14:textId="77777777" w:rsidR="00D35DF3" w:rsidRDefault="00D35DF3" w:rsidP="00D35DF3">
      <w:pPr>
        <w:pStyle w:val="Heading6"/>
      </w:pPr>
      <w:r>
        <w:lastRenderedPageBreak/>
        <w:t>Contents</w:t>
      </w:r>
    </w:p>
    <w:p w14:paraId="152BF90F" w14:textId="3529E42F" w:rsidR="00225E50"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82" w:history="1">
        <w:r w:rsidR="00225E50" w:rsidRPr="006750FC">
          <w:rPr>
            <w:rStyle w:val="Hyperlink"/>
            <w:noProof/>
          </w:rPr>
          <w:t>2.0</w:t>
        </w:r>
        <w:r w:rsidR="00225E50">
          <w:rPr>
            <w:rFonts w:asciiTheme="minorHAnsi" w:eastAsiaTheme="minorEastAsia" w:hAnsiTheme="minorHAnsi" w:cstheme="minorBidi"/>
            <w:bCs w:val="0"/>
            <w:noProof/>
            <w:color w:val="auto"/>
            <w:kern w:val="2"/>
            <w:szCs w:val="24"/>
            <w:lang w:eastAsia="en-GB"/>
            <w14:ligatures w14:val="standardContextual"/>
          </w:rPr>
          <w:tab/>
        </w:r>
        <w:r w:rsidR="00225E50" w:rsidRPr="006750FC">
          <w:rPr>
            <w:rStyle w:val="Hyperlink"/>
            <w:noProof/>
          </w:rPr>
          <w:t>PURPOSE</w:t>
        </w:r>
        <w:r w:rsidR="00225E50">
          <w:rPr>
            <w:noProof/>
            <w:webHidden/>
          </w:rPr>
          <w:tab/>
        </w:r>
        <w:r w:rsidR="00225E50">
          <w:rPr>
            <w:noProof/>
            <w:webHidden/>
          </w:rPr>
          <w:fldChar w:fldCharType="begin"/>
        </w:r>
        <w:r w:rsidR="00225E50">
          <w:rPr>
            <w:noProof/>
            <w:webHidden/>
          </w:rPr>
          <w:instrText xml:space="preserve"> PAGEREF _Toc181035182 \h </w:instrText>
        </w:r>
        <w:r w:rsidR="00225E50">
          <w:rPr>
            <w:noProof/>
            <w:webHidden/>
          </w:rPr>
        </w:r>
        <w:r w:rsidR="00225E50">
          <w:rPr>
            <w:noProof/>
            <w:webHidden/>
          </w:rPr>
          <w:fldChar w:fldCharType="separate"/>
        </w:r>
        <w:r w:rsidR="00225E50">
          <w:rPr>
            <w:noProof/>
            <w:webHidden/>
          </w:rPr>
          <w:t>1</w:t>
        </w:r>
        <w:r w:rsidR="00225E50">
          <w:rPr>
            <w:noProof/>
            <w:webHidden/>
          </w:rPr>
          <w:fldChar w:fldCharType="end"/>
        </w:r>
      </w:hyperlink>
    </w:p>
    <w:p w14:paraId="52FE65AD" w14:textId="0E727D7D" w:rsidR="00225E50" w:rsidRDefault="00225E5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83" w:history="1">
        <w:r w:rsidRPr="006750FC">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6750FC">
          <w:rPr>
            <w:rStyle w:val="Hyperlink"/>
            <w:noProof/>
          </w:rPr>
          <w:t>FOR POSTS REQUIRING PVG CHECKS</w:t>
        </w:r>
        <w:r>
          <w:rPr>
            <w:noProof/>
            <w:webHidden/>
          </w:rPr>
          <w:tab/>
        </w:r>
        <w:r>
          <w:rPr>
            <w:noProof/>
            <w:webHidden/>
          </w:rPr>
          <w:fldChar w:fldCharType="begin"/>
        </w:r>
        <w:r>
          <w:rPr>
            <w:noProof/>
            <w:webHidden/>
          </w:rPr>
          <w:instrText xml:space="preserve"> PAGEREF _Toc181035183 \h </w:instrText>
        </w:r>
        <w:r>
          <w:rPr>
            <w:noProof/>
            <w:webHidden/>
          </w:rPr>
        </w:r>
        <w:r>
          <w:rPr>
            <w:noProof/>
            <w:webHidden/>
          </w:rPr>
          <w:fldChar w:fldCharType="separate"/>
        </w:r>
        <w:r>
          <w:rPr>
            <w:noProof/>
            <w:webHidden/>
          </w:rPr>
          <w:t>1</w:t>
        </w:r>
        <w:r>
          <w:rPr>
            <w:noProof/>
            <w:webHidden/>
          </w:rPr>
          <w:fldChar w:fldCharType="end"/>
        </w:r>
      </w:hyperlink>
    </w:p>
    <w:p w14:paraId="048F84A7" w14:textId="35FA1282" w:rsidR="00225E50" w:rsidRDefault="00225E5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84" w:history="1">
        <w:r w:rsidRPr="006750FC">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6750FC">
          <w:rPr>
            <w:rStyle w:val="Hyperlink"/>
            <w:noProof/>
          </w:rPr>
          <w:t>FOR POSTS REQUIRING DISCLOSURES</w:t>
        </w:r>
        <w:r>
          <w:rPr>
            <w:noProof/>
            <w:webHidden/>
          </w:rPr>
          <w:tab/>
        </w:r>
        <w:r>
          <w:rPr>
            <w:noProof/>
            <w:webHidden/>
          </w:rPr>
          <w:fldChar w:fldCharType="begin"/>
        </w:r>
        <w:r>
          <w:rPr>
            <w:noProof/>
            <w:webHidden/>
          </w:rPr>
          <w:instrText xml:space="preserve"> PAGEREF _Toc181035184 \h </w:instrText>
        </w:r>
        <w:r>
          <w:rPr>
            <w:noProof/>
            <w:webHidden/>
          </w:rPr>
        </w:r>
        <w:r>
          <w:rPr>
            <w:noProof/>
            <w:webHidden/>
          </w:rPr>
          <w:fldChar w:fldCharType="separate"/>
        </w:r>
        <w:r>
          <w:rPr>
            <w:noProof/>
            <w:webHidden/>
          </w:rPr>
          <w:t>1</w:t>
        </w:r>
        <w:r>
          <w:rPr>
            <w:noProof/>
            <w:webHidden/>
          </w:rPr>
          <w:fldChar w:fldCharType="end"/>
        </w:r>
      </w:hyperlink>
    </w:p>
    <w:p w14:paraId="10E0B63D" w14:textId="1D920C35" w:rsidR="00225E50" w:rsidRDefault="00225E5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85" w:history="1">
        <w:r w:rsidRPr="006750FC">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6750FC">
          <w:rPr>
            <w:rStyle w:val="Hyperlink"/>
            <w:noProof/>
          </w:rPr>
          <w:t>RECORD KEEPING</w:t>
        </w:r>
        <w:r>
          <w:rPr>
            <w:noProof/>
            <w:webHidden/>
          </w:rPr>
          <w:tab/>
        </w:r>
        <w:r>
          <w:rPr>
            <w:noProof/>
            <w:webHidden/>
          </w:rPr>
          <w:fldChar w:fldCharType="begin"/>
        </w:r>
        <w:r>
          <w:rPr>
            <w:noProof/>
            <w:webHidden/>
          </w:rPr>
          <w:instrText xml:space="preserve"> PAGEREF _Toc181035185 \h </w:instrText>
        </w:r>
        <w:r>
          <w:rPr>
            <w:noProof/>
            <w:webHidden/>
          </w:rPr>
        </w:r>
        <w:r>
          <w:rPr>
            <w:noProof/>
            <w:webHidden/>
          </w:rPr>
          <w:fldChar w:fldCharType="separate"/>
        </w:r>
        <w:r>
          <w:rPr>
            <w:noProof/>
            <w:webHidden/>
          </w:rPr>
          <w:t>2</w:t>
        </w:r>
        <w:r>
          <w:rPr>
            <w:noProof/>
            <w:webHidden/>
          </w:rPr>
          <w:fldChar w:fldCharType="end"/>
        </w:r>
      </w:hyperlink>
    </w:p>
    <w:p w14:paraId="17BC0526" w14:textId="0433DF94" w:rsidR="00225E50" w:rsidRDefault="00225E5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86" w:history="1">
        <w:r w:rsidRPr="006750FC">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6750FC">
          <w:rPr>
            <w:rStyle w:val="Hyperlink"/>
            <w:noProof/>
          </w:rPr>
          <w:t>General Principles</w:t>
        </w:r>
        <w:r>
          <w:rPr>
            <w:noProof/>
            <w:webHidden/>
          </w:rPr>
          <w:tab/>
        </w:r>
        <w:r>
          <w:rPr>
            <w:noProof/>
            <w:webHidden/>
          </w:rPr>
          <w:fldChar w:fldCharType="begin"/>
        </w:r>
        <w:r>
          <w:rPr>
            <w:noProof/>
            <w:webHidden/>
          </w:rPr>
          <w:instrText xml:space="preserve"> PAGEREF _Toc181035186 \h </w:instrText>
        </w:r>
        <w:r>
          <w:rPr>
            <w:noProof/>
            <w:webHidden/>
          </w:rPr>
        </w:r>
        <w:r>
          <w:rPr>
            <w:noProof/>
            <w:webHidden/>
          </w:rPr>
          <w:fldChar w:fldCharType="separate"/>
        </w:r>
        <w:r>
          <w:rPr>
            <w:noProof/>
            <w:webHidden/>
          </w:rPr>
          <w:t>2</w:t>
        </w:r>
        <w:r>
          <w:rPr>
            <w:noProof/>
            <w:webHidden/>
          </w:rPr>
          <w:fldChar w:fldCharType="end"/>
        </w:r>
      </w:hyperlink>
    </w:p>
    <w:p w14:paraId="231E451E" w14:textId="1215ED0F" w:rsidR="00225E50" w:rsidRDefault="00225E5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87" w:history="1">
        <w:r w:rsidRPr="006750FC">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6750FC">
          <w:rPr>
            <w:rStyle w:val="Hyperlink"/>
            <w:noProof/>
          </w:rPr>
          <w:t>Usage of information</w:t>
        </w:r>
        <w:r>
          <w:rPr>
            <w:noProof/>
            <w:webHidden/>
          </w:rPr>
          <w:tab/>
        </w:r>
        <w:r>
          <w:rPr>
            <w:noProof/>
            <w:webHidden/>
          </w:rPr>
          <w:fldChar w:fldCharType="begin"/>
        </w:r>
        <w:r>
          <w:rPr>
            <w:noProof/>
            <w:webHidden/>
          </w:rPr>
          <w:instrText xml:space="preserve"> PAGEREF _Toc181035187 \h </w:instrText>
        </w:r>
        <w:r>
          <w:rPr>
            <w:noProof/>
            <w:webHidden/>
          </w:rPr>
        </w:r>
        <w:r>
          <w:rPr>
            <w:noProof/>
            <w:webHidden/>
          </w:rPr>
          <w:fldChar w:fldCharType="separate"/>
        </w:r>
        <w:r>
          <w:rPr>
            <w:noProof/>
            <w:webHidden/>
          </w:rPr>
          <w:t>3</w:t>
        </w:r>
        <w:r>
          <w:rPr>
            <w:noProof/>
            <w:webHidden/>
          </w:rPr>
          <w:fldChar w:fldCharType="end"/>
        </w:r>
      </w:hyperlink>
    </w:p>
    <w:p w14:paraId="5B4E6038" w14:textId="059EC28B" w:rsidR="00225E50" w:rsidRDefault="00225E5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88" w:history="1">
        <w:r w:rsidRPr="006750FC">
          <w:rPr>
            <w:rStyle w:val="Hyperlink"/>
            <w:noProof/>
          </w:rPr>
          <w:t>5.3</w:t>
        </w:r>
        <w:r>
          <w:rPr>
            <w:rFonts w:asciiTheme="minorHAnsi" w:eastAsiaTheme="minorEastAsia" w:hAnsiTheme="minorHAnsi" w:cstheme="minorBidi"/>
            <w:noProof/>
            <w:color w:val="auto"/>
            <w:kern w:val="2"/>
            <w:sz w:val="24"/>
            <w:szCs w:val="24"/>
            <w:lang w:eastAsia="en-GB"/>
            <w14:ligatures w14:val="standardContextual"/>
          </w:rPr>
          <w:tab/>
        </w:r>
        <w:r w:rsidRPr="006750FC">
          <w:rPr>
            <w:rStyle w:val="Hyperlink"/>
            <w:noProof/>
          </w:rPr>
          <w:t>Handling the Disclosure Information</w:t>
        </w:r>
        <w:r>
          <w:rPr>
            <w:noProof/>
            <w:webHidden/>
          </w:rPr>
          <w:tab/>
        </w:r>
        <w:r>
          <w:rPr>
            <w:noProof/>
            <w:webHidden/>
          </w:rPr>
          <w:fldChar w:fldCharType="begin"/>
        </w:r>
        <w:r>
          <w:rPr>
            <w:noProof/>
            <w:webHidden/>
          </w:rPr>
          <w:instrText xml:space="preserve"> PAGEREF _Toc181035188 \h </w:instrText>
        </w:r>
        <w:r>
          <w:rPr>
            <w:noProof/>
            <w:webHidden/>
          </w:rPr>
        </w:r>
        <w:r>
          <w:rPr>
            <w:noProof/>
            <w:webHidden/>
          </w:rPr>
          <w:fldChar w:fldCharType="separate"/>
        </w:r>
        <w:r>
          <w:rPr>
            <w:noProof/>
            <w:webHidden/>
          </w:rPr>
          <w:t>3</w:t>
        </w:r>
        <w:r>
          <w:rPr>
            <w:noProof/>
            <w:webHidden/>
          </w:rPr>
          <w:fldChar w:fldCharType="end"/>
        </w:r>
      </w:hyperlink>
    </w:p>
    <w:p w14:paraId="68CE39C1" w14:textId="2FD1E62F" w:rsidR="00225E50" w:rsidRDefault="00225E5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89" w:history="1">
        <w:r w:rsidRPr="006750FC">
          <w:rPr>
            <w:rStyle w:val="Hyperlink"/>
            <w:noProof/>
          </w:rPr>
          <w:t>5.4</w:t>
        </w:r>
        <w:r>
          <w:rPr>
            <w:rFonts w:asciiTheme="minorHAnsi" w:eastAsiaTheme="minorEastAsia" w:hAnsiTheme="minorHAnsi" w:cstheme="minorBidi"/>
            <w:noProof/>
            <w:color w:val="auto"/>
            <w:kern w:val="2"/>
            <w:sz w:val="24"/>
            <w:szCs w:val="24"/>
            <w:lang w:eastAsia="en-GB"/>
            <w14:ligatures w14:val="standardContextual"/>
          </w:rPr>
          <w:tab/>
        </w:r>
        <w:r w:rsidRPr="006750FC">
          <w:rPr>
            <w:rStyle w:val="Hyperlink"/>
            <w:noProof/>
          </w:rPr>
          <w:t>Access and Storage</w:t>
        </w:r>
        <w:r>
          <w:rPr>
            <w:noProof/>
            <w:webHidden/>
          </w:rPr>
          <w:tab/>
        </w:r>
        <w:r>
          <w:rPr>
            <w:noProof/>
            <w:webHidden/>
          </w:rPr>
          <w:fldChar w:fldCharType="begin"/>
        </w:r>
        <w:r>
          <w:rPr>
            <w:noProof/>
            <w:webHidden/>
          </w:rPr>
          <w:instrText xml:space="preserve"> PAGEREF _Toc181035189 \h </w:instrText>
        </w:r>
        <w:r>
          <w:rPr>
            <w:noProof/>
            <w:webHidden/>
          </w:rPr>
        </w:r>
        <w:r>
          <w:rPr>
            <w:noProof/>
            <w:webHidden/>
          </w:rPr>
          <w:fldChar w:fldCharType="separate"/>
        </w:r>
        <w:r>
          <w:rPr>
            <w:noProof/>
            <w:webHidden/>
          </w:rPr>
          <w:t>3</w:t>
        </w:r>
        <w:r>
          <w:rPr>
            <w:noProof/>
            <w:webHidden/>
          </w:rPr>
          <w:fldChar w:fldCharType="end"/>
        </w:r>
      </w:hyperlink>
    </w:p>
    <w:p w14:paraId="4A8A9327" w14:textId="7CB7B287" w:rsidR="00225E50" w:rsidRDefault="00225E5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90" w:history="1">
        <w:r w:rsidRPr="006750FC">
          <w:rPr>
            <w:rStyle w:val="Hyperlink"/>
            <w:noProof/>
          </w:rPr>
          <w:t>5.5</w:t>
        </w:r>
        <w:r>
          <w:rPr>
            <w:rFonts w:asciiTheme="minorHAnsi" w:eastAsiaTheme="minorEastAsia" w:hAnsiTheme="minorHAnsi" w:cstheme="minorBidi"/>
            <w:noProof/>
            <w:color w:val="auto"/>
            <w:kern w:val="2"/>
            <w:sz w:val="24"/>
            <w:szCs w:val="24"/>
            <w:lang w:eastAsia="en-GB"/>
            <w14:ligatures w14:val="standardContextual"/>
          </w:rPr>
          <w:tab/>
        </w:r>
        <w:r w:rsidRPr="006750FC">
          <w:rPr>
            <w:rStyle w:val="Hyperlink"/>
            <w:noProof/>
          </w:rPr>
          <w:t>Retention of information</w:t>
        </w:r>
        <w:r>
          <w:rPr>
            <w:noProof/>
            <w:webHidden/>
          </w:rPr>
          <w:tab/>
        </w:r>
        <w:r>
          <w:rPr>
            <w:noProof/>
            <w:webHidden/>
          </w:rPr>
          <w:fldChar w:fldCharType="begin"/>
        </w:r>
        <w:r>
          <w:rPr>
            <w:noProof/>
            <w:webHidden/>
          </w:rPr>
          <w:instrText xml:space="preserve"> PAGEREF _Toc181035190 \h </w:instrText>
        </w:r>
        <w:r>
          <w:rPr>
            <w:noProof/>
            <w:webHidden/>
          </w:rPr>
        </w:r>
        <w:r>
          <w:rPr>
            <w:noProof/>
            <w:webHidden/>
          </w:rPr>
          <w:fldChar w:fldCharType="separate"/>
        </w:r>
        <w:r>
          <w:rPr>
            <w:noProof/>
            <w:webHidden/>
          </w:rPr>
          <w:t>3</w:t>
        </w:r>
        <w:r>
          <w:rPr>
            <w:noProof/>
            <w:webHidden/>
          </w:rPr>
          <w:fldChar w:fldCharType="end"/>
        </w:r>
      </w:hyperlink>
    </w:p>
    <w:p w14:paraId="413C2A8A" w14:textId="60E1FAED" w:rsidR="00225E50" w:rsidRDefault="00225E5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91" w:history="1">
        <w:r w:rsidRPr="006750FC">
          <w:rPr>
            <w:rStyle w:val="Hyperlink"/>
            <w:noProof/>
          </w:rPr>
          <w:t>5.6</w:t>
        </w:r>
        <w:r>
          <w:rPr>
            <w:rFonts w:asciiTheme="minorHAnsi" w:eastAsiaTheme="minorEastAsia" w:hAnsiTheme="minorHAnsi" w:cstheme="minorBidi"/>
            <w:noProof/>
            <w:color w:val="auto"/>
            <w:kern w:val="2"/>
            <w:sz w:val="24"/>
            <w:szCs w:val="24"/>
            <w:lang w:eastAsia="en-GB"/>
            <w14:ligatures w14:val="standardContextual"/>
          </w:rPr>
          <w:tab/>
        </w:r>
        <w:r w:rsidRPr="006750FC">
          <w:rPr>
            <w:rStyle w:val="Hyperlink"/>
            <w:noProof/>
          </w:rPr>
          <w:t>Disposal of Disclosures</w:t>
        </w:r>
        <w:r>
          <w:rPr>
            <w:noProof/>
            <w:webHidden/>
          </w:rPr>
          <w:tab/>
        </w:r>
        <w:r>
          <w:rPr>
            <w:noProof/>
            <w:webHidden/>
          </w:rPr>
          <w:fldChar w:fldCharType="begin"/>
        </w:r>
        <w:r>
          <w:rPr>
            <w:noProof/>
            <w:webHidden/>
          </w:rPr>
          <w:instrText xml:space="preserve"> PAGEREF _Toc181035191 \h </w:instrText>
        </w:r>
        <w:r>
          <w:rPr>
            <w:noProof/>
            <w:webHidden/>
          </w:rPr>
        </w:r>
        <w:r>
          <w:rPr>
            <w:noProof/>
            <w:webHidden/>
          </w:rPr>
          <w:fldChar w:fldCharType="separate"/>
        </w:r>
        <w:r>
          <w:rPr>
            <w:noProof/>
            <w:webHidden/>
          </w:rPr>
          <w:t>3</w:t>
        </w:r>
        <w:r>
          <w:rPr>
            <w:noProof/>
            <w:webHidden/>
          </w:rPr>
          <w:fldChar w:fldCharType="end"/>
        </w:r>
      </w:hyperlink>
    </w:p>
    <w:p w14:paraId="68B5A87C" w14:textId="3C38D523" w:rsidR="00D35DF3" w:rsidRDefault="00892B6F" w:rsidP="001F2E3D">
      <w:pPr>
        <w:pStyle w:val="Heading6"/>
        <w:numPr>
          <w:ilvl w:val="0"/>
          <w:numId w:val="0"/>
        </w:numPr>
      </w:pPr>
      <w:r>
        <w:fldChar w:fldCharType="end"/>
      </w:r>
    </w:p>
    <w:p w14:paraId="1C0D837A"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3D6EE2C5" w14:textId="343A108E" w:rsidR="007D6E91" w:rsidRDefault="007D6E91" w:rsidP="00443AFD">
      <w:pPr>
        <w:pStyle w:val="Heading1"/>
      </w:pPr>
      <w:bookmarkStart w:id="0" w:name="_Toc181035182"/>
      <w:r>
        <w:lastRenderedPageBreak/>
        <w:t>PURPOSE</w:t>
      </w:r>
      <w:bookmarkEnd w:id="0"/>
    </w:p>
    <w:p w14:paraId="447935CF" w14:textId="371DB566" w:rsidR="00443AFD" w:rsidRPr="00713B8E" w:rsidRDefault="00A4026F" w:rsidP="001F2E3D">
      <w:pPr>
        <w:pStyle w:val="ListNumber"/>
      </w:pPr>
      <w:fldSimple w:instr=" DocProperty &quot;Company&quot; ">
        <w:r w:rsidR="00225E50">
          <w:t>Calforth Construction Ltd</w:t>
        </w:r>
      </w:fldSimple>
      <w:r w:rsidR="00443AFD">
        <w:t xml:space="preserve"> will be referred to as ‘the company’ throughout.</w:t>
      </w:r>
    </w:p>
    <w:p w14:paraId="6DC02ED4" w14:textId="7D7CFF61" w:rsidR="007D6E91" w:rsidRDefault="007D6E91" w:rsidP="001F2E3D">
      <w:pPr>
        <w:pStyle w:val="ListNumber"/>
      </w:pPr>
      <w:r>
        <w:t xml:space="preserve">This policy outlines the steps to be taken in the Disclosure checking which may need to be undertaken before carrying out certain contracted works during their employment with the Company.  </w:t>
      </w:r>
    </w:p>
    <w:p w14:paraId="7D7CBB97" w14:textId="622390F2" w:rsidR="007D6E91" w:rsidRDefault="007D6E91" w:rsidP="007D6E91">
      <w:pPr>
        <w:pStyle w:val="ListNumber"/>
      </w:pPr>
      <w:r>
        <w:t xml:space="preserve">In the Company there are some posts which involve employees working in locations where children and vulnerable adults are situated.  So that the Company can show that they are protecting those children and vulnerable adults in the correct way, it is necessary for any employees who may have this as part of their duties to obtain an Enhanced Disclosure. </w:t>
      </w:r>
    </w:p>
    <w:p w14:paraId="621855D7" w14:textId="6551F9DB" w:rsidR="007D6E91" w:rsidRDefault="007D6E91" w:rsidP="007D6E91">
      <w:pPr>
        <w:pStyle w:val="ListNumber"/>
      </w:pPr>
      <w:r>
        <w:t xml:space="preserve">There are also posts in the Company which fall into the category of ‘regulated work’ as defined in the Protection of Vulnerable Groups (Scotland) Act 2007 (PVG).  If this is the case, then the lists associated to Schedules 2 and 3 of this Act must be checked to ensure that the person is not barred from working with vulnerable groups. </w:t>
      </w:r>
    </w:p>
    <w:p w14:paraId="155338A9" w14:textId="5101C897" w:rsidR="007D6E91" w:rsidRDefault="007D6E91" w:rsidP="007D6E91">
      <w:pPr>
        <w:pStyle w:val="ListNumber"/>
      </w:pPr>
      <w:r>
        <w:t xml:space="preserve">Disclosures and PVG checks will form part of the process for any staff within the Company who may have this as part of their duties.  </w:t>
      </w:r>
    </w:p>
    <w:p w14:paraId="1754575D" w14:textId="562C55D5" w:rsidR="007D6E91" w:rsidRDefault="001F2E3D" w:rsidP="00443AFD">
      <w:pPr>
        <w:pStyle w:val="Heading1"/>
      </w:pPr>
      <w:bookmarkStart w:id="1" w:name="_Toc181035183"/>
      <w:r>
        <w:rPr>
          <w:caps w:val="0"/>
        </w:rPr>
        <w:t>FOR POSTS REQUIRING PVG CHECKS</w:t>
      </w:r>
      <w:bookmarkEnd w:id="1"/>
    </w:p>
    <w:p w14:paraId="666C41E1" w14:textId="541354B7" w:rsidR="007D6E91" w:rsidRDefault="007D6E91" w:rsidP="001F2E3D">
      <w:pPr>
        <w:pStyle w:val="ListNumber"/>
        <w:numPr>
          <w:ilvl w:val="0"/>
          <w:numId w:val="41"/>
        </w:numPr>
      </w:pPr>
      <w:r>
        <w:t>Where the post involved regulated work checks must be carried out against the lists held by Disclosure Scotland to ensure that the candidate is not barred from working with the people involved.</w:t>
      </w:r>
    </w:p>
    <w:p w14:paraId="3FA01B1D" w14:textId="32DD6C40" w:rsidR="007D6E91" w:rsidRDefault="007D6E91" w:rsidP="007D6E91">
      <w:pPr>
        <w:pStyle w:val="ListNumber"/>
      </w:pPr>
      <w:r>
        <w:t>The Company is registered with Disclosure Scotland and therefore will be able to access the lists to carry out checks.</w:t>
      </w:r>
    </w:p>
    <w:p w14:paraId="48C70FF0" w14:textId="2B1F22C4" w:rsidR="007D6E91" w:rsidRDefault="007D6E91" w:rsidP="007D6E91">
      <w:pPr>
        <w:pStyle w:val="ListNumber"/>
      </w:pPr>
      <w:r>
        <w:t>These lists are updated automatically by Disclosure Scotland when they have reviewed any organisational referral, a court referral, new vetting information or a relevant inquiry report.  Any one of these can trigger a consideration for inclusion in one or both of these lists.  The decision to add any name onto the lists is made by Disclosure Scotland after having reviewed the details sent in the referral.</w:t>
      </w:r>
    </w:p>
    <w:p w14:paraId="078682B3" w14:textId="74BDDF1E" w:rsidR="007D6E91" w:rsidRDefault="001F2E3D" w:rsidP="007D6E91">
      <w:pPr>
        <w:pStyle w:val="Heading1"/>
      </w:pPr>
      <w:bookmarkStart w:id="2" w:name="_Toc181035184"/>
      <w:r>
        <w:rPr>
          <w:caps w:val="0"/>
        </w:rPr>
        <w:t>FOR POSTS REQUIRING DISCLOSURES</w:t>
      </w:r>
      <w:bookmarkEnd w:id="2"/>
    </w:p>
    <w:p w14:paraId="0B85A013" w14:textId="7C352584" w:rsidR="007D6E91" w:rsidRDefault="007D6E91" w:rsidP="001F2E3D">
      <w:pPr>
        <w:pStyle w:val="ListNumber"/>
        <w:numPr>
          <w:ilvl w:val="0"/>
          <w:numId w:val="40"/>
        </w:numPr>
      </w:pPr>
      <w:r>
        <w:t>There may from time to time, contracted work within the Company requiring either standard or enhanced disclosures, the Company will encourage applicants to provide details of their criminal record at an early stage in the application process.  This will be within the application form and the Company guarantees that this information will only be seen by those who need to see it as part of the process.</w:t>
      </w:r>
    </w:p>
    <w:p w14:paraId="4F607042" w14:textId="349760BA" w:rsidR="007D6E91" w:rsidRDefault="007D6E91" w:rsidP="007D6E91">
      <w:pPr>
        <w:pStyle w:val="ListNumber"/>
      </w:pPr>
      <w:r>
        <w:t>Under separate discussion, the Company will undertake to ensure an open and measured discussion on the subject of any disclosures from staff that may be considered relevant for carrying out the contracted works.</w:t>
      </w:r>
    </w:p>
    <w:p w14:paraId="6823F9C0" w14:textId="2F89575F" w:rsidR="007D6E91" w:rsidRDefault="007D6E91" w:rsidP="00443AFD">
      <w:pPr>
        <w:pStyle w:val="ListNumber"/>
        <w:pageBreakBefore/>
      </w:pPr>
      <w:r>
        <w:lastRenderedPageBreak/>
        <w:t>The following factors will be taken into consideration with disclosures in ascertaining whether or not that person can carry out the work that is required to have a PVG check</w:t>
      </w:r>
    </w:p>
    <w:p w14:paraId="47312C91" w14:textId="69DFF36C" w:rsidR="007D6E91" w:rsidRDefault="007D6E91" w:rsidP="00443AFD">
      <w:pPr>
        <w:pStyle w:val="ListNumber2"/>
      </w:pPr>
      <w:r>
        <w:t xml:space="preserve">The nature of the offence </w:t>
      </w:r>
    </w:p>
    <w:p w14:paraId="44878D25" w14:textId="1F259B07" w:rsidR="007D6E91" w:rsidRDefault="007D6E91" w:rsidP="00443AFD">
      <w:pPr>
        <w:pStyle w:val="ListNumber2"/>
      </w:pPr>
      <w:r>
        <w:t xml:space="preserve">Its relevance to the post, position or profession in question </w:t>
      </w:r>
    </w:p>
    <w:p w14:paraId="1F3E8F72" w14:textId="00B91252" w:rsidR="007D6E91" w:rsidRDefault="007D6E91" w:rsidP="00443AFD">
      <w:pPr>
        <w:pStyle w:val="ListNumber2"/>
      </w:pPr>
      <w:r>
        <w:t>How long ago the offence took place</w:t>
      </w:r>
    </w:p>
    <w:p w14:paraId="3E11DB6F" w14:textId="57007ECC" w:rsidR="007D6E91" w:rsidRDefault="007D6E91" w:rsidP="00443AFD">
      <w:pPr>
        <w:pStyle w:val="ListNumber2"/>
      </w:pPr>
      <w:r>
        <w:t>The person’s age at the time</w:t>
      </w:r>
    </w:p>
    <w:p w14:paraId="26608ADC" w14:textId="558E1EA8" w:rsidR="007D6E91" w:rsidRDefault="007D6E91" w:rsidP="007D6E91">
      <w:pPr>
        <w:pStyle w:val="ListNumber2"/>
      </w:pPr>
      <w:r>
        <w:t>Whether it was an isolated offence or part of a pattern of offending</w:t>
      </w:r>
    </w:p>
    <w:p w14:paraId="24699E30" w14:textId="26ADA129" w:rsidR="007D6E91" w:rsidRDefault="007D6E91" w:rsidP="007D6E91">
      <w:pPr>
        <w:pStyle w:val="ListNumber"/>
      </w:pPr>
      <w:r>
        <w:t>If an employee gives no reason why a disclosure check cannot be undertaken, then a Disclosure form will be completed and sent to Disclosure Scotland.</w:t>
      </w:r>
    </w:p>
    <w:p w14:paraId="5ACBA289" w14:textId="201EE6CA" w:rsidR="007D6E91" w:rsidRDefault="007D6E91" w:rsidP="007D6E91">
      <w:pPr>
        <w:pStyle w:val="ListNumber"/>
      </w:pPr>
      <w:r>
        <w:t xml:space="preserve">Clear Disclosure is that which has identified no previous convictions, reprimands, warnings or cautions whether spent or unspent.  If a disclosure comes back clear then there is no further action required. </w:t>
      </w:r>
    </w:p>
    <w:p w14:paraId="6CC44EB4" w14:textId="76781516" w:rsidR="007D6E91" w:rsidRDefault="007D6E91" w:rsidP="007D6E91">
      <w:pPr>
        <w:pStyle w:val="ListNumber"/>
      </w:pPr>
      <w:r>
        <w:t>A Checked Disclosure is one which warrants further action, as follows:</w:t>
      </w:r>
    </w:p>
    <w:p w14:paraId="420C2F73" w14:textId="4AB23452" w:rsidR="007D6E91" w:rsidRDefault="007D6E91" w:rsidP="001F2E3D">
      <w:pPr>
        <w:pStyle w:val="ListNumber2"/>
      </w:pPr>
      <w:r>
        <w:t>Check if the Disclosure contains information which has previously been disclosed.  (Check specific details including the date and conviction).  If the conviction was disclosed previously and followed up by discussion there is no further action required.</w:t>
      </w:r>
    </w:p>
    <w:p w14:paraId="68852385" w14:textId="2968A760" w:rsidR="007D6E91" w:rsidRDefault="007D6E91" w:rsidP="001F2E3D">
      <w:pPr>
        <w:pStyle w:val="ListNumber2"/>
      </w:pPr>
      <w:r>
        <w:t xml:space="preserve">If the disclosure identifies any previous convictions, reprimands, warnings and cautions whether spent or unspent, which have not previously been disclosed, the Company undertakes to discuss this with the subject. </w:t>
      </w:r>
    </w:p>
    <w:p w14:paraId="4E8BF65D" w14:textId="1FB1553D" w:rsidR="007D6E91" w:rsidRDefault="007D6E91" w:rsidP="007D6E91">
      <w:pPr>
        <w:pStyle w:val="ListNumber2"/>
      </w:pPr>
      <w:r>
        <w:t>Failure to reveal information that is directly relevant to the position sought could lead to withdrawal of an offer of employment.</w:t>
      </w:r>
    </w:p>
    <w:p w14:paraId="7868D498" w14:textId="074E4D53" w:rsidR="007D6E91" w:rsidRDefault="001F2E3D" w:rsidP="007D6E91">
      <w:pPr>
        <w:pStyle w:val="Heading1"/>
      </w:pPr>
      <w:bookmarkStart w:id="3" w:name="_Toc181035185"/>
      <w:r>
        <w:rPr>
          <w:caps w:val="0"/>
        </w:rPr>
        <w:t xml:space="preserve">RECORD </w:t>
      </w:r>
      <w:r w:rsidRPr="001F2E3D">
        <w:rPr>
          <w:caps w:val="0"/>
        </w:rPr>
        <w:t>KEEPING</w:t>
      </w:r>
      <w:bookmarkEnd w:id="3"/>
      <w:r>
        <w:rPr>
          <w:caps w:val="0"/>
        </w:rPr>
        <w:t xml:space="preserve"> </w:t>
      </w:r>
    </w:p>
    <w:p w14:paraId="62675552" w14:textId="5A4A693C" w:rsidR="007D6E91" w:rsidRDefault="007D6E91" w:rsidP="001F2E3D">
      <w:pPr>
        <w:pStyle w:val="ListNumber"/>
        <w:numPr>
          <w:ilvl w:val="0"/>
          <w:numId w:val="39"/>
        </w:numPr>
      </w:pPr>
      <w:r>
        <w:t xml:space="preserve">The Company follow the guidelines set out by Disclosure Scotland have set out the following on the secure handling, use, storage and retention of disclosure information: </w:t>
      </w:r>
    </w:p>
    <w:p w14:paraId="28DC6952" w14:textId="6E8BE0E4" w:rsidR="007D6E91" w:rsidRDefault="007D6E91" w:rsidP="007D6E91">
      <w:pPr>
        <w:pStyle w:val="Heading2"/>
      </w:pPr>
      <w:bookmarkStart w:id="4" w:name="_Toc181035186"/>
      <w:r>
        <w:t>General Principles</w:t>
      </w:r>
      <w:bookmarkEnd w:id="4"/>
    </w:p>
    <w:p w14:paraId="543CF7F6" w14:textId="19746999" w:rsidR="007D6E91" w:rsidRDefault="007D6E91" w:rsidP="001F2E3D">
      <w:pPr>
        <w:pStyle w:val="ListNumber"/>
        <w:numPr>
          <w:ilvl w:val="0"/>
          <w:numId w:val="38"/>
        </w:numPr>
      </w:pPr>
      <w:r>
        <w:t>The Company complies fully with the Code of Practice regarding the correct handling, holding and destroying of Disclosure and PVG information provided by Disclosure Scotland under the appropriate Acts, for the purposes of assessing applicants' suitability for employment purposes, voluntary positions, licensing and other relevant purposes.  It also complies fully with the Data Protection Act 1998 and other relevant legislation pertaining to the safe handling, use, storage, retention and disposal of Disclosure and PVG information and has a written policy on these matters. This policy is available to anyone who wishes to see it on request.</w:t>
      </w:r>
    </w:p>
    <w:p w14:paraId="4D75C231" w14:textId="5A288FBD" w:rsidR="007D6E91" w:rsidRDefault="007D6E91" w:rsidP="007D6E91">
      <w:pPr>
        <w:pStyle w:val="Heading2"/>
      </w:pPr>
      <w:bookmarkStart w:id="5" w:name="_Toc181035187"/>
      <w:r>
        <w:lastRenderedPageBreak/>
        <w:t>Usage of information</w:t>
      </w:r>
      <w:bookmarkEnd w:id="5"/>
    </w:p>
    <w:p w14:paraId="16BF4D75" w14:textId="72D9E76B" w:rsidR="007D6E91" w:rsidRDefault="007D6E91" w:rsidP="001F2E3D">
      <w:pPr>
        <w:pStyle w:val="ListNumber"/>
        <w:numPr>
          <w:ilvl w:val="0"/>
          <w:numId w:val="37"/>
        </w:numPr>
      </w:pPr>
      <w:r>
        <w:t>Disclosure and PVG information is used only for the purpose for which it has been provided.   The information provided by an individual for a position within the Company is not used or disclosed in a manner incompatible with the purpose.  Personal data is only processed with the express consent of the individual.  The Company will notify the individual of any non-obvious use of the data, including further disclosure to a third party, identifying the Data Controller, the purpose for the processing, and any further relevant information.</w:t>
      </w:r>
    </w:p>
    <w:p w14:paraId="006ECB28" w14:textId="54A26ED0" w:rsidR="007D6E91" w:rsidRDefault="007D6E91" w:rsidP="007D6E91">
      <w:pPr>
        <w:pStyle w:val="Heading2"/>
      </w:pPr>
      <w:bookmarkStart w:id="6" w:name="_Toc181035188"/>
      <w:r>
        <w:t>Handling the Disclosure Information</w:t>
      </w:r>
      <w:bookmarkEnd w:id="6"/>
    </w:p>
    <w:p w14:paraId="4F2E8AC1" w14:textId="2745AAD9" w:rsidR="007D6E91" w:rsidRDefault="007D6E91" w:rsidP="001F2E3D">
      <w:pPr>
        <w:pStyle w:val="ListNumber"/>
        <w:numPr>
          <w:ilvl w:val="0"/>
          <w:numId w:val="36"/>
        </w:numPr>
      </w:pPr>
      <w:r>
        <w:t>The Company recognises that, under the appropriate sections Acts, it is a criminal offence to disclose Disclosure or PVG information to any unauthorised person.  Disclosure and PVG information is only passed to those who are authorised to see it in the course of their duties.  The Company will not disclose information provided under subsection 113(B) (5) of the 1997 Act, namely information which is not included in the Disclosure to the applicant.</w:t>
      </w:r>
    </w:p>
    <w:p w14:paraId="28985DDE" w14:textId="4DFEB61B" w:rsidR="007D6E91" w:rsidRDefault="007D6E91" w:rsidP="007D6E91">
      <w:pPr>
        <w:pStyle w:val="Heading2"/>
      </w:pPr>
      <w:bookmarkStart w:id="7" w:name="_Toc181035189"/>
      <w:r>
        <w:t>Access and Storage</w:t>
      </w:r>
      <w:bookmarkEnd w:id="7"/>
    </w:p>
    <w:p w14:paraId="111D496A" w14:textId="5DCD9F49" w:rsidR="007D6E91" w:rsidRDefault="007D6E91" w:rsidP="001F2E3D">
      <w:pPr>
        <w:pStyle w:val="ListNumber"/>
        <w:numPr>
          <w:ilvl w:val="0"/>
          <w:numId w:val="35"/>
        </w:numPr>
      </w:pPr>
      <w:r>
        <w:t>The Company does not keep Disclosure information on an individual's personnel file.  It is kept securely, in lockable, non-portable storage containers.</w:t>
      </w:r>
    </w:p>
    <w:p w14:paraId="3AC96DDF" w14:textId="3EC5ADFF" w:rsidR="007D6E91" w:rsidRDefault="007D6E91" w:rsidP="007D6E91">
      <w:pPr>
        <w:pStyle w:val="ListNumber"/>
      </w:pPr>
      <w:r>
        <w:t>Access to storage units is strictly controlled to authorised and named individuals, who are entitled to see such information in the course of their duties</w:t>
      </w:r>
      <w:r w:rsidR="001F2E3D">
        <w:t>.</w:t>
      </w:r>
    </w:p>
    <w:p w14:paraId="09520A45" w14:textId="189555D3" w:rsidR="007D6E91" w:rsidRDefault="007D6E91" w:rsidP="007D6E91">
      <w:pPr>
        <w:pStyle w:val="Heading2"/>
      </w:pPr>
      <w:bookmarkStart w:id="8" w:name="_Toc181035190"/>
      <w:r>
        <w:t>Retention of information</w:t>
      </w:r>
      <w:bookmarkEnd w:id="8"/>
    </w:p>
    <w:p w14:paraId="34B739F7" w14:textId="31D54617" w:rsidR="007D6E91" w:rsidRDefault="007D6E91" w:rsidP="001F2E3D">
      <w:pPr>
        <w:pStyle w:val="ListNumber"/>
        <w:numPr>
          <w:ilvl w:val="0"/>
          <w:numId w:val="34"/>
        </w:numPr>
      </w:pPr>
      <w:r>
        <w:t>The Company does not keep PVG, Disclosures or Disclosure information for any longer than is required after the recruitment (or any other relevant) decision has been taken.  In general, this is no longer than 90 days which is to allow for the resolution of any disputes or complaints.  Disclosure or PVG information will only be retained for longer than this period in exceptional circumstances which justify retention for a longer period.  The same conditions relating to secure storage and access will apply during any such period.</w:t>
      </w:r>
    </w:p>
    <w:p w14:paraId="11948D02" w14:textId="553D4F0B" w:rsidR="007D6E91" w:rsidRDefault="007D6E91" w:rsidP="007D6E91">
      <w:pPr>
        <w:pStyle w:val="Heading2"/>
      </w:pPr>
      <w:bookmarkStart w:id="9" w:name="_Toc181035191"/>
      <w:r>
        <w:t>Disposal of Disclosures</w:t>
      </w:r>
      <w:bookmarkEnd w:id="9"/>
    </w:p>
    <w:p w14:paraId="21C8B4A1" w14:textId="77777777" w:rsidR="001F2E3D" w:rsidRPr="001F2E3D" w:rsidRDefault="007D6E91" w:rsidP="001F2E3D">
      <w:pPr>
        <w:pStyle w:val="ListNumber"/>
        <w:numPr>
          <w:ilvl w:val="0"/>
          <w:numId w:val="33"/>
        </w:numPr>
      </w:pPr>
      <w:r>
        <w:t xml:space="preserve">The Company will ensure that Disclosure and PVG information is destroyed in a secure manner i.e. by shredding, pulping or burning, immediately after the retention period has ended.  The Company will ensure that Disclosure and PVG information which is awaiting destruction will not be kept </w:t>
      </w:r>
      <w:r w:rsidRPr="001F2E3D">
        <w:t xml:space="preserve">anywhere considered to be insecure e.g. a waste paper bin, unlocked cupboard or confidential waste sack.  No image or photocopy or any other form of the Disclosure information will be retained.  </w:t>
      </w:r>
    </w:p>
    <w:p w14:paraId="715FE080" w14:textId="73DA890D" w:rsidR="008B0A53" w:rsidRPr="00CA1880" w:rsidRDefault="007D6E91" w:rsidP="001F2E3D">
      <w:pPr>
        <w:pStyle w:val="ListNumber"/>
      </w:pPr>
      <w:r w:rsidRPr="001F2E3D">
        <w:t>However, a record will be kept of</w:t>
      </w:r>
      <w:r>
        <w:t xml:space="preserve"> the date of issue of the PVG check or Disclosure, the name of the subject, the Disclosure type (where appropriate), the position for which the Disclosure or PVG check was requested, the unique reference number of the Disclosure or PVG and details of any recruitment decision taken (if appropriate).</w:t>
      </w:r>
    </w:p>
    <w:p w14:paraId="5A6F7FC8" w14:textId="77777777" w:rsidR="001C3D5F" w:rsidRDefault="001C3D5F" w:rsidP="00866FCC">
      <w:pPr>
        <w:pStyle w:val="AMainBodyText"/>
      </w:pPr>
      <w:bookmarkStart w:id="10" w:name="LastPage"/>
    </w:p>
    <w:bookmarkEnd w:id="10"/>
    <w:p w14:paraId="02860250"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050ACBE6" w14:textId="77777777" w:rsidTr="00213709">
        <w:trPr>
          <w:trHeight w:val="1412"/>
        </w:trPr>
        <w:tc>
          <w:tcPr>
            <w:tcW w:w="9628" w:type="dxa"/>
          </w:tcPr>
          <w:p w14:paraId="6A1364B1" w14:textId="77777777" w:rsidR="00213709" w:rsidRDefault="00213709" w:rsidP="00213709">
            <w:pPr>
              <w:pStyle w:val="AMainBodyText"/>
            </w:pPr>
            <w:r>
              <w:rPr>
                <w:noProof/>
              </w:rPr>
              <w:drawing>
                <wp:inline distT="0" distB="0" distL="0" distR="0" wp14:anchorId="126D3FCE" wp14:editId="04358C2B">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5DBA28C6" w14:textId="77777777" w:rsidTr="00213709">
        <w:tc>
          <w:tcPr>
            <w:tcW w:w="9628" w:type="dxa"/>
          </w:tcPr>
          <w:p w14:paraId="0A3CE8C3" w14:textId="2CEA266E" w:rsidR="00213709" w:rsidRDefault="009424F9" w:rsidP="00213709">
            <w:pPr>
              <w:pStyle w:val="ABackCoverStandardText"/>
              <w:framePr w:wrap="auto" w:vAnchor="margin" w:hAnchor="text" w:yAlign="inline"/>
              <w:suppressOverlap w:val="0"/>
            </w:pPr>
            <w:r>
              <w:rPr>
                <w:color w:val="auto"/>
              </w:rPr>
              <w:t>M2 Safety Consultants Ltd</w:t>
            </w:r>
          </w:p>
        </w:tc>
      </w:tr>
      <w:tr w:rsidR="00213709" w14:paraId="2CBABA50" w14:textId="77777777" w:rsidTr="00213709">
        <w:tc>
          <w:tcPr>
            <w:tcW w:w="9628" w:type="dxa"/>
          </w:tcPr>
          <w:p w14:paraId="49BB2D03" w14:textId="5D9C0593" w:rsidR="00213709" w:rsidRDefault="00A4026F" w:rsidP="00213709">
            <w:pPr>
              <w:pStyle w:val="ABackCoverStandardText"/>
              <w:framePr w:wrap="auto" w:vAnchor="margin" w:hAnchor="text" w:yAlign="inline"/>
              <w:suppressOverlap w:val="0"/>
            </w:pPr>
            <w:fldSimple w:instr=" DocProperty &quot;cpCompanyAddress&quot; ">
              <w:r w:rsidR="00225E50">
                <w:t>Buchan House, Quarry Road</w:t>
              </w:r>
            </w:fldSimple>
          </w:p>
        </w:tc>
      </w:tr>
      <w:tr w:rsidR="00213709" w14:paraId="5E440D00" w14:textId="77777777" w:rsidTr="00213709">
        <w:tc>
          <w:tcPr>
            <w:tcW w:w="9628" w:type="dxa"/>
          </w:tcPr>
          <w:p w14:paraId="128A49F6" w14:textId="100DB28A" w:rsidR="00213709" w:rsidRDefault="00A4026F" w:rsidP="00213709">
            <w:pPr>
              <w:pStyle w:val="ABackCoverStandardText"/>
              <w:framePr w:wrap="auto" w:vAnchor="margin" w:hAnchor="text" w:yAlign="inline"/>
              <w:suppressOverlap w:val="0"/>
            </w:pPr>
            <w:fldSimple w:instr=" DocProperty &quot;CpCompanyCity&quot; ">
              <w:r w:rsidR="00225E50">
                <w:t>Aberdeen</w:t>
              </w:r>
            </w:fldSimple>
          </w:p>
        </w:tc>
      </w:tr>
      <w:tr w:rsidR="00213709" w14:paraId="4D1D5C5E" w14:textId="77777777" w:rsidTr="00213709">
        <w:tc>
          <w:tcPr>
            <w:tcW w:w="9628" w:type="dxa"/>
          </w:tcPr>
          <w:p w14:paraId="73B3A066" w14:textId="73A0C5A1" w:rsidR="00213709" w:rsidRDefault="00A4026F" w:rsidP="00213709">
            <w:pPr>
              <w:pStyle w:val="ABackCoverStandardText"/>
              <w:framePr w:wrap="auto" w:vAnchor="margin" w:hAnchor="text" w:yAlign="inline"/>
              <w:suppressOverlap w:val="0"/>
            </w:pPr>
            <w:fldSimple w:instr=" DocProperty &quot;CpCompanyPostcode&quot; ">
              <w:r w:rsidR="00225E50">
                <w:t>AB16 5UU</w:t>
              </w:r>
            </w:fldSimple>
          </w:p>
        </w:tc>
      </w:tr>
      <w:tr w:rsidR="00213709" w14:paraId="5393A65F" w14:textId="77777777" w:rsidTr="00213709">
        <w:trPr>
          <w:trHeight w:val="1058"/>
        </w:trPr>
        <w:tc>
          <w:tcPr>
            <w:tcW w:w="9628" w:type="dxa"/>
          </w:tcPr>
          <w:p w14:paraId="7A6D70F7" w14:textId="77777777" w:rsidR="00213709" w:rsidRDefault="00213709" w:rsidP="00213709">
            <w:pPr>
              <w:pStyle w:val="AMainBodyText"/>
            </w:pPr>
          </w:p>
        </w:tc>
      </w:tr>
    </w:tbl>
    <w:p w14:paraId="6262610D"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60688" w14:textId="77777777" w:rsidR="004C7BAE" w:rsidRDefault="004C7BAE" w:rsidP="00A6304B">
      <w:r>
        <w:separator/>
      </w:r>
    </w:p>
  </w:endnote>
  <w:endnote w:type="continuationSeparator" w:id="0">
    <w:p w14:paraId="17338285" w14:textId="77777777" w:rsidR="004C7BAE" w:rsidRDefault="004C7BAE"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9FB6B" w14:textId="77777777" w:rsidR="003062F2" w:rsidRDefault="003062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1B2D" w14:textId="77777777" w:rsidR="003062F2" w:rsidRDefault="003062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D7771" w14:textId="77777777" w:rsidR="003062F2" w:rsidRDefault="003062F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2C4F5CC3" w14:textId="77777777" w:rsidTr="007F7DFB">
      <w:tc>
        <w:tcPr>
          <w:tcW w:w="3544" w:type="dxa"/>
        </w:tcPr>
        <w:p w14:paraId="19D14722" w14:textId="77777777" w:rsidR="00866FCC" w:rsidRPr="00FC7B99" w:rsidRDefault="00866FCC" w:rsidP="008A4146">
          <w:pPr>
            <w:pStyle w:val="AHeaderFooterLeft"/>
          </w:pPr>
        </w:p>
      </w:tc>
      <w:tc>
        <w:tcPr>
          <w:tcW w:w="5103" w:type="dxa"/>
        </w:tcPr>
        <w:p w14:paraId="0CA291BC" w14:textId="77777777" w:rsidR="00866FCC" w:rsidRPr="00FC7B99" w:rsidRDefault="00866FCC" w:rsidP="008A4146">
          <w:pPr>
            <w:pStyle w:val="AHeaderFooterCentre"/>
          </w:pPr>
        </w:p>
      </w:tc>
      <w:tc>
        <w:tcPr>
          <w:tcW w:w="992" w:type="dxa"/>
        </w:tcPr>
        <w:p w14:paraId="53BD9D7B" w14:textId="77777777" w:rsidR="00866FCC" w:rsidRPr="00FC7B99" w:rsidRDefault="00866FCC" w:rsidP="008A4146">
          <w:pPr>
            <w:pStyle w:val="AHeaderFooterRight"/>
          </w:pPr>
        </w:p>
      </w:tc>
    </w:tr>
    <w:tr w:rsidR="007F7DFB" w:rsidRPr="00FC7B99" w14:paraId="139381B6" w14:textId="77777777" w:rsidTr="001F77F0">
      <w:trPr>
        <w:trHeight w:val="568"/>
      </w:trPr>
      <w:tc>
        <w:tcPr>
          <w:tcW w:w="8647" w:type="dxa"/>
          <w:gridSpan w:val="2"/>
        </w:tcPr>
        <w:p w14:paraId="7BA67FF3" w14:textId="251A2E46" w:rsidR="007F7DFB" w:rsidRPr="00FC7B99" w:rsidRDefault="00A4026F" w:rsidP="007F7DFB">
          <w:pPr>
            <w:pStyle w:val="AHeaderFooterLeft"/>
          </w:pPr>
          <w:fldSimple w:instr=" DocProperty &quot;Title&quot; ">
            <w:r w:rsidR="00225E50">
              <w:t>CAL-HR-P-0025</w:t>
            </w:r>
          </w:fldSimple>
          <w:r w:rsidR="007F7DFB">
            <w:t xml:space="preserve"> </w:t>
          </w:r>
          <w:fldSimple w:instr=" DocProperty &quot;Subject&quot; ">
            <w:r w:rsidR="00225E50">
              <w:t>Disclosure Policy</w:t>
            </w:r>
          </w:fldSimple>
          <w:r w:rsidR="007F7DFB">
            <w:t xml:space="preserve"> Issue:</w:t>
          </w:r>
          <w:fldSimple w:instr=" DocProperty &quot;cpRevision&quot; ">
            <w:r w:rsidR="00225E50">
              <w:t>01</w:t>
            </w:r>
          </w:fldSimple>
          <w:r w:rsidR="007F7DFB">
            <w:t xml:space="preserve">, Issue Date: </w:t>
          </w:r>
          <w:fldSimple w:instr=" DocProperty &quot;cpIssueDate&quot; ">
            <w:r w:rsidR="00225E50">
              <w:t>28 Oct 2024</w:t>
            </w:r>
          </w:fldSimple>
        </w:p>
      </w:tc>
      <w:tc>
        <w:tcPr>
          <w:tcW w:w="992" w:type="dxa"/>
        </w:tcPr>
        <w:p w14:paraId="3D8788AF"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1CE3D852"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62614292" w14:textId="77777777" w:rsidTr="0007200A">
      <w:tc>
        <w:tcPr>
          <w:tcW w:w="3544" w:type="dxa"/>
        </w:tcPr>
        <w:p w14:paraId="35E1C5B4" w14:textId="77777777" w:rsidR="001C3D5F" w:rsidRPr="00FC7B99" w:rsidRDefault="001C3D5F" w:rsidP="001C3D5F">
          <w:pPr>
            <w:pStyle w:val="AHeaderFooterLeft"/>
          </w:pPr>
        </w:p>
      </w:tc>
      <w:tc>
        <w:tcPr>
          <w:tcW w:w="5103" w:type="dxa"/>
        </w:tcPr>
        <w:p w14:paraId="316A613C" w14:textId="77777777" w:rsidR="001C3D5F" w:rsidRPr="00FC7B99" w:rsidRDefault="001C3D5F" w:rsidP="001C3D5F">
          <w:pPr>
            <w:pStyle w:val="AHeaderFooterCentre"/>
          </w:pPr>
        </w:p>
      </w:tc>
      <w:tc>
        <w:tcPr>
          <w:tcW w:w="992" w:type="dxa"/>
        </w:tcPr>
        <w:p w14:paraId="59210247" w14:textId="77777777" w:rsidR="001C3D5F" w:rsidRPr="00FC7B99" w:rsidRDefault="001C3D5F" w:rsidP="001C3D5F">
          <w:pPr>
            <w:pStyle w:val="AHeaderFooterRight"/>
          </w:pPr>
        </w:p>
      </w:tc>
    </w:tr>
    <w:tr w:rsidR="001C3D5F" w:rsidRPr="00FC7B99" w14:paraId="09959F5F" w14:textId="77777777" w:rsidTr="0007200A">
      <w:trPr>
        <w:trHeight w:val="568"/>
      </w:trPr>
      <w:tc>
        <w:tcPr>
          <w:tcW w:w="8647" w:type="dxa"/>
          <w:gridSpan w:val="2"/>
        </w:tcPr>
        <w:p w14:paraId="4843C0A4" w14:textId="7B25C2BB" w:rsidR="001C3D5F" w:rsidRPr="00FC7B99" w:rsidRDefault="003062F2" w:rsidP="001C3D5F">
          <w:pPr>
            <w:pStyle w:val="AHeaderFooterLeft"/>
          </w:pPr>
          <w:fldSimple w:instr=" DocProperty &quot;Title&quot; ">
            <w:r w:rsidR="00225E50">
              <w:t>CAL-HR-P-0025</w:t>
            </w:r>
          </w:fldSimple>
          <w:r w:rsidR="001C3D5F">
            <w:t xml:space="preserve"> </w:t>
          </w:r>
          <w:fldSimple w:instr=" DocProperty &quot;Subject&quot; ">
            <w:r w:rsidR="00225E50">
              <w:t>Disclosure Policy</w:t>
            </w:r>
          </w:fldSimple>
          <w:r w:rsidR="001C3D5F">
            <w:t xml:space="preserve"> Issue:</w:t>
          </w:r>
          <w:fldSimple w:instr=" DocProperty &quot;cpRevision&quot; ">
            <w:r w:rsidR="00225E50">
              <w:t>01</w:t>
            </w:r>
          </w:fldSimple>
          <w:r w:rsidR="001C3D5F">
            <w:t xml:space="preserve">, Issue Date: </w:t>
          </w:r>
          <w:fldSimple w:instr=" DocProperty &quot;cpIssueDate&quot; ">
            <w:r w:rsidR="00225E50">
              <w:t>28 Oct 2024</w:t>
            </w:r>
          </w:fldSimple>
        </w:p>
      </w:tc>
      <w:tc>
        <w:tcPr>
          <w:tcW w:w="992" w:type="dxa"/>
        </w:tcPr>
        <w:p w14:paraId="6A42391B" w14:textId="79AC3206"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225E50">
            <w:rPr>
              <w:noProof/>
            </w:rPr>
            <w:t>3</w:t>
          </w:r>
          <w:r>
            <w:rPr>
              <w:noProof/>
            </w:rPr>
            <w:fldChar w:fldCharType="end"/>
          </w:r>
        </w:p>
      </w:tc>
    </w:tr>
  </w:tbl>
  <w:p w14:paraId="4C0FBBD4"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C7FF1"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F084B" w14:textId="77777777" w:rsidR="004C7BAE" w:rsidRDefault="004C7BAE" w:rsidP="00A6304B">
      <w:r>
        <w:separator/>
      </w:r>
    </w:p>
  </w:footnote>
  <w:footnote w:type="continuationSeparator" w:id="0">
    <w:p w14:paraId="0DBA9403" w14:textId="77777777" w:rsidR="004C7BAE" w:rsidRDefault="004C7BAE"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10396" w14:textId="77777777" w:rsidR="003062F2" w:rsidRDefault="00306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B6B5E" w14:textId="77777777" w:rsidR="003062F2" w:rsidRDefault="003062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3C85" w14:textId="77777777" w:rsidR="003062F2" w:rsidRDefault="003062F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0D61C56D" w14:textId="77777777" w:rsidTr="001666EA">
      <w:trPr>
        <w:trHeight w:val="1276"/>
        <w:jc w:val="center"/>
      </w:trPr>
      <w:sdt>
        <w:sdtPr>
          <w:alias w:val="ccLogo"/>
          <w:tag w:val="ccHeaders"/>
          <w:id w:val="-720748982"/>
          <w:picture/>
        </w:sdtPr>
        <w:sdtEndPr/>
        <w:sdtContent>
          <w:tc>
            <w:tcPr>
              <w:tcW w:w="2268" w:type="dxa"/>
            </w:tcPr>
            <w:p w14:paraId="092EB9BE" w14:textId="5E3AA780" w:rsidR="00866FCC" w:rsidRDefault="00A4026F">
              <w:pPr>
                <w:pStyle w:val="Header"/>
              </w:pPr>
              <w:r>
                <w:rPr>
                  <w:noProof/>
                </w:rPr>
                <w:drawing>
                  <wp:inline distT="0" distB="0" distL="0" distR="0" wp14:anchorId="0B38CF24" wp14:editId="249608A1">
                    <wp:extent cx="1440000" cy="416508"/>
                    <wp:effectExtent l="0" t="0" r="0" b="3175"/>
                    <wp:docPr id="1790830789" name="Picture 4"/>
                    <wp:cNvGraphicFramePr/>
                    <a:graphic xmlns:a="http://schemas.openxmlformats.org/drawingml/2006/main">
                      <a:graphicData uri="http://schemas.openxmlformats.org/drawingml/2006/picture">
                        <pic:pic xmlns:pic="http://schemas.openxmlformats.org/drawingml/2006/picture">
                          <pic:nvPicPr>
                            <pic:cNvPr id="179083078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60986385" w14:textId="22FBCA4C" w:rsidR="00866FCC" w:rsidRDefault="00A4026F" w:rsidP="001666EA">
          <w:pPr>
            <w:pStyle w:val="AHeaderFooterCentre"/>
          </w:pPr>
          <w:fldSimple w:instr=" DocProperty &quot;Title&quot; ">
            <w:r w:rsidR="00225E50">
              <w:t>CAL-HR-P-0025</w:t>
            </w:r>
          </w:fldSimple>
          <w:r w:rsidR="00866FCC">
            <w:t>-</w:t>
          </w:r>
          <w:fldSimple w:instr=" DocProperty &quot;Subject&quot; ">
            <w:r w:rsidR="00225E50">
              <w:t>Disclosure Policy</w:t>
            </w:r>
          </w:fldSimple>
        </w:p>
      </w:tc>
      <w:tc>
        <w:tcPr>
          <w:tcW w:w="2268" w:type="dxa"/>
        </w:tcPr>
        <w:p w14:paraId="512ED9AE" w14:textId="77777777" w:rsidR="00866FCC" w:rsidRDefault="00866FCC">
          <w:pPr>
            <w:pStyle w:val="Header"/>
          </w:pPr>
        </w:p>
      </w:tc>
    </w:tr>
  </w:tbl>
  <w:p w14:paraId="7ADF9892"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4AD9D"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0E0A47F5"/>
    <w:multiLevelType w:val="multilevel"/>
    <w:tmpl w:val="CA3E4086"/>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264E3F08"/>
    <w:multiLevelType w:val="multilevel"/>
    <w:tmpl w:val="CA3E4086"/>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318D2EE7"/>
    <w:multiLevelType w:val="hybridMultilevel"/>
    <w:tmpl w:val="C64E2C0C"/>
    <w:lvl w:ilvl="0" w:tplc="881AC25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B07BDC"/>
    <w:multiLevelType w:val="multilevel"/>
    <w:tmpl w:val="CD2CB882"/>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6"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F890BC0"/>
    <w:multiLevelType w:val="hybridMultilevel"/>
    <w:tmpl w:val="9F32ABAA"/>
    <w:lvl w:ilvl="0" w:tplc="8C44845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9" w15:restartNumberingAfterBreak="0">
    <w:nsid w:val="6E993F2A"/>
    <w:multiLevelType w:val="multilevel"/>
    <w:tmpl w:val="CD2CB882"/>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0"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34499757">
    <w:abstractNumId w:val="8"/>
  </w:num>
  <w:num w:numId="2" w16cid:durableId="613943434">
    <w:abstractNumId w:val="0"/>
  </w:num>
  <w:num w:numId="3" w16cid:durableId="1169296168">
    <w:abstractNumId w:val="3"/>
  </w:num>
  <w:num w:numId="4" w16cid:durableId="923222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76429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3516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5184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26047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5390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78986302">
    <w:abstractNumId w:val="0"/>
  </w:num>
  <w:num w:numId="11" w16cid:durableId="1919703671">
    <w:abstractNumId w:val="0"/>
  </w:num>
  <w:num w:numId="12" w16cid:durableId="234437509">
    <w:abstractNumId w:val="3"/>
  </w:num>
  <w:num w:numId="13" w16cid:durableId="1961766566">
    <w:abstractNumId w:val="3"/>
  </w:num>
  <w:num w:numId="14" w16cid:durableId="627780676">
    <w:abstractNumId w:val="3"/>
  </w:num>
  <w:num w:numId="15" w16cid:durableId="671564596">
    <w:abstractNumId w:val="3"/>
  </w:num>
  <w:num w:numId="16" w16cid:durableId="1359500239">
    <w:abstractNumId w:val="0"/>
  </w:num>
  <w:num w:numId="17" w16cid:durableId="327563137">
    <w:abstractNumId w:val="3"/>
  </w:num>
  <w:num w:numId="18" w16cid:durableId="71704671">
    <w:abstractNumId w:val="3"/>
  </w:num>
  <w:num w:numId="19" w16cid:durableId="938953706">
    <w:abstractNumId w:val="0"/>
  </w:num>
  <w:num w:numId="20" w16cid:durableId="1571843616">
    <w:abstractNumId w:val="0"/>
  </w:num>
  <w:num w:numId="21" w16cid:durableId="1553426554">
    <w:abstractNumId w:val="3"/>
  </w:num>
  <w:num w:numId="22" w16cid:durableId="130756147">
    <w:abstractNumId w:val="0"/>
  </w:num>
  <w:num w:numId="23" w16cid:durableId="5521618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0463179">
    <w:abstractNumId w:val="0"/>
  </w:num>
  <w:num w:numId="25" w16cid:durableId="376929825">
    <w:abstractNumId w:val="10"/>
  </w:num>
  <w:num w:numId="26" w16cid:durableId="406653037">
    <w:abstractNumId w:val="6"/>
  </w:num>
  <w:num w:numId="27" w16cid:durableId="1621690651">
    <w:abstractNumId w:val="9"/>
  </w:num>
  <w:num w:numId="28" w16cid:durableId="501820644">
    <w:abstractNumId w:val="5"/>
  </w:num>
  <w:num w:numId="29" w16cid:durableId="1226725482">
    <w:abstractNumId w:val="7"/>
  </w:num>
  <w:num w:numId="30" w16cid:durableId="469052278">
    <w:abstractNumId w:val="2"/>
  </w:num>
  <w:num w:numId="31" w16cid:durableId="635716566">
    <w:abstractNumId w:val="1"/>
  </w:num>
  <w:num w:numId="32" w16cid:durableId="1822229437">
    <w:abstractNumId w:val="4"/>
  </w:num>
  <w:num w:numId="33" w16cid:durableId="20243565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352013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60338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01063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365487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74130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30147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23662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86995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237453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BAE"/>
    <w:rsid w:val="000206B2"/>
    <w:rsid w:val="00041476"/>
    <w:rsid w:val="00075279"/>
    <w:rsid w:val="000A0C7F"/>
    <w:rsid w:val="00135E5E"/>
    <w:rsid w:val="001666EA"/>
    <w:rsid w:val="00181954"/>
    <w:rsid w:val="001B6ADE"/>
    <w:rsid w:val="001C3D5F"/>
    <w:rsid w:val="001C3E86"/>
    <w:rsid w:val="001F0B86"/>
    <w:rsid w:val="001F2E3D"/>
    <w:rsid w:val="00213709"/>
    <w:rsid w:val="00225E50"/>
    <w:rsid w:val="00227018"/>
    <w:rsid w:val="00230DC8"/>
    <w:rsid w:val="002316EB"/>
    <w:rsid w:val="00234B56"/>
    <w:rsid w:val="00237FA4"/>
    <w:rsid w:val="0027373A"/>
    <w:rsid w:val="002753E0"/>
    <w:rsid w:val="00287131"/>
    <w:rsid w:val="002A012B"/>
    <w:rsid w:val="002A08E1"/>
    <w:rsid w:val="002B21B8"/>
    <w:rsid w:val="002D1360"/>
    <w:rsid w:val="003062F2"/>
    <w:rsid w:val="003129B5"/>
    <w:rsid w:val="00317154"/>
    <w:rsid w:val="00331D1B"/>
    <w:rsid w:val="00356649"/>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43AFD"/>
    <w:rsid w:val="00455633"/>
    <w:rsid w:val="004C7BAE"/>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D6E91"/>
    <w:rsid w:val="007F7DFB"/>
    <w:rsid w:val="00802E30"/>
    <w:rsid w:val="008459E9"/>
    <w:rsid w:val="008539CF"/>
    <w:rsid w:val="00866FCC"/>
    <w:rsid w:val="00882821"/>
    <w:rsid w:val="00892B6F"/>
    <w:rsid w:val="008A4146"/>
    <w:rsid w:val="008B0A53"/>
    <w:rsid w:val="008D2924"/>
    <w:rsid w:val="008E412C"/>
    <w:rsid w:val="009366F2"/>
    <w:rsid w:val="009424F9"/>
    <w:rsid w:val="00950686"/>
    <w:rsid w:val="00990DE2"/>
    <w:rsid w:val="009A67C0"/>
    <w:rsid w:val="009B1BCC"/>
    <w:rsid w:val="009E79A7"/>
    <w:rsid w:val="009F7CAB"/>
    <w:rsid w:val="00A11585"/>
    <w:rsid w:val="00A278A5"/>
    <w:rsid w:val="00A3220E"/>
    <w:rsid w:val="00A4026F"/>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6CB10C"/>
  <w15:chartTrackingRefBased/>
  <w15:docId w15:val="{839C71D5-3777-43CA-9B65-734346D0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70323D-4CC8-4478-B9C4-766D92A787B0}">
  <ds:schemaRefs>
    <ds:schemaRef ds:uri="http://schemas.openxmlformats.org/officeDocument/2006/bibliography"/>
  </ds:schemaRefs>
</ds:datastoreItem>
</file>

<file path=customXml/itemProps2.xml><?xml version="1.0" encoding="utf-8"?>
<ds:datastoreItem xmlns:ds="http://schemas.openxmlformats.org/officeDocument/2006/customXml" ds:itemID="{8691FE2B-FD37-4266-8618-184B6130924B}"/>
</file>

<file path=customXml/itemProps3.xml><?xml version="1.0" encoding="utf-8"?>
<ds:datastoreItem xmlns:ds="http://schemas.openxmlformats.org/officeDocument/2006/customXml" ds:itemID="{578A2F77-7CC8-4F7E-8B70-E059366BA9FF}">
  <ds:schemaRefs>
    <ds:schemaRef ds:uri="http://purl.org/dc/terms/"/>
    <ds:schemaRef ds:uri="http://purl.org/dc/dcmitype/"/>
    <ds:schemaRef ds:uri="http://purl.org/dc/elements/1.1/"/>
    <ds:schemaRef ds:uri="a8b3e0c7-379b-488a-8f7a-5ab0f5216d4b"/>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494463d7-a150-4157-98e7-6f3078a7b388"/>
    <ds:schemaRef ds:uri="503c78ab-065d-407b-aab1-dce0e809da11"/>
  </ds:schemaRefs>
</ds:datastoreItem>
</file>

<file path=customXml/itemProps4.xml><?xml version="1.0" encoding="utf-8"?>
<ds:datastoreItem xmlns:ds="http://schemas.openxmlformats.org/officeDocument/2006/customXml" ds:itemID="{A4BE2E80-967E-4E0A-8E47-826A258FAF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1549</Words>
  <Characters>8029</Characters>
  <Application>Microsoft Office Word</Application>
  <DocSecurity>0</DocSecurity>
  <Lines>243</Lines>
  <Paragraphs>114</Paragraphs>
  <ScaleCrop>false</ScaleCrop>
  <HeadingPairs>
    <vt:vector size="2" baseType="variant">
      <vt:variant>
        <vt:lpstr>Title</vt:lpstr>
      </vt:variant>
      <vt:variant>
        <vt:i4>1</vt:i4>
      </vt:variant>
    </vt:vector>
  </HeadingPairs>
  <TitlesOfParts>
    <vt:vector size="1" baseType="lpstr">
      <vt:lpstr>M2S-HR-P-0025</vt:lpstr>
    </vt:vector>
  </TitlesOfParts>
  <Manager>Director</Manager>
  <Company>Calforth Construction Ltd</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CAL-HR-P-0025</dc:title>
  <dc:subject>Disclosure Policy</dc:subject>
  <dc:creator>Fraser Morrison</dc:creator>
  <cp:keywords/>
  <dc:description/>
  <cp:lastModifiedBy>Fraser Morrison | M2Safety</cp:lastModifiedBy>
  <cp:revision>10</cp:revision>
  <dcterms:created xsi:type="dcterms:W3CDTF">2020-02-29T21:30:00Z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