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3525120F" w:rsidR="0075785F" w:rsidRDefault="00733884" w:rsidP="00866FCC">
                <w:pPr>
                  <w:pStyle w:val="AMainBodyText"/>
                </w:pPr>
                <w:r>
                  <w:rPr>
                    <w:noProof/>
                  </w:rPr>
                  <w:drawing>
                    <wp:inline distT="0" distB="0" distL="0" distR="0" wp14:anchorId="6A32A9F4" wp14:editId="7DD81CE3">
                      <wp:extent cx="2340000" cy="676825"/>
                      <wp:effectExtent l="0" t="0" r="3175" b="9525"/>
                      <wp:docPr id="1790335126" name="Picture 1"/>
                      <wp:cNvGraphicFramePr/>
                      <a:graphic xmlns:a="http://schemas.openxmlformats.org/drawingml/2006/main">
                        <a:graphicData uri="http://schemas.openxmlformats.org/drawingml/2006/picture">
                          <pic:pic xmlns:pic="http://schemas.openxmlformats.org/drawingml/2006/picture">
                            <pic:nvPicPr>
                              <pic:cNvPr id="1790335126"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3F65674B"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4D52C8">
              <w:rPr>
                <w:b/>
                <w:bCs/>
                <w:color w:val="4472C4" w:themeColor="text2"/>
                <w:sz w:val="44"/>
                <w:szCs w:val="44"/>
              </w:rPr>
              <w:t>CAL-HS-PD-4002</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032E144E"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4D52C8">
              <w:rPr>
                <w:b/>
                <w:bCs/>
                <w:color w:val="4472C4" w:themeColor="text2"/>
                <w:sz w:val="44"/>
                <w:szCs w:val="44"/>
              </w:rPr>
              <w:t>Portable Electrical Appliances</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02CB1B4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4D52C8">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5FFDCF3D"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4D52C8">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6745D9C1"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4D52C8">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077741" w14:paraId="67ACC803" w14:textId="77777777" w:rsidTr="00077741">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69044D1" w14:textId="77777777" w:rsidR="00077741" w:rsidRDefault="00077741">
            <w:pPr>
              <w:pStyle w:val="AControlHeaderLeft"/>
              <w:rPr>
                <w:lang w:eastAsia="en-US"/>
              </w:rPr>
            </w:pPr>
            <w:r>
              <w:rPr>
                <w:lang w:eastAsia="en-US"/>
              </w:rPr>
              <w:lastRenderedPageBreak/>
              <w:t>Document Control</w:t>
            </w:r>
          </w:p>
        </w:tc>
      </w:tr>
      <w:tr w:rsidR="00077741" w14:paraId="01523445" w14:textId="77777777" w:rsidTr="00077741">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A81FCDE" w14:textId="77777777" w:rsidR="00077741" w:rsidRDefault="00077741">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CED26D" w14:textId="77777777" w:rsidR="00077741" w:rsidRDefault="00077741">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46B6A26" w14:textId="77777777" w:rsidR="00077741" w:rsidRDefault="00077741">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D429BE" w14:textId="465747DF" w:rsidR="00077741" w:rsidRDefault="00404165">
            <w:pPr>
              <w:pStyle w:val="ATableBodyLeft"/>
            </w:pPr>
            <w:fldSimple w:instr=" DocProperty &quot;cpIssueDate&quot; ">
              <w:r w:rsidR="004D52C8">
                <w:t>28 Oct 2024</w:t>
              </w:r>
            </w:fldSimple>
          </w:p>
        </w:tc>
      </w:tr>
    </w:tbl>
    <w:p w14:paraId="49ABF12A" w14:textId="77777777" w:rsidR="00077741" w:rsidRDefault="00077741" w:rsidP="00077741">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077741" w14:paraId="6144FCA5" w14:textId="77777777" w:rsidTr="006C516C">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44FB7A4" w14:textId="77777777" w:rsidR="00077741" w:rsidRDefault="00077741">
            <w:pPr>
              <w:pStyle w:val="AControlHeaderLeft"/>
              <w:rPr>
                <w:lang w:eastAsia="en-US"/>
              </w:rPr>
            </w:pPr>
            <w:r>
              <w:rPr>
                <w:lang w:eastAsia="en-US"/>
              </w:rPr>
              <w:t>Approval / Acceptance</w:t>
            </w:r>
          </w:p>
        </w:tc>
      </w:tr>
      <w:tr w:rsidR="00077741" w14:paraId="0B9C40B0" w14:textId="77777777" w:rsidTr="006C516C">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2E9D3FA0" w14:textId="77777777" w:rsidR="00077741" w:rsidRDefault="00077741">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19EB65D" w14:textId="77777777" w:rsidR="00077741" w:rsidRDefault="00077741">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0C6F470" w14:textId="77777777" w:rsidR="00077741" w:rsidRDefault="00077741">
            <w:pPr>
              <w:pStyle w:val="AControlHeader"/>
              <w:rPr>
                <w:lang w:eastAsia="en-US"/>
              </w:rPr>
            </w:pPr>
            <w:r>
              <w:rPr>
                <w:lang w:eastAsia="en-US"/>
              </w:rPr>
              <w:t>Approved</w:t>
            </w:r>
          </w:p>
        </w:tc>
      </w:tr>
      <w:tr w:rsidR="006C516C" w14:paraId="32A89548" w14:textId="77777777" w:rsidTr="006C516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46A44CE" w14:textId="77777777" w:rsidR="006C516C" w:rsidRDefault="006C516C" w:rsidP="006C516C">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DE5465" w14:textId="44C9465F" w:rsidR="006C516C" w:rsidRDefault="006C516C" w:rsidP="006C516C">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58A46C" w14:textId="77777777" w:rsidR="006C516C" w:rsidRDefault="006C516C" w:rsidP="006C516C">
            <w:pPr>
              <w:pStyle w:val="ATableBodyLeft"/>
            </w:pPr>
          </w:p>
        </w:tc>
      </w:tr>
      <w:tr w:rsidR="006C516C" w14:paraId="15B7B1D6" w14:textId="77777777" w:rsidTr="006C516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873C107" w14:textId="77777777" w:rsidR="006C516C" w:rsidRDefault="006C516C" w:rsidP="006C516C">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C0E329" w14:textId="4EE56E1E" w:rsidR="006C516C" w:rsidRDefault="006C516C" w:rsidP="006C516C">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78FE3" w14:textId="77777777" w:rsidR="006C516C" w:rsidRDefault="006C516C" w:rsidP="006C516C">
            <w:pPr>
              <w:pStyle w:val="ATableBodyLeft"/>
            </w:pPr>
          </w:p>
        </w:tc>
      </w:tr>
      <w:tr w:rsidR="006C516C" w14:paraId="117B3A67" w14:textId="77777777" w:rsidTr="006C516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32E2553" w14:textId="77777777" w:rsidR="006C516C" w:rsidRDefault="006C516C" w:rsidP="006C516C">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5ABF09" w14:textId="6C355F6E" w:rsidR="006C516C" w:rsidRDefault="006C516C" w:rsidP="006C516C">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5FACF7" w14:textId="77777777" w:rsidR="006C516C" w:rsidRDefault="006C516C" w:rsidP="006C516C">
            <w:pPr>
              <w:pStyle w:val="ATableBodyLeft"/>
            </w:pPr>
          </w:p>
        </w:tc>
      </w:tr>
      <w:tr w:rsidR="00077741" w14:paraId="6CF43363" w14:textId="77777777" w:rsidTr="006C516C">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F7C3D83" w14:textId="77777777" w:rsidR="00077741" w:rsidRDefault="00077741">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5097FE" w14:textId="1684D8DE" w:rsidR="00077741" w:rsidRDefault="00077741">
                <w:pPr>
                  <w:pStyle w:val="ATableBodyLeft"/>
                  <w:rPr>
                    <w:noProof/>
                  </w:rPr>
                </w:pPr>
                <w:r>
                  <w:rPr>
                    <w:noProof/>
                  </w:rPr>
                  <w:drawing>
                    <wp:inline distT="0" distB="0" distL="0" distR="0" wp14:anchorId="59C57116" wp14:editId="627AA7D1">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E3B719" w14:textId="77777777" w:rsidR="00077741" w:rsidRDefault="00077741">
            <w:pPr>
              <w:pStyle w:val="ATableBodyLeft"/>
            </w:pPr>
          </w:p>
        </w:tc>
      </w:tr>
      <w:tr w:rsidR="00077741" w14:paraId="178D9114" w14:textId="77777777" w:rsidTr="006C516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F646016" w14:textId="77777777" w:rsidR="00077741" w:rsidRDefault="00077741">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C72765" w14:textId="79AD2AE5" w:rsidR="00077741" w:rsidRDefault="00404165">
            <w:pPr>
              <w:pStyle w:val="ATableBodyLeft"/>
            </w:pPr>
            <w:fldSimple w:instr=" DocProperty &quot;cpAmendedDate&quot; ">
              <w:r w:rsidR="004D52C8">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3F5431" w14:textId="77777777" w:rsidR="00077741" w:rsidRDefault="00077741">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5186BCCD" w14:textId="0664ED41" w:rsidR="004D52C8"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856" w:history="1">
        <w:r w:rsidR="004D52C8" w:rsidRPr="008053D3">
          <w:rPr>
            <w:rStyle w:val="Hyperlink"/>
            <w:noProof/>
          </w:rPr>
          <w:t>1.0</w:t>
        </w:r>
        <w:r w:rsidR="004D52C8">
          <w:rPr>
            <w:rFonts w:asciiTheme="minorHAnsi" w:eastAsiaTheme="minorEastAsia" w:hAnsiTheme="minorHAnsi" w:cstheme="minorBidi"/>
            <w:bCs w:val="0"/>
            <w:noProof/>
            <w:color w:val="auto"/>
            <w:kern w:val="2"/>
            <w:szCs w:val="24"/>
            <w:lang w:eastAsia="en-GB"/>
            <w14:ligatures w14:val="standardContextual"/>
          </w:rPr>
          <w:tab/>
        </w:r>
        <w:r w:rsidR="004D52C8" w:rsidRPr="008053D3">
          <w:rPr>
            <w:rStyle w:val="Hyperlink"/>
            <w:noProof/>
          </w:rPr>
          <w:t>PURPOSE</w:t>
        </w:r>
        <w:r w:rsidR="004D52C8">
          <w:rPr>
            <w:noProof/>
            <w:webHidden/>
          </w:rPr>
          <w:tab/>
        </w:r>
        <w:r w:rsidR="004D52C8">
          <w:rPr>
            <w:noProof/>
            <w:webHidden/>
          </w:rPr>
          <w:fldChar w:fldCharType="begin"/>
        </w:r>
        <w:r w:rsidR="004D52C8">
          <w:rPr>
            <w:noProof/>
            <w:webHidden/>
          </w:rPr>
          <w:instrText xml:space="preserve"> PAGEREF _Toc181035856 \h </w:instrText>
        </w:r>
        <w:r w:rsidR="004D52C8">
          <w:rPr>
            <w:noProof/>
            <w:webHidden/>
          </w:rPr>
        </w:r>
        <w:r w:rsidR="004D52C8">
          <w:rPr>
            <w:noProof/>
            <w:webHidden/>
          </w:rPr>
          <w:fldChar w:fldCharType="separate"/>
        </w:r>
        <w:r w:rsidR="004D52C8">
          <w:rPr>
            <w:noProof/>
            <w:webHidden/>
          </w:rPr>
          <w:t>1</w:t>
        </w:r>
        <w:r w:rsidR="004D52C8">
          <w:rPr>
            <w:noProof/>
            <w:webHidden/>
          </w:rPr>
          <w:fldChar w:fldCharType="end"/>
        </w:r>
      </w:hyperlink>
    </w:p>
    <w:p w14:paraId="3905D3BF" w14:textId="0E0947B1" w:rsidR="004D52C8" w:rsidRDefault="004D52C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57" w:history="1">
        <w:r w:rsidRPr="008053D3">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8053D3">
          <w:rPr>
            <w:rStyle w:val="Hyperlink"/>
            <w:noProof/>
          </w:rPr>
          <w:t>TESTING</w:t>
        </w:r>
        <w:r>
          <w:rPr>
            <w:noProof/>
            <w:webHidden/>
          </w:rPr>
          <w:tab/>
        </w:r>
        <w:r>
          <w:rPr>
            <w:noProof/>
            <w:webHidden/>
          </w:rPr>
          <w:fldChar w:fldCharType="begin"/>
        </w:r>
        <w:r>
          <w:rPr>
            <w:noProof/>
            <w:webHidden/>
          </w:rPr>
          <w:instrText xml:space="preserve"> PAGEREF _Toc181035857 \h </w:instrText>
        </w:r>
        <w:r>
          <w:rPr>
            <w:noProof/>
            <w:webHidden/>
          </w:rPr>
        </w:r>
        <w:r>
          <w:rPr>
            <w:noProof/>
            <w:webHidden/>
          </w:rPr>
          <w:fldChar w:fldCharType="separate"/>
        </w:r>
        <w:r>
          <w:rPr>
            <w:noProof/>
            <w:webHidden/>
          </w:rPr>
          <w:t>1</w:t>
        </w:r>
        <w:r>
          <w:rPr>
            <w:noProof/>
            <w:webHidden/>
          </w:rPr>
          <w:fldChar w:fldCharType="end"/>
        </w:r>
      </w:hyperlink>
    </w:p>
    <w:p w14:paraId="2F9926F8" w14:textId="0EF9F5D3" w:rsidR="004D52C8" w:rsidRDefault="004D52C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58" w:history="1">
        <w:r w:rsidRPr="008053D3">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8053D3">
          <w:rPr>
            <w:rStyle w:val="Hyperlink"/>
            <w:noProof/>
          </w:rPr>
          <w:t>USE</w:t>
        </w:r>
        <w:r>
          <w:rPr>
            <w:noProof/>
            <w:webHidden/>
          </w:rPr>
          <w:tab/>
        </w:r>
        <w:r>
          <w:rPr>
            <w:noProof/>
            <w:webHidden/>
          </w:rPr>
          <w:fldChar w:fldCharType="begin"/>
        </w:r>
        <w:r>
          <w:rPr>
            <w:noProof/>
            <w:webHidden/>
          </w:rPr>
          <w:instrText xml:space="preserve"> PAGEREF _Toc181035858 \h </w:instrText>
        </w:r>
        <w:r>
          <w:rPr>
            <w:noProof/>
            <w:webHidden/>
          </w:rPr>
        </w:r>
        <w:r>
          <w:rPr>
            <w:noProof/>
            <w:webHidden/>
          </w:rPr>
          <w:fldChar w:fldCharType="separate"/>
        </w:r>
        <w:r>
          <w:rPr>
            <w:noProof/>
            <w:webHidden/>
          </w:rPr>
          <w:t>1</w:t>
        </w:r>
        <w:r>
          <w:rPr>
            <w:noProof/>
            <w:webHidden/>
          </w:rPr>
          <w:fldChar w:fldCharType="end"/>
        </w:r>
      </w:hyperlink>
    </w:p>
    <w:p w14:paraId="2178D71B" w14:textId="24368E3F" w:rsidR="004D52C8" w:rsidRDefault="004D52C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59" w:history="1">
        <w:r w:rsidRPr="008053D3">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8053D3">
          <w:rPr>
            <w:rStyle w:val="Hyperlink"/>
            <w:noProof/>
          </w:rPr>
          <w:t>CONNECTIONS</w:t>
        </w:r>
        <w:r>
          <w:rPr>
            <w:noProof/>
            <w:webHidden/>
          </w:rPr>
          <w:tab/>
        </w:r>
        <w:r>
          <w:rPr>
            <w:noProof/>
            <w:webHidden/>
          </w:rPr>
          <w:fldChar w:fldCharType="begin"/>
        </w:r>
        <w:r>
          <w:rPr>
            <w:noProof/>
            <w:webHidden/>
          </w:rPr>
          <w:instrText xml:space="preserve"> PAGEREF _Toc181035859 \h </w:instrText>
        </w:r>
        <w:r>
          <w:rPr>
            <w:noProof/>
            <w:webHidden/>
          </w:rPr>
        </w:r>
        <w:r>
          <w:rPr>
            <w:noProof/>
            <w:webHidden/>
          </w:rPr>
          <w:fldChar w:fldCharType="separate"/>
        </w:r>
        <w:r>
          <w:rPr>
            <w:noProof/>
            <w:webHidden/>
          </w:rPr>
          <w:t>1</w:t>
        </w:r>
        <w:r>
          <w:rPr>
            <w:noProof/>
            <w:webHidden/>
          </w:rPr>
          <w:fldChar w:fldCharType="end"/>
        </w:r>
      </w:hyperlink>
    </w:p>
    <w:p w14:paraId="33E0E693" w14:textId="4480A136" w:rsidR="004D52C8" w:rsidRDefault="004D52C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60" w:history="1">
        <w:r w:rsidRPr="008053D3">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8053D3">
          <w:rPr>
            <w:rStyle w:val="Hyperlink"/>
            <w:noProof/>
          </w:rPr>
          <w:t>REPAIRS</w:t>
        </w:r>
        <w:r>
          <w:rPr>
            <w:noProof/>
            <w:webHidden/>
          </w:rPr>
          <w:tab/>
        </w:r>
        <w:r>
          <w:rPr>
            <w:noProof/>
            <w:webHidden/>
          </w:rPr>
          <w:fldChar w:fldCharType="begin"/>
        </w:r>
        <w:r>
          <w:rPr>
            <w:noProof/>
            <w:webHidden/>
          </w:rPr>
          <w:instrText xml:space="preserve"> PAGEREF _Toc181035860 \h </w:instrText>
        </w:r>
        <w:r>
          <w:rPr>
            <w:noProof/>
            <w:webHidden/>
          </w:rPr>
        </w:r>
        <w:r>
          <w:rPr>
            <w:noProof/>
            <w:webHidden/>
          </w:rPr>
          <w:fldChar w:fldCharType="separate"/>
        </w:r>
        <w:r>
          <w:rPr>
            <w:noProof/>
            <w:webHidden/>
          </w:rPr>
          <w:t>2</w:t>
        </w:r>
        <w:r>
          <w:rPr>
            <w:noProof/>
            <w:webHidden/>
          </w:rPr>
          <w:fldChar w:fldCharType="end"/>
        </w:r>
      </w:hyperlink>
    </w:p>
    <w:p w14:paraId="55FA5EFB" w14:textId="069C1C2B" w:rsidR="004D52C8" w:rsidRDefault="004D52C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61" w:history="1">
        <w:r w:rsidRPr="008053D3">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8053D3">
          <w:rPr>
            <w:rStyle w:val="Hyperlink"/>
            <w:noProof/>
          </w:rPr>
          <w:t>HIRE ELECTRICAL APPLIANCES</w:t>
        </w:r>
        <w:r>
          <w:rPr>
            <w:noProof/>
            <w:webHidden/>
          </w:rPr>
          <w:tab/>
        </w:r>
        <w:r>
          <w:rPr>
            <w:noProof/>
            <w:webHidden/>
          </w:rPr>
          <w:fldChar w:fldCharType="begin"/>
        </w:r>
        <w:r>
          <w:rPr>
            <w:noProof/>
            <w:webHidden/>
          </w:rPr>
          <w:instrText xml:space="preserve"> PAGEREF _Toc181035861 \h </w:instrText>
        </w:r>
        <w:r>
          <w:rPr>
            <w:noProof/>
            <w:webHidden/>
          </w:rPr>
        </w:r>
        <w:r>
          <w:rPr>
            <w:noProof/>
            <w:webHidden/>
          </w:rPr>
          <w:fldChar w:fldCharType="separate"/>
        </w:r>
        <w:r>
          <w:rPr>
            <w:noProof/>
            <w:webHidden/>
          </w:rPr>
          <w:t>2</w:t>
        </w:r>
        <w:r>
          <w:rPr>
            <w:noProof/>
            <w:webHidden/>
          </w:rPr>
          <w:fldChar w:fldCharType="end"/>
        </w:r>
      </w:hyperlink>
    </w:p>
    <w:p w14:paraId="011AAB43" w14:textId="741B2FA5" w:rsidR="004D52C8" w:rsidRDefault="004D52C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62" w:history="1">
        <w:r w:rsidRPr="008053D3">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8053D3">
          <w:rPr>
            <w:rStyle w:val="Hyperlink"/>
            <w:noProof/>
          </w:rPr>
          <w:t>FORMAL EXAMINATION AND TEST PERIODS</w:t>
        </w:r>
        <w:r>
          <w:rPr>
            <w:noProof/>
            <w:webHidden/>
          </w:rPr>
          <w:tab/>
        </w:r>
        <w:r>
          <w:rPr>
            <w:noProof/>
            <w:webHidden/>
          </w:rPr>
          <w:fldChar w:fldCharType="begin"/>
        </w:r>
        <w:r>
          <w:rPr>
            <w:noProof/>
            <w:webHidden/>
          </w:rPr>
          <w:instrText xml:space="preserve"> PAGEREF _Toc181035862 \h </w:instrText>
        </w:r>
        <w:r>
          <w:rPr>
            <w:noProof/>
            <w:webHidden/>
          </w:rPr>
        </w:r>
        <w:r>
          <w:rPr>
            <w:noProof/>
            <w:webHidden/>
          </w:rPr>
          <w:fldChar w:fldCharType="separate"/>
        </w:r>
        <w:r>
          <w:rPr>
            <w:noProof/>
            <w:webHidden/>
          </w:rPr>
          <w:t>2</w:t>
        </w:r>
        <w:r>
          <w:rPr>
            <w:noProof/>
            <w:webHidden/>
          </w:rPr>
          <w:fldChar w:fldCharType="end"/>
        </w:r>
      </w:hyperlink>
    </w:p>
    <w:p w14:paraId="29E34AAF" w14:textId="7728E847" w:rsidR="0031639B" w:rsidRPr="00D35DF3" w:rsidRDefault="00892B6F" w:rsidP="0031639B">
      <w:pPr>
        <w:pStyle w:val="Heading6"/>
      </w:pPr>
      <w:r>
        <w:fldChar w:fldCharType="end"/>
      </w:r>
      <w:r w:rsidR="0031639B" w:rsidRPr="00D35DF3">
        <w:t xml:space="preserve"> </w:t>
      </w:r>
    </w:p>
    <w:p w14:paraId="21337CBD" w14:textId="470B4B11"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28753554" w:rsidR="00866FCC" w:rsidRDefault="0031639B" w:rsidP="0027373A">
      <w:pPr>
        <w:pStyle w:val="Heading1"/>
        <w:numPr>
          <w:ilvl w:val="0"/>
          <w:numId w:val="4"/>
        </w:numPr>
      </w:pPr>
      <w:bookmarkStart w:id="0" w:name="_Toc181035856"/>
      <w:r>
        <w:lastRenderedPageBreak/>
        <w:t>PURPOSE</w:t>
      </w:r>
      <w:bookmarkEnd w:id="0"/>
    </w:p>
    <w:p w14:paraId="447364D5" w14:textId="6455BE7E" w:rsidR="0060025F" w:rsidRDefault="0031639B" w:rsidP="0031639B">
      <w:pPr>
        <w:pStyle w:val="ListNumber"/>
      </w:pPr>
      <w:r w:rsidRPr="0031639B">
        <w:t>To ensure the safety of operatives whilst using electrical appliances</w:t>
      </w:r>
      <w:r>
        <w:t>.</w:t>
      </w:r>
    </w:p>
    <w:p w14:paraId="7D23472A" w14:textId="77777777" w:rsidR="0031639B" w:rsidRDefault="0031639B" w:rsidP="0031639B">
      <w:pPr>
        <w:pStyle w:val="AMainBodyText"/>
      </w:pPr>
    </w:p>
    <w:p w14:paraId="13410835" w14:textId="1400C8C7" w:rsidR="0031639B" w:rsidRDefault="0031639B" w:rsidP="0031639B">
      <w:pPr>
        <w:pStyle w:val="Heading1"/>
      </w:pPr>
      <w:bookmarkStart w:id="1" w:name="_Toc181035857"/>
      <w:r>
        <w:t>TESTING</w:t>
      </w:r>
      <w:bookmarkEnd w:id="1"/>
    </w:p>
    <w:p w14:paraId="40E48637" w14:textId="77777777" w:rsidR="0031639B" w:rsidRDefault="0031639B" w:rsidP="0031639B">
      <w:pPr>
        <w:pStyle w:val="ListNumber"/>
        <w:numPr>
          <w:ilvl w:val="0"/>
          <w:numId w:val="32"/>
        </w:numPr>
      </w:pPr>
      <w:r>
        <w:t>A competent person familiar with the HSE and IEE recommendations will examine and test all portable electrical appliances at the specified periods.</w:t>
      </w:r>
    </w:p>
    <w:p w14:paraId="19FDB5DD" w14:textId="77777777" w:rsidR="0031639B" w:rsidRDefault="0031639B" w:rsidP="0031639B">
      <w:pPr>
        <w:pStyle w:val="ListNumber"/>
      </w:pPr>
      <w:r>
        <w:t>No “Live” working will be undertaken, except where conducted by an authorised electrician using written procedures.</w:t>
      </w:r>
    </w:p>
    <w:p w14:paraId="35369682" w14:textId="77777777" w:rsidR="0031639B" w:rsidRDefault="0031639B" w:rsidP="0031639B">
      <w:pPr>
        <w:pStyle w:val="ListNumber"/>
      </w:pPr>
      <w:r>
        <w:t>All appliances which have passed the tests will be tagged or marked with the last date before which a retest must be undertaken.</w:t>
      </w:r>
    </w:p>
    <w:p w14:paraId="0A38CE0D" w14:textId="272F7E34" w:rsidR="0031639B" w:rsidRDefault="0031639B" w:rsidP="0031639B">
      <w:pPr>
        <w:pStyle w:val="ListNumber"/>
      </w:pPr>
      <w:r>
        <w:t>All appliances failing the test will be clearly labelled as such and will be securely quarantined for repair or disposal.</w:t>
      </w:r>
    </w:p>
    <w:p w14:paraId="64094C02" w14:textId="0755B4EF" w:rsidR="00314306" w:rsidRDefault="00314306" w:rsidP="0031639B">
      <w:pPr>
        <w:pStyle w:val="ListNumber"/>
      </w:pPr>
      <w:r>
        <w:t>A register of all electrical tools must be kept.</w:t>
      </w:r>
    </w:p>
    <w:p w14:paraId="40456D83" w14:textId="77777777" w:rsidR="0031639B" w:rsidRDefault="0031639B" w:rsidP="0031639B">
      <w:pPr>
        <w:pStyle w:val="AMainBodyText"/>
      </w:pPr>
    </w:p>
    <w:p w14:paraId="42871B8C" w14:textId="6978D51C" w:rsidR="0031639B" w:rsidRDefault="0031639B" w:rsidP="0031639B">
      <w:pPr>
        <w:pStyle w:val="Heading1"/>
      </w:pPr>
      <w:bookmarkStart w:id="2" w:name="_Toc181035858"/>
      <w:r>
        <w:t>USE</w:t>
      </w:r>
      <w:bookmarkEnd w:id="2"/>
    </w:p>
    <w:p w14:paraId="5438A559" w14:textId="77777777" w:rsidR="0031639B" w:rsidRDefault="0031639B" w:rsidP="0031639B">
      <w:pPr>
        <w:pStyle w:val="ListNumber"/>
        <w:numPr>
          <w:ilvl w:val="0"/>
          <w:numId w:val="31"/>
        </w:numPr>
      </w:pPr>
      <w:r>
        <w:t xml:space="preserve">All employees will be aware of the testing requirements and will not use an appliance until its test status is established, i.e. the retest date has not been passed. </w:t>
      </w:r>
    </w:p>
    <w:p w14:paraId="1C2C18DB" w14:textId="77777777" w:rsidR="0031639B" w:rsidRDefault="0031639B" w:rsidP="0031639B">
      <w:pPr>
        <w:pStyle w:val="ListNumber"/>
      </w:pPr>
      <w:r>
        <w:t>Whenever possible, the use of 110-volt equipment through a centre tap transformer should be the first choice of electrical power source for portable appliances, other than for office and showroom purposes.</w:t>
      </w:r>
    </w:p>
    <w:p w14:paraId="62C25502" w14:textId="77777777" w:rsidR="0031639B" w:rsidRDefault="0031639B" w:rsidP="0031639B">
      <w:pPr>
        <w:pStyle w:val="ListNumber"/>
      </w:pPr>
      <w:r>
        <w:t xml:space="preserve">Before using an appliance for the first time in any shift, the Company employee will carry out a visual examination of the appliance. This will include the condition of the tool, the cable and its terminations at the plug and the machine and any signs of overheating. </w:t>
      </w:r>
    </w:p>
    <w:p w14:paraId="54442A8E" w14:textId="77777777" w:rsidR="0031639B" w:rsidRDefault="0031639B" w:rsidP="0031639B">
      <w:pPr>
        <w:pStyle w:val="ListNumber"/>
      </w:pPr>
      <w:r>
        <w:t>Appliances suspected of being defective must be quarantined and reported.</w:t>
      </w:r>
    </w:p>
    <w:p w14:paraId="56217AF4" w14:textId="77777777" w:rsidR="0031639B" w:rsidRDefault="0031639B" w:rsidP="0031639B">
      <w:pPr>
        <w:pStyle w:val="AMainBodyText"/>
      </w:pPr>
    </w:p>
    <w:p w14:paraId="5D76B5A9" w14:textId="05665423" w:rsidR="0031639B" w:rsidRDefault="0031639B" w:rsidP="0031639B">
      <w:pPr>
        <w:pStyle w:val="Heading1"/>
      </w:pPr>
      <w:bookmarkStart w:id="3" w:name="_Toc181035859"/>
      <w:r>
        <w:t>CONNECTIONS</w:t>
      </w:r>
      <w:bookmarkEnd w:id="3"/>
    </w:p>
    <w:p w14:paraId="2E23F820" w14:textId="77777777" w:rsidR="0031639B" w:rsidRDefault="0031639B" w:rsidP="0031639B">
      <w:pPr>
        <w:pStyle w:val="ListNumber"/>
        <w:numPr>
          <w:ilvl w:val="0"/>
          <w:numId w:val="30"/>
        </w:numPr>
      </w:pPr>
      <w:r>
        <w:t>Where a cable termination might be exposed to damp, BS4343 “Splashproof” plugs and sockets should be employed. These will always be used for site work and must be colour coded for the voltage.</w:t>
      </w:r>
    </w:p>
    <w:p w14:paraId="34F2B466" w14:textId="77777777" w:rsidR="0031639B" w:rsidRDefault="0031639B" w:rsidP="0031639B">
      <w:pPr>
        <w:pStyle w:val="ListNumber"/>
      </w:pPr>
      <w:r>
        <w:t>For non-exposed connections, e.g. office and showroom equipment, then a 13amp plug top may be used. The examination will include ensuring the correct rating of fused has been fitted to the plug.</w:t>
      </w:r>
    </w:p>
    <w:p w14:paraId="5DFF7F8D" w14:textId="77777777" w:rsidR="0031639B" w:rsidRDefault="0031639B" w:rsidP="0031639B">
      <w:pPr>
        <w:pStyle w:val="ListNumber"/>
      </w:pPr>
      <w:r>
        <w:t>Sockets will always be switched off before inserting or removing a plug.</w:t>
      </w:r>
    </w:p>
    <w:p w14:paraId="2DCD1D8A" w14:textId="77777777" w:rsidR="0031639B" w:rsidRDefault="0031639B" w:rsidP="0031639B">
      <w:pPr>
        <w:pStyle w:val="ListNumber"/>
      </w:pPr>
      <w:r>
        <w:t>Plugs will be removed from sockets before winding up cables.</w:t>
      </w:r>
    </w:p>
    <w:p w14:paraId="30F2FE64" w14:textId="77777777" w:rsidR="0031639B" w:rsidRDefault="0031639B" w:rsidP="0031639B">
      <w:pPr>
        <w:pStyle w:val="ListNumber"/>
      </w:pPr>
      <w:r>
        <w:lastRenderedPageBreak/>
        <w:t>Cables will always be wound up from an attached end, never from a plug end.</w:t>
      </w:r>
    </w:p>
    <w:p w14:paraId="75161233" w14:textId="77777777" w:rsidR="0031639B" w:rsidRDefault="0031639B" w:rsidP="0031639B">
      <w:pPr>
        <w:pStyle w:val="Heading1"/>
        <w:numPr>
          <w:ilvl w:val="0"/>
          <w:numId w:val="0"/>
        </w:numPr>
        <w:ind w:left="720" w:hanging="720"/>
      </w:pPr>
    </w:p>
    <w:p w14:paraId="6AC5207E" w14:textId="48D3C15E" w:rsidR="0031639B" w:rsidRDefault="0031639B" w:rsidP="0031639B">
      <w:pPr>
        <w:pStyle w:val="Heading1"/>
      </w:pPr>
      <w:bookmarkStart w:id="4" w:name="_Toc181035860"/>
      <w:r>
        <w:t>REPAIRS</w:t>
      </w:r>
      <w:bookmarkEnd w:id="4"/>
    </w:p>
    <w:p w14:paraId="277C6641" w14:textId="77777777" w:rsidR="0031639B" w:rsidRDefault="0031639B" w:rsidP="0031639B">
      <w:pPr>
        <w:pStyle w:val="ListNumber"/>
        <w:numPr>
          <w:ilvl w:val="0"/>
          <w:numId w:val="29"/>
        </w:numPr>
      </w:pPr>
      <w:r>
        <w:t xml:space="preserve">Authorised employees will carry out repairs to electrical appliances. </w:t>
      </w:r>
    </w:p>
    <w:p w14:paraId="6A6B956A" w14:textId="77777777" w:rsidR="0031639B" w:rsidRDefault="0031639B" w:rsidP="0031639B">
      <w:pPr>
        <w:pStyle w:val="ListNumber"/>
      </w:pPr>
      <w:r>
        <w:t>Unauthorised employees will not change connections on electrical appliances.</w:t>
      </w:r>
    </w:p>
    <w:p w14:paraId="3C50007D" w14:textId="77777777" w:rsidR="0031639B" w:rsidRDefault="0031639B" w:rsidP="0031639B">
      <w:pPr>
        <w:pStyle w:val="ListNumber"/>
      </w:pPr>
      <w:r>
        <w:t>Unauthorised employees will not change failed fuses in 13-amp plug. This operation will only be carried out by an authorised repairer, to ensure the electrical integrity of the appliance.</w:t>
      </w:r>
    </w:p>
    <w:p w14:paraId="642F9459" w14:textId="77777777" w:rsidR="0031639B" w:rsidRDefault="0031639B" w:rsidP="0031639B">
      <w:pPr>
        <w:pStyle w:val="ListNumber"/>
      </w:pPr>
      <w:r>
        <w:t>All appliances repaired by Company employees will be examined and tested before being returned to service.</w:t>
      </w:r>
    </w:p>
    <w:p w14:paraId="105B0B7A" w14:textId="77777777" w:rsidR="0031639B" w:rsidRDefault="0031639B" w:rsidP="0031639B">
      <w:pPr>
        <w:pStyle w:val="AMainBodyText"/>
      </w:pPr>
    </w:p>
    <w:p w14:paraId="0FD40570" w14:textId="4E978377" w:rsidR="0031639B" w:rsidRDefault="0031639B" w:rsidP="0031639B">
      <w:pPr>
        <w:pStyle w:val="Heading1"/>
      </w:pPr>
      <w:bookmarkStart w:id="5" w:name="_Toc181035861"/>
      <w:r>
        <w:t>HIRE ELECTRICAL APPLIANCES</w:t>
      </w:r>
      <w:bookmarkEnd w:id="5"/>
    </w:p>
    <w:p w14:paraId="53E1636B" w14:textId="77777777" w:rsidR="0031639B" w:rsidRDefault="0031639B" w:rsidP="0031639B">
      <w:pPr>
        <w:pStyle w:val="ListNumber"/>
        <w:numPr>
          <w:ilvl w:val="0"/>
          <w:numId w:val="28"/>
        </w:numPr>
      </w:pPr>
      <w:r>
        <w:t>Hire appliances will be examined and tested on return from hire and prior to rehire.</w:t>
      </w:r>
    </w:p>
    <w:p w14:paraId="08AFCF86" w14:textId="77777777" w:rsidR="0031639B" w:rsidRDefault="0031639B" w:rsidP="0031639B">
      <w:pPr>
        <w:pStyle w:val="ListNumber"/>
      </w:pPr>
      <w:r>
        <w:t>Hire appliances which exceed the examination and test period whilst on hire will be recovered from the hire to have the examination and test carried out.</w:t>
      </w:r>
    </w:p>
    <w:p w14:paraId="5BB8FE60" w14:textId="77777777" w:rsidR="0031639B" w:rsidRDefault="0031639B" w:rsidP="0031639B">
      <w:pPr>
        <w:pStyle w:val="AMainBodyText"/>
      </w:pPr>
    </w:p>
    <w:p w14:paraId="630399A4" w14:textId="3AC5BD61" w:rsidR="0031639B" w:rsidRDefault="0031639B" w:rsidP="0031639B">
      <w:pPr>
        <w:pStyle w:val="Heading1"/>
      </w:pPr>
      <w:bookmarkStart w:id="6" w:name="_Toc181035862"/>
      <w:r>
        <w:t>FORMAL EXAMINATION AND TEST PERIODS</w:t>
      </w:r>
      <w:bookmarkEnd w:id="6"/>
    </w:p>
    <w:p w14:paraId="1C2A1095" w14:textId="7499F355" w:rsidR="0031639B" w:rsidRDefault="0031639B" w:rsidP="0031639B">
      <w:pPr>
        <w:pStyle w:val="ListNumber"/>
        <w:numPr>
          <w:ilvl w:val="0"/>
          <w:numId w:val="27"/>
        </w:numPr>
      </w:pPr>
      <w:r>
        <w:t>Appliances used on construction sites and other open-air workplaces</w:t>
      </w:r>
      <w:r>
        <w:tab/>
        <w:t>- 3 monthly</w:t>
      </w:r>
    </w:p>
    <w:p w14:paraId="14CADC1A" w14:textId="6B807D72" w:rsidR="0031639B" w:rsidRDefault="0031639B" w:rsidP="0031639B">
      <w:pPr>
        <w:pStyle w:val="ListNumber"/>
        <w:numPr>
          <w:ilvl w:val="0"/>
          <w:numId w:val="27"/>
        </w:numPr>
      </w:pPr>
      <w:r>
        <w:t>Appliances used in workshops and similar workplaces</w:t>
      </w:r>
      <w:r>
        <w:tab/>
      </w:r>
      <w:r>
        <w:tab/>
      </w:r>
      <w:r>
        <w:tab/>
        <w:t>- 6 monthly</w:t>
      </w:r>
    </w:p>
    <w:p w14:paraId="4879E56E" w14:textId="44157493" w:rsidR="0031639B" w:rsidRDefault="0031639B" w:rsidP="0031639B">
      <w:pPr>
        <w:pStyle w:val="ListNumber"/>
        <w:numPr>
          <w:ilvl w:val="0"/>
          <w:numId w:val="27"/>
        </w:numPr>
      </w:pPr>
      <w:r>
        <w:t>Appliances used in showrooms and offices</w:t>
      </w:r>
      <w:r>
        <w:tab/>
      </w:r>
      <w:r>
        <w:tab/>
      </w:r>
      <w:r>
        <w:tab/>
      </w:r>
      <w:r>
        <w:tab/>
      </w:r>
      <w:r>
        <w:tab/>
        <w:t>- 12 monthly</w:t>
      </w:r>
    </w:p>
    <w:p w14:paraId="41779D8B" w14:textId="41ECFD3E" w:rsidR="0031639B" w:rsidRDefault="0031639B" w:rsidP="009F7CAB">
      <w:pPr>
        <w:pStyle w:val="AMainBodyText"/>
      </w:pPr>
    </w:p>
    <w:p w14:paraId="3BBC1AC6" w14:textId="77777777" w:rsidR="0031639B" w:rsidRPr="009F7CAB" w:rsidRDefault="0031639B" w:rsidP="009F7CAB">
      <w:pPr>
        <w:pStyle w:val="AMainBodyText"/>
      </w:pPr>
    </w:p>
    <w:p w14:paraId="19B7EFC7" w14:textId="77777777" w:rsidR="001C3D5F" w:rsidRDefault="001C3D5F" w:rsidP="00866FCC">
      <w:pPr>
        <w:pStyle w:val="AMainBodyText"/>
      </w:pPr>
      <w:bookmarkStart w:id="7" w:name="LastPage"/>
    </w:p>
    <w:bookmarkEnd w:id="7"/>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lastRenderedPageBreak/>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73795B5F" w:rsidR="00213709" w:rsidRDefault="006026C7"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62266195" w:rsidR="00213709" w:rsidRDefault="00F934B4" w:rsidP="00213709">
            <w:pPr>
              <w:pStyle w:val="ABackCoverStandardText"/>
              <w:framePr w:wrap="auto" w:vAnchor="margin" w:hAnchor="text" w:yAlign="inline"/>
              <w:suppressOverlap w:val="0"/>
            </w:pPr>
            <w:fldSimple w:instr=" DocProperty &quot;cpCompanyAddress&quot; ">
              <w:r w:rsidR="004D52C8">
                <w:t>Buchan House, Quarry Road</w:t>
              </w:r>
            </w:fldSimple>
          </w:p>
        </w:tc>
      </w:tr>
      <w:tr w:rsidR="00213709" w14:paraId="7A55E555" w14:textId="77777777" w:rsidTr="00213709">
        <w:tc>
          <w:tcPr>
            <w:tcW w:w="9628" w:type="dxa"/>
          </w:tcPr>
          <w:p w14:paraId="424C0B2F" w14:textId="7524353A" w:rsidR="00213709" w:rsidRDefault="00F934B4" w:rsidP="00213709">
            <w:pPr>
              <w:pStyle w:val="ABackCoverStandardText"/>
              <w:framePr w:wrap="auto" w:vAnchor="margin" w:hAnchor="text" w:yAlign="inline"/>
              <w:suppressOverlap w:val="0"/>
            </w:pPr>
            <w:fldSimple w:instr=" DocProperty &quot;CpCompanyCity&quot; ">
              <w:r w:rsidR="004D52C8">
                <w:t>Aberdeen</w:t>
              </w:r>
            </w:fldSimple>
          </w:p>
        </w:tc>
      </w:tr>
      <w:tr w:rsidR="00213709" w14:paraId="19581D9A" w14:textId="77777777" w:rsidTr="00213709">
        <w:tc>
          <w:tcPr>
            <w:tcW w:w="9628" w:type="dxa"/>
          </w:tcPr>
          <w:p w14:paraId="4C4BF739" w14:textId="6937BFE6" w:rsidR="00213709" w:rsidRDefault="00F934B4" w:rsidP="00213709">
            <w:pPr>
              <w:pStyle w:val="ABackCoverStandardText"/>
              <w:framePr w:wrap="auto" w:vAnchor="margin" w:hAnchor="text" w:yAlign="inline"/>
              <w:suppressOverlap w:val="0"/>
            </w:pPr>
            <w:fldSimple w:instr=" DocProperty &quot;CpCompanyPostcode&quot; ">
              <w:r w:rsidR="004D52C8">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77D52" w14:textId="77777777" w:rsidR="00371EE8" w:rsidRDefault="00371EE8" w:rsidP="00A6304B">
      <w:r>
        <w:separator/>
      </w:r>
    </w:p>
  </w:endnote>
  <w:endnote w:type="continuationSeparator" w:id="0">
    <w:p w14:paraId="00235518" w14:textId="77777777" w:rsidR="00371EE8" w:rsidRDefault="00371EE8"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A4681" w14:textId="77777777" w:rsidR="00404165" w:rsidRDefault="004041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753B8" w14:textId="77777777" w:rsidR="00404165" w:rsidRDefault="004041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3A486" w14:textId="77777777" w:rsidR="00404165" w:rsidRDefault="004041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38E1329A" w:rsidR="007F7DFB" w:rsidRPr="00FC7B99" w:rsidRDefault="00F934B4" w:rsidP="007F7DFB">
          <w:pPr>
            <w:pStyle w:val="AHeaderFooterLeft"/>
          </w:pPr>
          <w:fldSimple w:instr=" DocProperty &quot;Title&quot; ">
            <w:r w:rsidR="004D52C8">
              <w:t>CAL-HS-PD-4002</w:t>
            </w:r>
          </w:fldSimple>
          <w:r w:rsidR="007F7DFB">
            <w:t xml:space="preserve"> </w:t>
          </w:r>
          <w:fldSimple w:instr=" DocProperty &quot;Subject&quot; ">
            <w:r w:rsidR="004D52C8">
              <w:t>Portable Electrical Appliances</w:t>
            </w:r>
          </w:fldSimple>
          <w:r w:rsidR="007F7DFB">
            <w:t xml:space="preserve"> Issue:</w:t>
          </w:r>
          <w:fldSimple w:instr=" DocProperty &quot;cpRevision&quot; ">
            <w:r w:rsidR="004D52C8">
              <w:t>01</w:t>
            </w:r>
          </w:fldSimple>
          <w:r w:rsidR="007F7DFB">
            <w:t xml:space="preserve">, Issue Date: </w:t>
          </w:r>
          <w:fldSimple w:instr=" DocProperty &quot;cpIssueDate&quot; ">
            <w:r w:rsidR="004D52C8">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72F970D9" w:rsidR="001C3D5F" w:rsidRPr="00FC7B99" w:rsidRDefault="00404165" w:rsidP="001C3D5F">
          <w:pPr>
            <w:pStyle w:val="AHeaderFooterLeft"/>
          </w:pPr>
          <w:fldSimple w:instr=" DocProperty &quot;Title&quot; ">
            <w:r w:rsidR="004D52C8">
              <w:t>CAL-HS-PD-4002</w:t>
            </w:r>
          </w:fldSimple>
          <w:r w:rsidR="001C3D5F">
            <w:t xml:space="preserve"> </w:t>
          </w:r>
          <w:fldSimple w:instr=" DocProperty &quot;Subject&quot; ">
            <w:r w:rsidR="004D52C8">
              <w:t>Portable Electrical Appliances</w:t>
            </w:r>
          </w:fldSimple>
          <w:r w:rsidR="001C3D5F">
            <w:t xml:space="preserve"> Issue:</w:t>
          </w:r>
          <w:fldSimple w:instr=" DocProperty &quot;cpRevision&quot; ">
            <w:r w:rsidR="004D52C8">
              <w:t>01</w:t>
            </w:r>
          </w:fldSimple>
          <w:r w:rsidR="001C3D5F">
            <w:t xml:space="preserve">, Issue Date: </w:t>
          </w:r>
          <w:fldSimple w:instr=" DocProperty &quot;cpIssueDate&quot; ">
            <w:r w:rsidR="004D52C8">
              <w:t>28 Oct 2024</w:t>
            </w:r>
          </w:fldSimple>
        </w:p>
      </w:tc>
      <w:tc>
        <w:tcPr>
          <w:tcW w:w="992" w:type="dxa"/>
        </w:tcPr>
        <w:p w14:paraId="695EACA7" w14:textId="2F16195F"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4D52C8">
            <w:rPr>
              <w:noProof/>
            </w:rPr>
            <w:t>2</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79B1B1" w14:textId="77777777" w:rsidR="00371EE8" w:rsidRDefault="00371EE8" w:rsidP="00A6304B">
      <w:r>
        <w:separator/>
      </w:r>
    </w:p>
  </w:footnote>
  <w:footnote w:type="continuationSeparator" w:id="0">
    <w:p w14:paraId="77BC2588" w14:textId="77777777" w:rsidR="00371EE8" w:rsidRDefault="00371EE8"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6C565" w14:textId="77777777" w:rsidR="00404165" w:rsidRDefault="004041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3A613" w14:textId="77777777" w:rsidR="00404165" w:rsidRDefault="004041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4FC05" w14:textId="77777777" w:rsidR="00404165" w:rsidRDefault="004041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58099387" w:rsidR="00866FCC" w:rsidRDefault="00F934B4">
              <w:pPr>
                <w:pStyle w:val="Header"/>
              </w:pPr>
              <w:r>
                <w:rPr>
                  <w:noProof/>
                </w:rPr>
                <w:drawing>
                  <wp:inline distT="0" distB="0" distL="0" distR="0" wp14:anchorId="026D8148" wp14:editId="18D889F3">
                    <wp:extent cx="1440000" cy="416508"/>
                    <wp:effectExtent l="0" t="0" r="0" b="3175"/>
                    <wp:docPr id="1841923646" name="Picture 4"/>
                    <wp:cNvGraphicFramePr/>
                    <a:graphic xmlns:a="http://schemas.openxmlformats.org/drawingml/2006/main">
                      <a:graphicData uri="http://schemas.openxmlformats.org/drawingml/2006/picture">
                        <pic:pic xmlns:pic="http://schemas.openxmlformats.org/drawingml/2006/picture">
                          <pic:nvPicPr>
                            <pic:cNvPr id="1841923646"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29BC8320" w:rsidR="00866FCC" w:rsidRDefault="00F934B4" w:rsidP="001666EA">
          <w:pPr>
            <w:pStyle w:val="AHeaderFooterCentre"/>
          </w:pPr>
          <w:fldSimple w:instr=" DocProperty &quot;Title&quot; ">
            <w:r w:rsidR="004D52C8">
              <w:t>CAL-HS-PD-4002</w:t>
            </w:r>
          </w:fldSimple>
          <w:r w:rsidR="00866FCC">
            <w:t>-</w:t>
          </w:r>
          <w:fldSimple w:instr=" DocProperty &quot;Subject&quot; ">
            <w:r w:rsidR="004D52C8">
              <w:t>Portable Electrical Appliances</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63542407">
    <w:abstractNumId w:val="3"/>
  </w:num>
  <w:num w:numId="2" w16cid:durableId="557284236">
    <w:abstractNumId w:val="0"/>
  </w:num>
  <w:num w:numId="3" w16cid:durableId="170918904">
    <w:abstractNumId w:val="1"/>
  </w:num>
  <w:num w:numId="4" w16cid:durableId="12798746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81932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8561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825083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19066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412200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2551801">
    <w:abstractNumId w:val="0"/>
  </w:num>
  <w:num w:numId="11" w16cid:durableId="707068362">
    <w:abstractNumId w:val="0"/>
  </w:num>
  <w:num w:numId="12" w16cid:durableId="1911037429">
    <w:abstractNumId w:val="1"/>
  </w:num>
  <w:num w:numId="13" w16cid:durableId="1457020954">
    <w:abstractNumId w:val="1"/>
  </w:num>
  <w:num w:numId="14" w16cid:durableId="1319266138">
    <w:abstractNumId w:val="1"/>
  </w:num>
  <w:num w:numId="15" w16cid:durableId="2133090128">
    <w:abstractNumId w:val="1"/>
  </w:num>
  <w:num w:numId="16" w16cid:durableId="1062370606">
    <w:abstractNumId w:val="0"/>
  </w:num>
  <w:num w:numId="17" w16cid:durableId="1204369217">
    <w:abstractNumId w:val="1"/>
  </w:num>
  <w:num w:numId="18" w16cid:durableId="1624995787">
    <w:abstractNumId w:val="1"/>
  </w:num>
  <w:num w:numId="19" w16cid:durableId="1130053516">
    <w:abstractNumId w:val="0"/>
  </w:num>
  <w:num w:numId="20" w16cid:durableId="288829345">
    <w:abstractNumId w:val="0"/>
  </w:num>
  <w:num w:numId="21" w16cid:durableId="138614586">
    <w:abstractNumId w:val="1"/>
  </w:num>
  <w:num w:numId="22" w16cid:durableId="453869379">
    <w:abstractNumId w:val="0"/>
  </w:num>
  <w:num w:numId="23" w16cid:durableId="6752270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25786832">
    <w:abstractNumId w:val="0"/>
  </w:num>
  <w:num w:numId="25" w16cid:durableId="657197492">
    <w:abstractNumId w:val="4"/>
  </w:num>
  <w:num w:numId="26" w16cid:durableId="378479154">
    <w:abstractNumId w:val="2"/>
  </w:num>
  <w:num w:numId="27" w16cid:durableId="1097123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37986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139994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345105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297977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116538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168EA"/>
    <w:rsid w:val="000206B2"/>
    <w:rsid w:val="00041476"/>
    <w:rsid w:val="000517D5"/>
    <w:rsid w:val="00075279"/>
    <w:rsid w:val="00077741"/>
    <w:rsid w:val="000A0C7F"/>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4306"/>
    <w:rsid w:val="0031639B"/>
    <w:rsid w:val="00317154"/>
    <w:rsid w:val="00317588"/>
    <w:rsid w:val="00331D1B"/>
    <w:rsid w:val="00360BB0"/>
    <w:rsid w:val="0037019F"/>
    <w:rsid w:val="00371EE8"/>
    <w:rsid w:val="0037531A"/>
    <w:rsid w:val="00376A3B"/>
    <w:rsid w:val="003937A3"/>
    <w:rsid w:val="00393BFD"/>
    <w:rsid w:val="003A294E"/>
    <w:rsid w:val="003C0617"/>
    <w:rsid w:val="003D2B92"/>
    <w:rsid w:val="003D4112"/>
    <w:rsid w:val="003D71E0"/>
    <w:rsid w:val="003F7513"/>
    <w:rsid w:val="00402161"/>
    <w:rsid w:val="00404165"/>
    <w:rsid w:val="00410DD9"/>
    <w:rsid w:val="00414E5E"/>
    <w:rsid w:val="00417DFB"/>
    <w:rsid w:val="0042775A"/>
    <w:rsid w:val="00455633"/>
    <w:rsid w:val="004D23D1"/>
    <w:rsid w:val="004D52C8"/>
    <w:rsid w:val="00505340"/>
    <w:rsid w:val="00514AD9"/>
    <w:rsid w:val="00515B70"/>
    <w:rsid w:val="00552FB9"/>
    <w:rsid w:val="00554832"/>
    <w:rsid w:val="00555663"/>
    <w:rsid w:val="005703B9"/>
    <w:rsid w:val="005A0B53"/>
    <w:rsid w:val="005A544B"/>
    <w:rsid w:val="005C6631"/>
    <w:rsid w:val="0060025F"/>
    <w:rsid w:val="006026C7"/>
    <w:rsid w:val="00611F0C"/>
    <w:rsid w:val="00613E8A"/>
    <w:rsid w:val="00675E9E"/>
    <w:rsid w:val="00683A25"/>
    <w:rsid w:val="006940CD"/>
    <w:rsid w:val="0069758C"/>
    <w:rsid w:val="006A67F3"/>
    <w:rsid w:val="006C516C"/>
    <w:rsid w:val="0070720C"/>
    <w:rsid w:val="00713B8E"/>
    <w:rsid w:val="00722589"/>
    <w:rsid w:val="00733884"/>
    <w:rsid w:val="0075785F"/>
    <w:rsid w:val="00762561"/>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D2924"/>
    <w:rsid w:val="008E412C"/>
    <w:rsid w:val="008E6198"/>
    <w:rsid w:val="009366F2"/>
    <w:rsid w:val="00950686"/>
    <w:rsid w:val="009832EA"/>
    <w:rsid w:val="00983595"/>
    <w:rsid w:val="00990DE2"/>
    <w:rsid w:val="009A67C0"/>
    <w:rsid w:val="009B1BCC"/>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3686F"/>
    <w:rsid w:val="00C50999"/>
    <w:rsid w:val="00C727AA"/>
    <w:rsid w:val="00C835C2"/>
    <w:rsid w:val="00CA1880"/>
    <w:rsid w:val="00D10EC6"/>
    <w:rsid w:val="00D3521A"/>
    <w:rsid w:val="00D35DF3"/>
    <w:rsid w:val="00D51412"/>
    <w:rsid w:val="00D86BA3"/>
    <w:rsid w:val="00DC1899"/>
    <w:rsid w:val="00DE03A2"/>
    <w:rsid w:val="00E154FC"/>
    <w:rsid w:val="00E206DC"/>
    <w:rsid w:val="00E356F9"/>
    <w:rsid w:val="00E60A83"/>
    <w:rsid w:val="00E728B9"/>
    <w:rsid w:val="00E802F0"/>
    <w:rsid w:val="00E8365C"/>
    <w:rsid w:val="00EA344E"/>
    <w:rsid w:val="00EC5D3A"/>
    <w:rsid w:val="00ED3F96"/>
    <w:rsid w:val="00F325B5"/>
    <w:rsid w:val="00F436F4"/>
    <w:rsid w:val="00F504C4"/>
    <w:rsid w:val="00F539D1"/>
    <w:rsid w:val="00F675CB"/>
    <w:rsid w:val="00F76F01"/>
    <w:rsid w:val="00F84322"/>
    <w:rsid w:val="00F934B4"/>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877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C4095-9DEE-4929-A4A6-10C9675BBF1E}">
  <ds:schemaRefs>
    <ds:schemaRef ds:uri="http://purl.org/dc/dcmitype/"/>
    <ds:schemaRef ds:uri="http://purl.org/dc/terms/"/>
    <ds:schemaRef ds:uri="http://purl.org/dc/elements/1.1/"/>
    <ds:schemaRef ds:uri="503c78ab-065d-407b-aab1-dce0e809da11"/>
    <ds:schemaRef ds:uri="http://schemas.microsoft.com/office/2006/metadata/properties"/>
    <ds:schemaRef ds:uri="494463d7-a150-4157-98e7-6f3078a7b388"/>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40450E8-6D2C-482A-95D3-7AFBB9B5DFC7}">
  <ds:schemaRefs>
    <ds:schemaRef ds:uri="http://schemas.microsoft.com/sharepoint/v3/contenttype/forms"/>
  </ds:schemaRefs>
</ds:datastoreItem>
</file>

<file path=customXml/itemProps3.xml><?xml version="1.0" encoding="utf-8"?>
<ds:datastoreItem xmlns:ds="http://schemas.openxmlformats.org/officeDocument/2006/customXml" ds:itemID="{0FF59C48-FFC0-422A-A26A-4739D93504D0}"/>
</file>

<file path=customXml/itemProps4.xml><?xml version="1.0" encoding="utf-8"?>
<ds:datastoreItem xmlns:ds="http://schemas.openxmlformats.org/officeDocument/2006/customXml" ds:itemID="{622D0A1A-6603-4693-A21E-69DC36613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12</TotalTime>
  <Pages>6</Pages>
  <Words>753</Words>
  <Characters>3874</Characters>
  <Application>Microsoft Office Word</Application>
  <DocSecurity>0</DocSecurity>
  <Lines>203</Lines>
  <Paragraphs>105</Paragraphs>
  <ScaleCrop>false</ScaleCrop>
  <HeadingPairs>
    <vt:vector size="2" baseType="variant">
      <vt:variant>
        <vt:lpstr>Title</vt:lpstr>
      </vt:variant>
      <vt:variant>
        <vt:i4>1</vt:i4>
      </vt:variant>
    </vt:vector>
  </HeadingPairs>
  <TitlesOfParts>
    <vt:vector size="1" baseType="lpstr">
      <vt:lpstr>M2S-HS-PD-4002</vt:lpstr>
    </vt:vector>
  </TitlesOfParts>
  <Manager>Director</Manager>
  <Company>Calforth Construction Ltd</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CAL-HS-PD-4002</dc:title>
  <dc:subject>Portable Electrical Appliances</dc:subject>
  <dc:creator>Fraser Morrison</dc:creator>
  <cp:keywords/>
  <dc:description/>
  <cp:lastModifiedBy>Fraser Morrison | M2Safety</cp:lastModifiedBy>
  <cp:revision>21</cp:revision>
  <cp:lastPrinted>2022-03-18T12:12:00Z</cp:lastPrinted>
  <dcterms:created xsi:type="dcterms:W3CDTF">2020-02-05T14:15:00Z</dcterms:created>
  <dcterms:modified xsi:type="dcterms:W3CDTF">2024-10-28T19:13:00Z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