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4A8A947" w:rsidR="0075785F" w:rsidRDefault="00BE0EAF" w:rsidP="00866FCC">
                <w:pPr>
                  <w:pStyle w:val="AMainBodyText"/>
                </w:pPr>
                <w:r>
                  <w:rPr>
                    <w:noProof/>
                  </w:rPr>
                  <w:drawing>
                    <wp:inline distT="0" distB="0" distL="0" distR="0" wp14:anchorId="6572F403" wp14:editId="2B7EBFA1">
                      <wp:extent cx="2340000" cy="676825"/>
                      <wp:effectExtent l="0" t="0" r="3175" b="9525"/>
                      <wp:docPr id="1413359677" name="Picture 1"/>
                      <wp:cNvGraphicFramePr/>
                      <a:graphic xmlns:a="http://schemas.openxmlformats.org/drawingml/2006/main">
                        <a:graphicData uri="http://schemas.openxmlformats.org/drawingml/2006/picture">
                          <pic:pic xmlns:pic="http://schemas.openxmlformats.org/drawingml/2006/picture">
                            <pic:nvPicPr>
                              <pic:cNvPr id="141335967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C6270A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A484A">
              <w:rPr>
                <w:b/>
                <w:bCs/>
                <w:color w:val="4472C4" w:themeColor="text2"/>
                <w:sz w:val="44"/>
                <w:szCs w:val="44"/>
              </w:rPr>
              <w:t>CAL-HS-PD-1012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5B61C91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A484A">
              <w:rPr>
                <w:b/>
                <w:bCs/>
                <w:color w:val="4472C4" w:themeColor="text2"/>
                <w:sz w:val="44"/>
                <w:szCs w:val="44"/>
              </w:rPr>
              <w:t>Specific Assessments General</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5830EDF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0A484A">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1C868817"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A484A">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060C907E"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0A484A">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0E1106" w14:paraId="35B976F3" w14:textId="77777777" w:rsidTr="000E1106">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8E6B5C" w14:textId="77777777" w:rsidR="000E1106" w:rsidRDefault="000E1106">
            <w:pPr>
              <w:pStyle w:val="AControlHeaderLeft"/>
              <w:rPr>
                <w:lang w:eastAsia="en-US"/>
              </w:rPr>
            </w:pPr>
            <w:r>
              <w:rPr>
                <w:lang w:eastAsia="en-US"/>
              </w:rPr>
              <w:lastRenderedPageBreak/>
              <w:t>Document Control</w:t>
            </w:r>
          </w:p>
        </w:tc>
      </w:tr>
      <w:tr w:rsidR="000E1106" w14:paraId="2DFE2A08" w14:textId="77777777" w:rsidTr="000E1106">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715098B" w14:textId="77777777" w:rsidR="000E1106" w:rsidRDefault="000E1106">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1BD4FD" w14:textId="77777777" w:rsidR="000E1106" w:rsidRDefault="000E1106">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FC6D04A" w14:textId="77777777" w:rsidR="000E1106" w:rsidRDefault="000E1106">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193C0" w14:textId="0492635B" w:rsidR="000E1106" w:rsidRDefault="00FD3D45">
            <w:pPr>
              <w:pStyle w:val="ATableBodyLeft"/>
            </w:pPr>
            <w:fldSimple w:instr=" DocProperty &quot;cpIssueDate&quot; ">
              <w:r w:rsidR="000A484A">
                <w:t>28 Oct 2024</w:t>
              </w:r>
            </w:fldSimple>
          </w:p>
        </w:tc>
      </w:tr>
    </w:tbl>
    <w:p w14:paraId="0A9F435C" w14:textId="77777777" w:rsidR="000E1106" w:rsidRDefault="000E1106" w:rsidP="000E1106">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0E1106" w14:paraId="4BBE8475" w14:textId="77777777" w:rsidTr="00C47C23">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AE7DAB8" w14:textId="77777777" w:rsidR="000E1106" w:rsidRDefault="000E1106">
            <w:pPr>
              <w:pStyle w:val="AControlHeaderLeft"/>
              <w:rPr>
                <w:lang w:eastAsia="en-US"/>
              </w:rPr>
            </w:pPr>
            <w:r>
              <w:rPr>
                <w:lang w:eastAsia="en-US"/>
              </w:rPr>
              <w:t>Approval / Acceptance</w:t>
            </w:r>
          </w:p>
        </w:tc>
      </w:tr>
      <w:tr w:rsidR="000E1106" w14:paraId="2E45D16C" w14:textId="77777777" w:rsidTr="00C47C23">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66EC5E82" w14:textId="77777777" w:rsidR="000E1106" w:rsidRDefault="000E1106">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4F2918C" w14:textId="77777777" w:rsidR="000E1106" w:rsidRDefault="000E1106">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8C6660D" w14:textId="77777777" w:rsidR="000E1106" w:rsidRDefault="000E1106">
            <w:pPr>
              <w:pStyle w:val="AControlHeader"/>
              <w:rPr>
                <w:lang w:eastAsia="en-US"/>
              </w:rPr>
            </w:pPr>
            <w:r>
              <w:rPr>
                <w:lang w:eastAsia="en-US"/>
              </w:rPr>
              <w:t>Approved</w:t>
            </w:r>
          </w:p>
        </w:tc>
      </w:tr>
      <w:tr w:rsidR="00C47C23" w14:paraId="73A50B3D" w14:textId="77777777" w:rsidTr="00C47C2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77FE7C3" w14:textId="77777777" w:rsidR="00C47C23" w:rsidRDefault="00C47C23" w:rsidP="00C47C23">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EB0147" w14:textId="3FC3842D" w:rsidR="00C47C23" w:rsidRDefault="00C47C23" w:rsidP="00C47C23">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CC7AD" w14:textId="77777777" w:rsidR="00C47C23" w:rsidRDefault="00C47C23" w:rsidP="00C47C23">
            <w:pPr>
              <w:pStyle w:val="ATableBodyLeft"/>
            </w:pPr>
          </w:p>
        </w:tc>
      </w:tr>
      <w:tr w:rsidR="00C47C23" w14:paraId="482D35A7" w14:textId="77777777" w:rsidTr="00C47C2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DAD29BC" w14:textId="77777777" w:rsidR="00C47C23" w:rsidRDefault="00C47C23" w:rsidP="00C47C23">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26CD78" w14:textId="3EB8DF1C" w:rsidR="00C47C23" w:rsidRDefault="00C47C23" w:rsidP="00C47C23">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A5229A" w14:textId="77777777" w:rsidR="00C47C23" w:rsidRDefault="00C47C23" w:rsidP="00C47C23">
            <w:pPr>
              <w:pStyle w:val="ATableBodyLeft"/>
            </w:pPr>
          </w:p>
        </w:tc>
      </w:tr>
      <w:tr w:rsidR="00C47C23" w14:paraId="36C23180" w14:textId="77777777" w:rsidTr="00C47C2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701AFE" w14:textId="77777777" w:rsidR="00C47C23" w:rsidRDefault="00C47C23" w:rsidP="00C47C23">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83527" w14:textId="14BF788A" w:rsidR="00C47C23" w:rsidRDefault="00C47C23" w:rsidP="00C47C23">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BD976" w14:textId="77777777" w:rsidR="00C47C23" w:rsidRDefault="00C47C23" w:rsidP="00C47C23">
            <w:pPr>
              <w:pStyle w:val="ATableBodyLeft"/>
            </w:pPr>
          </w:p>
        </w:tc>
      </w:tr>
      <w:tr w:rsidR="000E1106" w14:paraId="4B2646C2" w14:textId="77777777" w:rsidTr="00C47C23">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2F1C6BA" w14:textId="77777777" w:rsidR="000E1106" w:rsidRDefault="000E1106">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1B580" w14:textId="3BD3D671" w:rsidR="000E1106" w:rsidRDefault="000E1106">
                <w:pPr>
                  <w:pStyle w:val="ATableBodyLeft"/>
                  <w:rPr>
                    <w:noProof/>
                  </w:rPr>
                </w:pPr>
                <w:r>
                  <w:rPr>
                    <w:noProof/>
                  </w:rPr>
                  <w:drawing>
                    <wp:inline distT="0" distB="0" distL="0" distR="0" wp14:anchorId="6AA38E13" wp14:editId="167FB1C7">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CA080" w14:textId="77777777" w:rsidR="000E1106" w:rsidRDefault="000E1106">
            <w:pPr>
              <w:pStyle w:val="ATableBodyLeft"/>
            </w:pPr>
          </w:p>
        </w:tc>
      </w:tr>
      <w:tr w:rsidR="000E1106" w14:paraId="362BCE8A" w14:textId="77777777" w:rsidTr="00C47C2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6756EC6" w14:textId="77777777" w:rsidR="000E1106" w:rsidRDefault="000E1106">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2763CB" w14:textId="60EB100E" w:rsidR="000E1106" w:rsidRDefault="00FD3D45">
            <w:pPr>
              <w:pStyle w:val="ATableBodyLeft"/>
            </w:pPr>
            <w:fldSimple w:instr=" DocProperty &quot;cpAmendedDate&quot; ">
              <w:r w:rsidR="000A484A">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C2FA0" w14:textId="77777777" w:rsidR="000E1106" w:rsidRDefault="000E1106">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75DB3F22" w14:textId="3E1980D6" w:rsidR="000A484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B169E3">
        <w:rPr>
          <w:rStyle w:val="Hyperlink"/>
        </w:rPr>
        <w:fldChar w:fldCharType="begin"/>
      </w:r>
      <w:r w:rsidRPr="00B169E3">
        <w:rPr>
          <w:rStyle w:val="Hyperlink"/>
        </w:rPr>
        <w:instrText xml:space="preserve"> TOC \o "1-2" \h \z \u \t "Heading 7,7" </w:instrText>
      </w:r>
      <w:r w:rsidRPr="00B169E3">
        <w:rPr>
          <w:rStyle w:val="Hyperlink"/>
        </w:rPr>
        <w:fldChar w:fldCharType="separate"/>
      </w:r>
      <w:hyperlink w:anchor="_Toc181035639" w:history="1">
        <w:r w:rsidR="000A484A" w:rsidRPr="007919E4">
          <w:rPr>
            <w:rStyle w:val="Hyperlink"/>
            <w:noProof/>
          </w:rPr>
          <w:t>1.0</w:t>
        </w:r>
        <w:r w:rsidR="000A484A">
          <w:rPr>
            <w:rFonts w:asciiTheme="minorHAnsi" w:eastAsiaTheme="minorEastAsia" w:hAnsiTheme="minorHAnsi" w:cstheme="minorBidi"/>
            <w:bCs w:val="0"/>
            <w:noProof/>
            <w:color w:val="auto"/>
            <w:kern w:val="2"/>
            <w:szCs w:val="24"/>
            <w:lang w:eastAsia="en-GB"/>
            <w14:ligatures w14:val="standardContextual"/>
          </w:rPr>
          <w:tab/>
        </w:r>
        <w:r w:rsidR="000A484A" w:rsidRPr="007919E4">
          <w:rPr>
            <w:rStyle w:val="Hyperlink"/>
            <w:noProof/>
          </w:rPr>
          <w:t>SCOPE</w:t>
        </w:r>
        <w:r w:rsidR="000A484A">
          <w:rPr>
            <w:noProof/>
            <w:webHidden/>
          </w:rPr>
          <w:tab/>
        </w:r>
        <w:r w:rsidR="000A484A">
          <w:rPr>
            <w:noProof/>
            <w:webHidden/>
          </w:rPr>
          <w:fldChar w:fldCharType="begin"/>
        </w:r>
        <w:r w:rsidR="000A484A">
          <w:rPr>
            <w:noProof/>
            <w:webHidden/>
          </w:rPr>
          <w:instrText xml:space="preserve"> PAGEREF _Toc181035639 \h </w:instrText>
        </w:r>
        <w:r w:rsidR="000A484A">
          <w:rPr>
            <w:noProof/>
            <w:webHidden/>
          </w:rPr>
        </w:r>
        <w:r w:rsidR="000A484A">
          <w:rPr>
            <w:noProof/>
            <w:webHidden/>
          </w:rPr>
          <w:fldChar w:fldCharType="separate"/>
        </w:r>
        <w:r w:rsidR="000A484A">
          <w:rPr>
            <w:noProof/>
            <w:webHidden/>
          </w:rPr>
          <w:t>1</w:t>
        </w:r>
        <w:r w:rsidR="000A484A">
          <w:rPr>
            <w:noProof/>
            <w:webHidden/>
          </w:rPr>
          <w:fldChar w:fldCharType="end"/>
        </w:r>
      </w:hyperlink>
    </w:p>
    <w:p w14:paraId="7711FC13" w14:textId="06881634" w:rsidR="000A484A" w:rsidRDefault="000A484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0" w:history="1">
        <w:r w:rsidRPr="007919E4">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7919E4">
          <w:rPr>
            <w:rStyle w:val="Hyperlink"/>
            <w:noProof/>
          </w:rPr>
          <w:t>NOISE</w:t>
        </w:r>
        <w:r>
          <w:rPr>
            <w:noProof/>
            <w:webHidden/>
          </w:rPr>
          <w:tab/>
        </w:r>
        <w:r>
          <w:rPr>
            <w:noProof/>
            <w:webHidden/>
          </w:rPr>
          <w:fldChar w:fldCharType="begin"/>
        </w:r>
        <w:r>
          <w:rPr>
            <w:noProof/>
            <w:webHidden/>
          </w:rPr>
          <w:instrText xml:space="preserve"> PAGEREF _Toc181035640 \h </w:instrText>
        </w:r>
        <w:r>
          <w:rPr>
            <w:noProof/>
            <w:webHidden/>
          </w:rPr>
        </w:r>
        <w:r>
          <w:rPr>
            <w:noProof/>
            <w:webHidden/>
          </w:rPr>
          <w:fldChar w:fldCharType="separate"/>
        </w:r>
        <w:r>
          <w:rPr>
            <w:noProof/>
            <w:webHidden/>
          </w:rPr>
          <w:t>1</w:t>
        </w:r>
        <w:r>
          <w:rPr>
            <w:noProof/>
            <w:webHidden/>
          </w:rPr>
          <w:fldChar w:fldCharType="end"/>
        </w:r>
      </w:hyperlink>
    </w:p>
    <w:p w14:paraId="08006782" w14:textId="256A5D5A" w:rsidR="000A484A" w:rsidRDefault="000A484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1" w:history="1">
        <w:r w:rsidRPr="007919E4">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7919E4">
          <w:rPr>
            <w:rStyle w:val="Hyperlink"/>
            <w:noProof/>
          </w:rPr>
          <w:t>DISPLAY SCREEN EQUIPMENT</w:t>
        </w:r>
        <w:r>
          <w:rPr>
            <w:noProof/>
            <w:webHidden/>
          </w:rPr>
          <w:tab/>
        </w:r>
        <w:r>
          <w:rPr>
            <w:noProof/>
            <w:webHidden/>
          </w:rPr>
          <w:fldChar w:fldCharType="begin"/>
        </w:r>
        <w:r>
          <w:rPr>
            <w:noProof/>
            <w:webHidden/>
          </w:rPr>
          <w:instrText xml:space="preserve"> PAGEREF _Toc181035641 \h </w:instrText>
        </w:r>
        <w:r>
          <w:rPr>
            <w:noProof/>
            <w:webHidden/>
          </w:rPr>
        </w:r>
        <w:r>
          <w:rPr>
            <w:noProof/>
            <w:webHidden/>
          </w:rPr>
          <w:fldChar w:fldCharType="separate"/>
        </w:r>
        <w:r>
          <w:rPr>
            <w:noProof/>
            <w:webHidden/>
          </w:rPr>
          <w:t>1</w:t>
        </w:r>
        <w:r>
          <w:rPr>
            <w:noProof/>
            <w:webHidden/>
          </w:rPr>
          <w:fldChar w:fldCharType="end"/>
        </w:r>
      </w:hyperlink>
    </w:p>
    <w:p w14:paraId="128F8A6C" w14:textId="20D22EE3" w:rsidR="000A484A" w:rsidRDefault="000A484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2" w:history="1">
        <w:r w:rsidRPr="007919E4">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7919E4">
          <w:rPr>
            <w:rStyle w:val="Hyperlink"/>
            <w:noProof/>
          </w:rPr>
          <w:t>MANUAL HANDLING</w:t>
        </w:r>
        <w:r>
          <w:rPr>
            <w:noProof/>
            <w:webHidden/>
          </w:rPr>
          <w:tab/>
        </w:r>
        <w:r>
          <w:rPr>
            <w:noProof/>
            <w:webHidden/>
          </w:rPr>
          <w:fldChar w:fldCharType="begin"/>
        </w:r>
        <w:r>
          <w:rPr>
            <w:noProof/>
            <w:webHidden/>
          </w:rPr>
          <w:instrText xml:space="preserve"> PAGEREF _Toc181035642 \h </w:instrText>
        </w:r>
        <w:r>
          <w:rPr>
            <w:noProof/>
            <w:webHidden/>
          </w:rPr>
        </w:r>
        <w:r>
          <w:rPr>
            <w:noProof/>
            <w:webHidden/>
          </w:rPr>
          <w:fldChar w:fldCharType="separate"/>
        </w:r>
        <w:r>
          <w:rPr>
            <w:noProof/>
            <w:webHidden/>
          </w:rPr>
          <w:t>1</w:t>
        </w:r>
        <w:r>
          <w:rPr>
            <w:noProof/>
            <w:webHidden/>
          </w:rPr>
          <w:fldChar w:fldCharType="end"/>
        </w:r>
      </w:hyperlink>
    </w:p>
    <w:p w14:paraId="27BDFA72" w14:textId="39342A48" w:rsidR="000A484A" w:rsidRDefault="000A484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3" w:history="1">
        <w:r w:rsidRPr="007919E4">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7919E4">
          <w:rPr>
            <w:rStyle w:val="Hyperlink"/>
            <w:noProof/>
          </w:rPr>
          <w:t>PERSONAL PROTECTIVE EQUIPMENT (PPE)</w:t>
        </w:r>
        <w:r>
          <w:rPr>
            <w:noProof/>
            <w:webHidden/>
          </w:rPr>
          <w:tab/>
        </w:r>
        <w:r>
          <w:rPr>
            <w:noProof/>
            <w:webHidden/>
          </w:rPr>
          <w:fldChar w:fldCharType="begin"/>
        </w:r>
        <w:r>
          <w:rPr>
            <w:noProof/>
            <w:webHidden/>
          </w:rPr>
          <w:instrText xml:space="preserve"> PAGEREF _Toc181035643 \h </w:instrText>
        </w:r>
        <w:r>
          <w:rPr>
            <w:noProof/>
            <w:webHidden/>
          </w:rPr>
        </w:r>
        <w:r>
          <w:rPr>
            <w:noProof/>
            <w:webHidden/>
          </w:rPr>
          <w:fldChar w:fldCharType="separate"/>
        </w:r>
        <w:r>
          <w:rPr>
            <w:noProof/>
            <w:webHidden/>
          </w:rPr>
          <w:t>2</w:t>
        </w:r>
        <w:r>
          <w:rPr>
            <w:noProof/>
            <w:webHidden/>
          </w:rPr>
          <w:fldChar w:fldCharType="end"/>
        </w:r>
      </w:hyperlink>
    </w:p>
    <w:p w14:paraId="3E3DBD82" w14:textId="39A3C6E5" w:rsidR="000A484A" w:rsidRDefault="000A484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4" w:history="1">
        <w:r w:rsidRPr="007919E4">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7919E4">
          <w:rPr>
            <w:rStyle w:val="Hyperlink"/>
            <w:noProof/>
          </w:rPr>
          <w:t>VIBRATION</w:t>
        </w:r>
        <w:r>
          <w:rPr>
            <w:noProof/>
            <w:webHidden/>
          </w:rPr>
          <w:tab/>
        </w:r>
        <w:r>
          <w:rPr>
            <w:noProof/>
            <w:webHidden/>
          </w:rPr>
          <w:fldChar w:fldCharType="begin"/>
        </w:r>
        <w:r>
          <w:rPr>
            <w:noProof/>
            <w:webHidden/>
          </w:rPr>
          <w:instrText xml:space="preserve"> PAGEREF _Toc181035644 \h </w:instrText>
        </w:r>
        <w:r>
          <w:rPr>
            <w:noProof/>
            <w:webHidden/>
          </w:rPr>
        </w:r>
        <w:r>
          <w:rPr>
            <w:noProof/>
            <w:webHidden/>
          </w:rPr>
          <w:fldChar w:fldCharType="separate"/>
        </w:r>
        <w:r>
          <w:rPr>
            <w:noProof/>
            <w:webHidden/>
          </w:rPr>
          <w:t>2</w:t>
        </w:r>
        <w:r>
          <w:rPr>
            <w:noProof/>
            <w:webHidden/>
          </w:rPr>
          <w:fldChar w:fldCharType="end"/>
        </w:r>
      </w:hyperlink>
    </w:p>
    <w:p w14:paraId="619BF2C0" w14:textId="10F27829" w:rsidR="000A484A" w:rsidRDefault="000A484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45" w:history="1">
        <w:r w:rsidRPr="007919E4">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7919E4">
          <w:rPr>
            <w:rStyle w:val="Hyperlink"/>
            <w:noProof/>
          </w:rPr>
          <w:t>ASSESSMENT RECORDS</w:t>
        </w:r>
        <w:r>
          <w:rPr>
            <w:noProof/>
            <w:webHidden/>
          </w:rPr>
          <w:tab/>
        </w:r>
        <w:r>
          <w:rPr>
            <w:noProof/>
            <w:webHidden/>
          </w:rPr>
          <w:fldChar w:fldCharType="begin"/>
        </w:r>
        <w:r>
          <w:rPr>
            <w:noProof/>
            <w:webHidden/>
          </w:rPr>
          <w:instrText xml:space="preserve"> PAGEREF _Toc181035645 \h </w:instrText>
        </w:r>
        <w:r>
          <w:rPr>
            <w:noProof/>
            <w:webHidden/>
          </w:rPr>
        </w:r>
        <w:r>
          <w:rPr>
            <w:noProof/>
            <w:webHidden/>
          </w:rPr>
          <w:fldChar w:fldCharType="separate"/>
        </w:r>
        <w:r>
          <w:rPr>
            <w:noProof/>
            <w:webHidden/>
          </w:rPr>
          <w:t>2</w:t>
        </w:r>
        <w:r>
          <w:rPr>
            <w:noProof/>
            <w:webHidden/>
          </w:rPr>
          <w:fldChar w:fldCharType="end"/>
        </w:r>
      </w:hyperlink>
    </w:p>
    <w:p w14:paraId="4F451728" w14:textId="36BC9760" w:rsidR="00D35DF3" w:rsidRDefault="00892B6F" w:rsidP="00B169E3">
      <w:pPr>
        <w:pStyle w:val="Heading6"/>
      </w:pPr>
      <w:r w:rsidRPr="00B169E3">
        <w:rPr>
          <w:rStyle w:val="Hyperlink"/>
        </w:rPr>
        <w:fldChar w:fldCharType="end"/>
      </w:r>
      <w:r w:rsidR="00B169E3">
        <w:t xml:space="preserve"> </w:t>
      </w: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0BB79CAB" w:rsidR="00866FCC" w:rsidRDefault="00B169E3" w:rsidP="0027373A">
      <w:pPr>
        <w:pStyle w:val="Heading1"/>
        <w:numPr>
          <w:ilvl w:val="0"/>
          <w:numId w:val="4"/>
        </w:numPr>
      </w:pPr>
      <w:bookmarkStart w:id="0" w:name="_Toc181035639"/>
      <w:r>
        <w:lastRenderedPageBreak/>
        <w:t>SCOPE</w:t>
      </w:r>
      <w:bookmarkEnd w:id="0"/>
    </w:p>
    <w:p w14:paraId="1E01FA5B" w14:textId="0BE9422E" w:rsidR="00B169E3" w:rsidRDefault="00B169E3" w:rsidP="00B169E3">
      <w:pPr>
        <w:pStyle w:val="ListNumber"/>
      </w:pPr>
      <w:r w:rsidRPr="00B169E3">
        <w:t>As with all assessments, the content of the assessment must be communicated to those persons identified as being at risk and training must be given in the implementation of the control measures.</w:t>
      </w:r>
    </w:p>
    <w:p w14:paraId="0E9C99AF" w14:textId="77777777" w:rsidR="00B169E3" w:rsidRDefault="00B169E3" w:rsidP="00B169E3">
      <w:pPr>
        <w:pStyle w:val="AMainBodyText"/>
      </w:pPr>
    </w:p>
    <w:p w14:paraId="2FE877BA" w14:textId="42E37D9C" w:rsidR="00B169E3" w:rsidRDefault="00B169E3" w:rsidP="00B169E3">
      <w:pPr>
        <w:pStyle w:val="Heading1"/>
      </w:pPr>
      <w:bookmarkStart w:id="1" w:name="_Toc181035640"/>
      <w:r>
        <w:t>NOISE</w:t>
      </w:r>
      <w:bookmarkEnd w:id="1"/>
    </w:p>
    <w:p w14:paraId="0445EB7F" w14:textId="77777777" w:rsidR="00B169E3" w:rsidRDefault="00B169E3" w:rsidP="00B169E3">
      <w:pPr>
        <w:pStyle w:val="ListNumber"/>
        <w:numPr>
          <w:ilvl w:val="0"/>
          <w:numId w:val="32"/>
        </w:numPr>
      </w:pPr>
      <w:r>
        <w:t>For hire and sale plant, the manufacturers’ data sheets will provide the ambient noise profile for that item of plant and an assessment undertaken based on this data. The data sheets will be retained in a file at the Company office.</w:t>
      </w:r>
    </w:p>
    <w:p w14:paraId="09682136" w14:textId="2598131A" w:rsidR="00B169E3" w:rsidRDefault="00B169E3" w:rsidP="00B169E3">
      <w:pPr>
        <w:pStyle w:val="ListNumber"/>
      </w:pPr>
      <w:r>
        <w:t>For machines and processes for which no manufacturer’s data is available, reference should be made to generic assessments held on file by M2 Safety Consultants Limited.</w:t>
      </w:r>
    </w:p>
    <w:p w14:paraId="7ACEBF53" w14:textId="77777777" w:rsidR="00B169E3" w:rsidRDefault="00B169E3" w:rsidP="00B169E3">
      <w:pPr>
        <w:pStyle w:val="ListNumber"/>
      </w:pPr>
      <w:r>
        <w:t xml:space="preserve">Where noise assessments are required for a specific task or situation for which no data is available, then the safety adviser may be called upon to undertake a noise survey, providing an assessment of exposure and a recommendation for hearing protection where this is required.  </w:t>
      </w:r>
    </w:p>
    <w:p w14:paraId="688EC185" w14:textId="77777777" w:rsidR="00B169E3" w:rsidRDefault="00B169E3" w:rsidP="00B169E3">
      <w:pPr>
        <w:pStyle w:val="ListNumber"/>
      </w:pPr>
      <w:r>
        <w:t>All assessments will be recorded on the standard form and copies will be retained on file in the Company office.</w:t>
      </w:r>
    </w:p>
    <w:p w14:paraId="47A2FA96" w14:textId="77777777" w:rsidR="00B169E3" w:rsidRDefault="00B169E3" w:rsidP="00B169E3">
      <w:pPr>
        <w:pStyle w:val="AMainBodyText"/>
      </w:pPr>
    </w:p>
    <w:p w14:paraId="52741C37" w14:textId="1EEC0255" w:rsidR="00B169E3" w:rsidRDefault="00B169E3" w:rsidP="00B169E3">
      <w:pPr>
        <w:pStyle w:val="Heading1"/>
      </w:pPr>
      <w:bookmarkStart w:id="2" w:name="_Toc181035641"/>
      <w:r>
        <w:t>DISPLAY SCREEN EQUIPMENT</w:t>
      </w:r>
      <w:bookmarkEnd w:id="2"/>
    </w:p>
    <w:p w14:paraId="4B6B4E02" w14:textId="77777777" w:rsidR="00B169E3" w:rsidRDefault="00B169E3" w:rsidP="00B169E3">
      <w:pPr>
        <w:pStyle w:val="ListNumber"/>
        <w:numPr>
          <w:ilvl w:val="0"/>
          <w:numId w:val="31"/>
        </w:numPr>
      </w:pPr>
      <w:r>
        <w:t>The user, employing the HSE self-assessment questionnaire, will assess individual workstations.</w:t>
      </w:r>
    </w:p>
    <w:p w14:paraId="6E9C8F5F" w14:textId="77777777" w:rsidR="00B169E3" w:rsidRDefault="00B169E3" w:rsidP="00B169E3">
      <w:pPr>
        <w:pStyle w:val="ListNumber"/>
      </w:pPr>
      <w:r>
        <w:t>Where advice is required on particular aspects of the results of the assessment are required, the safety adviser should be consulted.</w:t>
      </w:r>
    </w:p>
    <w:p w14:paraId="073517E4" w14:textId="77777777" w:rsidR="00B169E3" w:rsidRDefault="00B169E3" w:rsidP="00B169E3">
      <w:pPr>
        <w:pStyle w:val="ListNumber"/>
      </w:pPr>
      <w:r>
        <w:t>All assessments will be recorded on the standard form and copies will be retained on file in the Company office.</w:t>
      </w:r>
    </w:p>
    <w:p w14:paraId="1AE23A5B" w14:textId="77777777" w:rsidR="00B169E3" w:rsidRDefault="00B169E3" w:rsidP="00B169E3">
      <w:pPr>
        <w:pStyle w:val="AMainBodyText"/>
      </w:pPr>
    </w:p>
    <w:p w14:paraId="73E57532" w14:textId="2E2234E1" w:rsidR="00B169E3" w:rsidRDefault="00B169E3" w:rsidP="00B169E3">
      <w:pPr>
        <w:pStyle w:val="Heading1"/>
      </w:pPr>
      <w:bookmarkStart w:id="3" w:name="_Toc181035642"/>
      <w:r>
        <w:t>MANUAL HANDLING</w:t>
      </w:r>
      <w:bookmarkEnd w:id="3"/>
    </w:p>
    <w:p w14:paraId="44CDEB96" w14:textId="77777777" w:rsidR="00B169E3" w:rsidRDefault="00B169E3" w:rsidP="00B169E3">
      <w:pPr>
        <w:pStyle w:val="ListNumber"/>
        <w:numPr>
          <w:ilvl w:val="0"/>
          <w:numId w:val="30"/>
        </w:numPr>
      </w:pPr>
      <w:r>
        <w:t>Manual handling operations will be limited to those operations where mechanical methods cannot reasonably be employed.</w:t>
      </w:r>
    </w:p>
    <w:p w14:paraId="2AD3AD0A" w14:textId="1534750B" w:rsidR="00B169E3" w:rsidRDefault="00B169E3" w:rsidP="00B169E3">
      <w:pPr>
        <w:pStyle w:val="ListNumber"/>
      </w:pPr>
      <w:r>
        <w:t>M2 Safety Consultants Limited will provide generic manual handling assessments covering basic operations.</w:t>
      </w:r>
    </w:p>
    <w:p w14:paraId="15A2206B" w14:textId="77777777" w:rsidR="00B169E3" w:rsidRDefault="00B169E3" w:rsidP="00B169E3">
      <w:pPr>
        <w:pStyle w:val="ListNumber"/>
      </w:pPr>
      <w:r>
        <w:t>All employees likely to be exposed to a risk from manual handling will be given training in the correct techniques to be employed.</w:t>
      </w:r>
    </w:p>
    <w:p w14:paraId="07C25CCD" w14:textId="77777777" w:rsidR="00B169E3" w:rsidRDefault="00B169E3" w:rsidP="00B169E3">
      <w:pPr>
        <w:pStyle w:val="ListNumber"/>
      </w:pPr>
      <w:r>
        <w:t>Where specific advice or assessment is required, then the person exposed, or his supervisor, should undertake the assessment.</w:t>
      </w:r>
    </w:p>
    <w:p w14:paraId="466ED33A" w14:textId="77777777" w:rsidR="00B169E3" w:rsidRDefault="00B169E3" w:rsidP="00B169E3">
      <w:pPr>
        <w:pStyle w:val="ListNumber"/>
      </w:pPr>
      <w:r>
        <w:lastRenderedPageBreak/>
        <w:t>All assessments will be recorded on the standard form and copies will be retained on file in the Company office.</w:t>
      </w:r>
    </w:p>
    <w:p w14:paraId="24AA3F19" w14:textId="77777777" w:rsidR="00B169E3" w:rsidRDefault="00B169E3" w:rsidP="00B169E3">
      <w:pPr>
        <w:pStyle w:val="AMainBodyText"/>
      </w:pPr>
    </w:p>
    <w:p w14:paraId="3243728E" w14:textId="1AE0B477" w:rsidR="00B169E3" w:rsidRDefault="00B169E3" w:rsidP="00B169E3">
      <w:pPr>
        <w:pStyle w:val="Heading1"/>
      </w:pPr>
      <w:bookmarkStart w:id="4" w:name="_Toc181035643"/>
      <w:r>
        <w:t>PERSONAL PROTECTIVE EQUIPMENT (PPE)</w:t>
      </w:r>
      <w:bookmarkEnd w:id="4"/>
    </w:p>
    <w:p w14:paraId="608E8E92" w14:textId="77777777" w:rsidR="00B169E3" w:rsidRDefault="00B169E3" w:rsidP="00B169E3">
      <w:pPr>
        <w:pStyle w:val="ListNumber"/>
        <w:numPr>
          <w:ilvl w:val="0"/>
          <w:numId w:val="29"/>
        </w:numPr>
      </w:pPr>
      <w:r>
        <w:t>All employees will be issued with the PPE identified in the risk assessment for the task which they have been allotted.</w:t>
      </w:r>
    </w:p>
    <w:p w14:paraId="580060D6" w14:textId="5F08D71F" w:rsidR="00B169E3" w:rsidRDefault="00B169E3" w:rsidP="00B169E3">
      <w:pPr>
        <w:pStyle w:val="ListNumber"/>
      </w:pPr>
      <w:r>
        <w:t>The standard issue of PPE is identified in policy (MS2-HS-PS-3700).</w:t>
      </w:r>
    </w:p>
    <w:p w14:paraId="218FDDDE" w14:textId="77777777" w:rsidR="00B169E3" w:rsidRDefault="00B169E3" w:rsidP="00B169E3">
      <w:pPr>
        <w:pStyle w:val="ListNumber"/>
      </w:pPr>
      <w:r>
        <w:t>All PPE users will be instructed in the use and maintenance of the PPE issued to them by the Company.</w:t>
      </w:r>
    </w:p>
    <w:p w14:paraId="273F453F" w14:textId="77777777" w:rsidR="00B169E3" w:rsidRDefault="00B169E3" w:rsidP="00B169E3">
      <w:pPr>
        <w:pStyle w:val="ListNumber"/>
      </w:pPr>
      <w:r>
        <w:t>In order to ensure compliance with the risk assessment, only the Company issued PPE may be used by an employee.</w:t>
      </w:r>
    </w:p>
    <w:p w14:paraId="4150532F" w14:textId="77777777" w:rsidR="00B169E3" w:rsidRDefault="00B169E3" w:rsidP="00B169E3">
      <w:pPr>
        <w:pStyle w:val="ListNumber"/>
      </w:pPr>
      <w:r>
        <w:t>All assessments will be recorded on the standard form and copies will be retained on file in the Company office.</w:t>
      </w:r>
    </w:p>
    <w:p w14:paraId="41940EFC" w14:textId="77777777" w:rsidR="00B169E3" w:rsidRDefault="00B169E3" w:rsidP="00B169E3">
      <w:pPr>
        <w:pStyle w:val="AMainBodyText"/>
      </w:pPr>
    </w:p>
    <w:p w14:paraId="680FBC60" w14:textId="1694BFEF" w:rsidR="00B169E3" w:rsidRDefault="00B169E3" w:rsidP="00B169E3">
      <w:pPr>
        <w:pStyle w:val="Heading1"/>
      </w:pPr>
      <w:bookmarkStart w:id="5" w:name="_Toc181035644"/>
      <w:r>
        <w:t>VIBRATION</w:t>
      </w:r>
      <w:bookmarkEnd w:id="5"/>
      <w:r>
        <w:t xml:space="preserve"> </w:t>
      </w:r>
    </w:p>
    <w:p w14:paraId="3EBA9F1E" w14:textId="77777777" w:rsidR="00B169E3" w:rsidRDefault="00B169E3" w:rsidP="00B169E3">
      <w:pPr>
        <w:pStyle w:val="ListNumber"/>
        <w:numPr>
          <w:ilvl w:val="0"/>
          <w:numId w:val="28"/>
        </w:numPr>
      </w:pPr>
      <w:r>
        <w:t>Vibration assessment will be in the form of generic assessments prepared from information supplied by the manufacturer or supplier of the plant involved.</w:t>
      </w:r>
    </w:p>
    <w:p w14:paraId="18771F7D" w14:textId="77777777" w:rsidR="00B169E3" w:rsidRDefault="00B169E3" w:rsidP="00B169E3">
      <w:pPr>
        <w:pStyle w:val="ListNumber"/>
      </w:pPr>
      <w:r>
        <w:t>Where assessment of a specific situation is required, an external consultant will carry this out.</w:t>
      </w:r>
    </w:p>
    <w:p w14:paraId="2CFFACDE" w14:textId="77777777" w:rsidR="00B169E3" w:rsidRDefault="00B169E3" w:rsidP="00B169E3">
      <w:pPr>
        <w:pStyle w:val="ListNumber"/>
      </w:pPr>
      <w:r>
        <w:t>All assessments will be recorded on the standard form and copies will be retained on file in the Company office.</w:t>
      </w:r>
    </w:p>
    <w:p w14:paraId="67978BCD" w14:textId="77777777" w:rsidR="00B169E3" w:rsidRDefault="00B169E3" w:rsidP="00B169E3">
      <w:pPr>
        <w:pStyle w:val="AMainBodyText"/>
      </w:pPr>
    </w:p>
    <w:p w14:paraId="3BDB186E" w14:textId="78A3C49C" w:rsidR="00B169E3" w:rsidRDefault="00B169E3" w:rsidP="00B169E3">
      <w:pPr>
        <w:pStyle w:val="Heading1"/>
      </w:pPr>
      <w:bookmarkStart w:id="6" w:name="_Toc181035645"/>
      <w:r>
        <w:t>ASSESSMENT RECORDS</w:t>
      </w:r>
      <w:bookmarkEnd w:id="6"/>
    </w:p>
    <w:p w14:paraId="3A85AD2E" w14:textId="73667CFD" w:rsidR="00B169E3" w:rsidRDefault="00B169E3" w:rsidP="00B169E3">
      <w:pPr>
        <w:pStyle w:val="ListNumber"/>
        <w:numPr>
          <w:ilvl w:val="0"/>
          <w:numId w:val="27"/>
        </w:numPr>
      </w:pPr>
      <w:r>
        <w:t>All assessment records will be under the control of the company’s designated individual, who will ensure their retention and review.</w:t>
      </w:r>
    </w:p>
    <w:p w14:paraId="447364D5" w14:textId="77777777" w:rsidR="0060025F" w:rsidRPr="009F7CAB" w:rsidRDefault="0060025F" w:rsidP="009F7CAB">
      <w:pPr>
        <w:pStyle w:val="AMainBodyText"/>
      </w:pPr>
    </w:p>
    <w:p w14:paraId="19B7EFC7" w14:textId="77777777" w:rsidR="001C3D5F" w:rsidRDefault="001C3D5F" w:rsidP="00866FCC">
      <w:pPr>
        <w:pStyle w:val="AMainBodyText"/>
      </w:pPr>
      <w:bookmarkStart w:id="7" w:name="LastPage"/>
    </w:p>
    <w:bookmarkEnd w:id="7"/>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58471AED" w:rsidR="00213709" w:rsidRDefault="00B41137"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0A3A4829" w:rsidR="00213709" w:rsidRDefault="00FD3D45" w:rsidP="00213709">
            <w:pPr>
              <w:pStyle w:val="ABackCoverStandardText"/>
              <w:framePr w:wrap="auto" w:vAnchor="margin" w:hAnchor="text" w:yAlign="inline"/>
              <w:suppressOverlap w:val="0"/>
            </w:pPr>
            <w:fldSimple w:instr=" DocProperty &quot;cpCompanyAddress&quot; ">
              <w:r w:rsidR="000A484A">
                <w:t>Buchan House, Quarry Road</w:t>
              </w:r>
            </w:fldSimple>
          </w:p>
        </w:tc>
      </w:tr>
      <w:tr w:rsidR="00213709" w14:paraId="7A55E555" w14:textId="77777777" w:rsidTr="00213709">
        <w:tc>
          <w:tcPr>
            <w:tcW w:w="9628" w:type="dxa"/>
          </w:tcPr>
          <w:p w14:paraId="424C0B2F" w14:textId="04B18565" w:rsidR="00213709" w:rsidRDefault="00FD3D45" w:rsidP="00213709">
            <w:pPr>
              <w:pStyle w:val="ABackCoverStandardText"/>
              <w:framePr w:wrap="auto" w:vAnchor="margin" w:hAnchor="text" w:yAlign="inline"/>
              <w:suppressOverlap w:val="0"/>
            </w:pPr>
            <w:fldSimple w:instr=" DocProperty &quot;CpCompanyCity&quot; ">
              <w:r w:rsidR="000A484A">
                <w:t>Aberdeen</w:t>
              </w:r>
            </w:fldSimple>
          </w:p>
        </w:tc>
      </w:tr>
      <w:tr w:rsidR="00213709" w14:paraId="19581D9A" w14:textId="77777777" w:rsidTr="00213709">
        <w:tc>
          <w:tcPr>
            <w:tcW w:w="9628" w:type="dxa"/>
          </w:tcPr>
          <w:p w14:paraId="4C4BF739" w14:textId="0DBA82FD" w:rsidR="00213709" w:rsidRDefault="00FD3D45" w:rsidP="00213709">
            <w:pPr>
              <w:pStyle w:val="ABackCoverStandardText"/>
              <w:framePr w:wrap="auto" w:vAnchor="margin" w:hAnchor="text" w:yAlign="inline"/>
              <w:suppressOverlap w:val="0"/>
            </w:pPr>
            <w:fldSimple w:instr=" DocProperty &quot;CpCompanyPostcode&quot; ">
              <w:r w:rsidR="000A484A">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C26C1" w14:textId="77777777" w:rsidR="00CE4EB8" w:rsidRDefault="00CE4EB8" w:rsidP="00A6304B">
      <w:r>
        <w:separator/>
      </w:r>
    </w:p>
  </w:endnote>
  <w:endnote w:type="continuationSeparator" w:id="0">
    <w:p w14:paraId="0161C73F" w14:textId="77777777" w:rsidR="00CE4EB8" w:rsidRDefault="00CE4EB8"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E754C" w14:textId="77777777" w:rsidR="00FD3D45" w:rsidRDefault="00FD3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91170" w14:textId="77777777" w:rsidR="00FD3D45" w:rsidRDefault="00FD3D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F7603" w14:textId="77777777" w:rsidR="00FD3D45" w:rsidRDefault="00FD3D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48749DB5" w:rsidR="007F7DFB" w:rsidRPr="00FC7B99" w:rsidRDefault="00FD3D45" w:rsidP="007F7DFB">
          <w:pPr>
            <w:pStyle w:val="AHeaderFooterLeft"/>
          </w:pPr>
          <w:fldSimple w:instr=" DocProperty &quot;Title&quot; ">
            <w:r w:rsidR="000A484A">
              <w:t>CAL-HS-PD-1012</w:t>
            </w:r>
          </w:fldSimple>
          <w:r w:rsidR="007F7DFB">
            <w:t xml:space="preserve"> </w:t>
          </w:r>
          <w:fldSimple w:instr=" DocProperty &quot;Subject&quot; ">
            <w:r w:rsidR="000A484A">
              <w:t>Specific Assessments General</w:t>
            </w:r>
          </w:fldSimple>
          <w:r w:rsidR="007F7DFB">
            <w:t xml:space="preserve"> Issue:</w:t>
          </w:r>
          <w:fldSimple w:instr=" DocProperty &quot;cpRevision&quot; ">
            <w:r w:rsidR="000A484A">
              <w:t>01</w:t>
            </w:r>
          </w:fldSimple>
          <w:r w:rsidR="007F7DFB">
            <w:t xml:space="preserve">, Issue Date: </w:t>
          </w:r>
          <w:fldSimple w:instr=" DocProperty &quot;cpIssueDate&quot; ">
            <w:r w:rsidR="000A484A">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1279EB7E" w:rsidR="001C3D5F" w:rsidRPr="00FC7B99" w:rsidRDefault="00DA5A9D" w:rsidP="001C3D5F">
          <w:pPr>
            <w:pStyle w:val="AHeaderFooterLeft"/>
          </w:pPr>
          <w:fldSimple w:instr=" DocProperty &quot;Title&quot; ">
            <w:r w:rsidR="000A484A">
              <w:t>CAL-HS-PD-1012</w:t>
            </w:r>
          </w:fldSimple>
          <w:r w:rsidR="001C3D5F">
            <w:t xml:space="preserve"> </w:t>
          </w:r>
          <w:fldSimple w:instr=" DocProperty &quot;Subject&quot; ">
            <w:r w:rsidR="000A484A">
              <w:t>Specific Assessments General</w:t>
            </w:r>
          </w:fldSimple>
          <w:r w:rsidR="001C3D5F">
            <w:t xml:space="preserve"> Issue:</w:t>
          </w:r>
          <w:fldSimple w:instr=" DocProperty &quot;cpRevision&quot; ">
            <w:r w:rsidR="000A484A">
              <w:t>01</w:t>
            </w:r>
          </w:fldSimple>
          <w:r w:rsidR="001C3D5F">
            <w:t xml:space="preserve">, Issue Date: </w:t>
          </w:r>
          <w:fldSimple w:instr=" DocProperty &quot;cpIssueDate&quot; ">
            <w:r w:rsidR="000A484A">
              <w:t>28 Oct 2024</w:t>
            </w:r>
          </w:fldSimple>
        </w:p>
      </w:tc>
      <w:tc>
        <w:tcPr>
          <w:tcW w:w="992" w:type="dxa"/>
        </w:tcPr>
        <w:p w14:paraId="695EACA7" w14:textId="57E5F1E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0A484A">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C1465" w14:textId="77777777" w:rsidR="00CE4EB8" w:rsidRDefault="00CE4EB8" w:rsidP="00A6304B">
      <w:r>
        <w:separator/>
      </w:r>
    </w:p>
  </w:footnote>
  <w:footnote w:type="continuationSeparator" w:id="0">
    <w:p w14:paraId="191917DE" w14:textId="77777777" w:rsidR="00CE4EB8" w:rsidRDefault="00CE4EB8"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404FC" w14:textId="77777777" w:rsidR="00FD3D45" w:rsidRDefault="00FD3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D752B" w14:textId="77777777" w:rsidR="00FD3D45" w:rsidRDefault="00FD3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8312C" w14:textId="77777777" w:rsidR="00FD3D45" w:rsidRDefault="00FD3D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0208E7E9" w:rsidR="00866FCC" w:rsidRDefault="00DA5A9D">
              <w:pPr>
                <w:pStyle w:val="Header"/>
              </w:pPr>
              <w:r>
                <w:rPr>
                  <w:noProof/>
                </w:rPr>
                <w:drawing>
                  <wp:inline distT="0" distB="0" distL="0" distR="0" wp14:anchorId="2AB582C1" wp14:editId="7F297777">
                    <wp:extent cx="1440000" cy="416508"/>
                    <wp:effectExtent l="0" t="0" r="0" b="3175"/>
                    <wp:docPr id="461356820" name="Picture 4"/>
                    <wp:cNvGraphicFramePr/>
                    <a:graphic xmlns:a="http://schemas.openxmlformats.org/drawingml/2006/main">
                      <a:graphicData uri="http://schemas.openxmlformats.org/drawingml/2006/picture">
                        <pic:pic xmlns:pic="http://schemas.openxmlformats.org/drawingml/2006/picture">
                          <pic:nvPicPr>
                            <pic:cNvPr id="46135682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51BF3B27" w:rsidR="00866FCC" w:rsidRDefault="00FD3D45" w:rsidP="001666EA">
          <w:pPr>
            <w:pStyle w:val="AHeaderFooterCentre"/>
          </w:pPr>
          <w:fldSimple w:instr=" DocProperty &quot;Title&quot; ">
            <w:r w:rsidR="000A484A">
              <w:t>CAL-HS-PD-1012</w:t>
            </w:r>
          </w:fldSimple>
          <w:r w:rsidR="00866FCC">
            <w:t>-</w:t>
          </w:r>
          <w:fldSimple w:instr=" DocProperty &quot;Subject&quot; ">
            <w:r w:rsidR="000A484A">
              <w:t>Specific Assessments General</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79163644">
    <w:abstractNumId w:val="3"/>
  </w:num>
  <w:num w:numId="2" w16cid:durableId="1801456992">
    <w:abstractNumId w:val="0"/>
  </w:num>
  <w:num w:numId="3" w16cid:durableId="1013917944">
    <w:abstractNumId w:val="1"/>
  </w:num>
  <w:num w:numId="4" w16cid:durableId="1129472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9962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9167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4959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3861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8840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6010481">
    <w:abstractNumId w:val="0"/>
  </w:num>
  <w:num w:numId="11" w16cid:durableId="993411888">
    <w:abstractNumId w:val="0"/>
  </w:num>
  <w:num w:numId="12" w16cid:durableId="675109320">
    <w:abstractNumId w:val="1"/>
  </w:num>
  <w:num w:numId="13" w16cid:durableId="1581325213">
    <w:abstractNumId w:val="1"/>
  </w:num>
  <w:num w:numId="14" w16cid:durableId="1024818476">
    <w:abstractNumId w:val="1"/>
  </w:num>
  <w:num w:numId="15" w16cid:durableId="1928464794">
    <w:abstractNumId w:val="1"/>
  </w:num>
  <w:num w:numId="16" w16cid:durableId="2018576788">
    <w:abstractNumId w:val="0"/>
  </w:num>
  <w:num w:numId="17" w16cid:durableId="54816122">
    <w:abstractNumId w:val="1"/>
  </w:num>
  <w:num w:numId="18" w16cid:durableId="1125345079">
    <w:abstractNumId w:val="1"/>
  </w:num>
  <w:num w:numId="19" w16cid:durableId="1961254983">
    <w:abstractNumId w:val="0"/>
  </w:num>
  <w:num w:numId="20" w16cid:durableId="1295408776">
    <w:abstractNumId w:val="0"/>
  </w:num>
  <w:num w:numId="21" w16cid:durableId="56057542">
    <w:abstractNumId w:val="1"/>
  </w:num>
  <w:num w:numId="22" w16cid:durableId="1310548996">
    <w:abstractNumId w:val="0"/>
  </w:num>
  <w:num w:numId="23" w16cid:durableId="13132180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6376629">
    <w:abstractNumId w:val="0"/>
  </w:num>
  <w:num w:numId="25" w16cid:durableId="1947275571">
    <w:abstractNumId w:val="4"/>
  </w:num>
  <w:num w:numId="26" w16cid:durableId="287202063">
    <w:abstractNumId w:val="2"/>
  </w:num>
  <w:num w:numId="27" w16cid:durableId="565070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0088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0467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05194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6105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4771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0A484A"/>
    <w:rsid w:val="000E1106"/>
    <w:rsid w:val="00135E5E"/>
    <w:rsid w:val="001666EA"/>
    <w:rsid w:val="001B6ADE"/>
    <w:rsid w:val="001C3D5F"/>
    <w:rsid w:val="001C3E86"/>
    <w:rsid w:val="001F0B86"/>
    <w:rsid w:val="00213709"/>
    <w:rsid w:val="00227018"/>
    <w:rsid w:val="00230DC8"/>
    <w:rsid w:val="002316EB"/>
    <w:rsid w:val="00234B56"/>
    <w:rsid w:val="00237FA4"/>
    <w:rsid w:val="002652D5"/>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A1A81"/>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0E90"/>
    <w:rsid w:val="007F7DFB"/>
    <w:rsid w:val="00802E30"/>
    <w:rsid w:val="008459E9"/>
    <w:rsid w:val="008539CF"/>
    <w:rsid w:val="00866FCC"/>
    <w:rsid w:val="00882821"/>
    <w:rsid w:val="00892B6F"/>
    <w:rsid w:val="008A4146"/>
    <w:rsid w:val="008D2924"/>
    <w:rsid w:val="008E412C"/>
    <w:rsid w:val="009366F2"/>
    <w:rsid w:val="0094529F"/>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169E3"/>
    <w:rsid w:val="00B30B0A"/>
    <w:rsid w:val="00B3580E"/>
    <w:rsid w:val="00B41137"/>
    <w:rsid w:val="00B55FD8"/>
    <w:rsid w:val="00BA09F8"/>
    <w:rsid w:val="00BA5971"/>
    <w:rsid w:val="00BE0EAF"/>
    <w:rsid w:val="00BE58D0"/>
    <w:rsid w:val="00BF44B2"/>
    <w:rsid w:val="00C23696"/>
    <w:rsid w:val="00C2625F"/>
    <w:rsid w:val="00C47C23"/>
    <w:rsid w:val="00C50999"/>
    <w:rsid w:val="00C727AA"/>
    <w:rsid w:val="00C835C2"/>
    <w:rsid w:val="00CA1880"/>
    <w:rsid w:val="00CE4EB8"/>
    <w:rsid w:val="00D10EC6"/>
    <w:rsid w:val="00D3521A"/>
    <w:rsid w:val="00D35DF3"/>
    <w:rsid w:val="00D51412"/>
    <w:rsid w:val="00D86BA3"/>
    <w:rsid w:val="00DA5A9D"/>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3D45"/>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03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C09AE1-BF82-432E-B41E-A98B43B5EEDD}">
  <ds:schemaRefs>
    <ds:schemaRef ds:uri="http://schemas.openxmlformats.org/officeDocument/2006/bibliography"/>
  </ds:schemaRefs>
</ds:datastoreItem>
</file>

<file path=customXml/itemProps2.xml><?xml version="1.0" encoding="utf-8"?>
<ds:datastoreItem xmlns:ds="http://schemas.openxmlformats.org/officeDocument/2006/customXml" ds:itemID="{C8107227-2F0F-4F40-9C8C-ED440BB42EE9}"/>
</file>

<file path=customXml/itemProps3.xml><?xml version="1.0" encoding="utf-8"?>
<ds:datastoreItem xmlns:ds="http://schemas.openxmlformats.org/officeDocument/2006/customXml" ds:itemID="{30DA108E-28C1-4A1B-96EF-76E1899BD7A7}">
  <ds:schemaRefs>
    <ds:schemaRef ds:uri="http://schemas.microsoft.com/sharepoint/v3/contenttype/forms"/>
  </ds:schemaRefs>
</ds:datastoreItem>
</file>

<file path=customXml/itemProps4.xml><?xml version="1.0" encoding="utf-8"?>
<ds:datastoreItem xmlns:ds="http://schemas.openxmlformats.org/officeDocument/2006/customXml" ds:itemID="{6C59BBF3-BE4E-4241-8B8E-6BD55070FC4B}">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12</TotalTime>
  <Pages>6</Pages>
  <Words>773</Words>
  <Characters>3986</Characters>
  <Application>Microsoft Office Word</Application>
  <DocSecurity>0</DocSecurity>
  <Lines>199</Lines>
  <Paragraphs>101</Paragraphs>
  <ScaleCrop>false</ScaleCrop>
  <HeadingPairs>
    <vt:vector size="2" baseType="variant">
      <vt:variant>
        <vt:lpstr>Title</vt:lpstr>
      </vt:variant>
      <vt:variant>
        <vt:i4>1</vt:i4>
      </vt:variant>
    </vt:vector>
  </HeadingPairs>
  <TitlesOfParts>
    <vt:vector size="1" baseType="lpstr">
      <vt:lpstr>M2S-HS-PD-1012</vt:lpstr>
    </vt:vector>
  </TitlesOfParts>
  <Manager>Director</Manager>
  <Company>Calforth Construction Ltd</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CAL-HS-PD-1012</dc:title>
  <dc:subject>Specific Assessments General</dc:subject>
  <dc:creator>Fraser Morrison</dc:creator>
  <cp:keywords/>
  <dc:description/>
  <cp:lastModifiedBy>Fraser Morrison | M2Safety</cp:lastModifiedBy>
  <cp:revision>13</cp:revision>
  <dcterms:created xsi:type="dcterms:W3CDTF">2020-02-05T14:15:00Z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