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AE70AC1" w14:textId="77777777" w:rsidTr="0075785F">
        <w:trPr>
          <w:trHeight w:val="1134"/>
          <w:jc w:val="center"/>
        </w:trPr>
        <w:tc>
          <w:tcPr>
            <w:tcW w:w="9639" w:type="dxa"/>
          </w:tcPr>
          <w:p w14:paraId="69D9FDB5" w14:textId="77777777" w:rsidR="0075785F" w:rsidRDefault="0075785F" w:rsidP="00866FCC">
            <w:pPr>
              <w:pStyle w:val="AMainBodyText"/>
            </w:pPr>
          </w:p>
        </w:tc>
      </w:tr>
      <w:tr w:rsidR="0075785F" w14:paraId="253C63C4" w14:textId="77777777" w:rsidTr="0075785F">
        <w:trPr>
          <w:trHeight w:val="3814"/>
          <w:jc w:val="center"/>
        </w:trPr>
        <w:sdt>
          <w:sdtPr>
            <w:alias w:val="ccFrontCoverLogo"/>
            <w:tag w:val="ccFrontCover"/>
            <w:id w:val="1866709831"/>
            <w:picture/>
          </w:sdtPr>
          <w:sdtEndPr/>
          <w:sdtContent>
            <w:tc>
              <w:tcPr>
                <w:tcW w:w="9639" w:type="dxa"/>
              </w:tcPr>
              <w:p w14:paraId="3C946D93" w14:textId="396C0A43" w:rsidR="0075785F" w:rsidRDefault="00690182" w:rsidP="00866FCC">
                <w:pPr>
                  <w:pStyle w:val="AMainBodyText"/>
                </w:pPr>
                <w:r>
                  <w:rPr>
                    <w:noProof/>
                  </w:rPr>
                  <w:drawing>
                    <wp:inline distT="0" distB="0" distL="0" distR="0" wp14:anchorId="00D273FA" wp14:editId="11C795C1">
                      <wp:extent cx="2340000" cy="676825"/>
                      <wp:effectExtent l="0" t="0" r="3175" b="9525"/>
                      <wp:docPr id="926514403" name="Picture 1"/>
                      <wp:cNvGraphicFramePr/>
                      <a:graphic xmlns:a="http://schemas.openxmlformats.org/drawingml/2006/main">
                        <a:graphicData uri="http://schemas.openxmlformats.org/drawingml/2006/picture">
                          <pic:pic xmlns:pic="http://schemas.openxmlformats.org/drawingml/2006/picture">
                            <pic:nvPicPr>
                              <pic:cNvPr id="92651440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684E365A" w14:textId="77777777" w:rsidTr="0075785F">
        <w:trPr>
          <w:jc w:val="center"/>
        </w:trPr>
        <w:tc>
          <w:tcPr>
            <w:tcW w:w="9639" w:type="dxa"/>
          </w:tcPr>
          <w:p w14:paraId="18CC14FF" w14:textId="1C4E80E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C1730">
              <w:rPr>
                <w:b/>
                <w:bCs/>
                <w:color w:val="4472C4" w:themeColor="text2"/>
                <w:sz w:val="44"/>
                <w:szCs w:val="44"/>
              </w:rPr>
              <w:t>CAL-HS-PD-2002</w:t>
            </w:r>
            <w:r w:rsidRPr="0075785F">
              <w:rPr>
                <w:b/>
                <w:bCs/>
                <w:color w:val="4472C4" w:themeColor="text2"/>
                <w:sz w:val="44"/>
                <w:szCs w:val="44"/>
              </w:rPr>
              <w:fldChar w:fldCharType="end"/>
            </w:r>
          </w:p>
        </w:tc>
      </w:tr>
      <w:tr w:rsidR="00866FCC" w14:paraId="4E26AA9E" w14:textId="77777777" w:rsidTr="00515B70">
        <w:trPr>
          <w:trHeight w:val="1070"/>
          <w:jc w:val="center"/>
        </w:trPr>
        <w:tc>
          <w:tcPr>
            <w:tcW w:w="9639" w:type="dxa"/>
          </w:tcPr>
          <w:p w14:paraId="1B8811FC" w14:textId="365CB1D4"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C1730">
              <w:rPr>
                <w:b/>
                <w:bCs/>
                <w:color w:val="4472C4" w:themeColor="text2"/>
                <w:sz w:val="44"/>
                <w:szCs w:val="44"/>
              </w:rPr>
              <w:t>Plant and Vehicles</w:t>
            </w:r>
            <w:r w:rsidRPr="0075785F">
              <w:rPr>
                <w:b/>
                <w:bCs/>
                <w:color w:val="4472C4" w:themeColor="text2"/>
                <w:sz w:val="44"/>
                <w:szCs w:val="44"/>
              </w:rPr>
              <w:fldChar w:fldCharType="end"/>
            </w:r>
          </w:p>
        </w:tc>
      </w:tr>
      <w:tr w:rsidR="00866FCC" w14:paraId="1FF229F7" w14:textId="77777777" w:rsidTr="0075785F">
        <w:trPr>
          <w:jc w:val="center"/>
        </w:trPr>
        <w:tc>
          <w:tcPr>
            <w:tcW w:w="9639" w:type="dxa"/>
          </w:tcPr>
          <w:p w14:paraId="3C6C4079" w14:textId="77777777" w:rsidR="00866FCC" w:rsidRPr="0075785F" w:rsidRDefault="00866FCC" w:rsidP="00866FCC">
            <w:pPr>
              <w:pStyle w:val="AMainBodyText"/>
              <w:rPr>
                <w:b/>
                <w:bCs/>
                <w:color w:val="4472C4" w:themeColor="text2"/>
                <w:sz w:val="44"/>
                <w:szCs w:val="44"/>
              </w:rPr>
            </w:pPr>
          </w:p>
        </w:tc>
      </w:tr>
      <w:tr w:rsidR="00866FCC" w14:paraId="54E8AA11" w14:textId="77777777" w:rsidTr="00515B70">
        <w:trPr>
          <w:trHeight w:val="1953"/>
          <w:jc w:val="center"/>
        </w:trPr>
        <w:tc>
          <w:tcPr>
            <w:tcW w:w="9639" w:type="dxa"/>
          </w:tcPr>
          <w:p w14:paraId="2840B190" w14:textId="6CD2BEFC" w:rsidR="00866FCC" w:rsidRPr="0075785F" w:rsidRDefault="00866FCC" w:rsidP="00866FCC">
            <w:pPr>
              <w:pStyle w:val="AMainBodyText"/>
              <w:rPr>
                <w:b/>
                <w:bCs/>
                <w:color w:val="4472C4" w:themeColor="text2"/>
                <w:sz w:val="44"/>
                <w:szCs w:val="44"/>
              </w:rPr>
            </w:pPr>
          </w:p>
        </w:tc>
      </w:tr>
      <w:tr w:rsidR="00866FCC" w14:paraId="011DFA6E" w14:textId="77777777" w:rsidTr="00515B70">
        <w:trPr>
          <w:trHeight w:val="3248"/>
          <w:jc w:val="center"/>
        </w:trPr>
        <w:tc>
          <w:tcPr>
            <w:tcW w:w="9639" w:type="dxa"/>
          </w:tcPr>
          <w:p w14:paraId="7CD13653" w14:textId="77777777" w:rsidR="00866FCC" w:rsidRDefault="00866FCC" w:rsidP="00866FCC">
            <w:pPr>
              <w:pStyle w:val="AMainBodyText"/>
            </w:pPr>
          </w:p>
        </w:tc>
      </w:tr>
      <w:tr w:rsidR="00866FCC" w14:paraId="4EC4DA47" w14:textId="77777777" w:rsidTr="0075785F">
        <w:trPr>
          <w:jc w:val="center"/>
        </w:trPr>
        <w:tc>
          <w:tcPr>
            <w:tcW w:w="9639" w:type="dxa"/>
          </w:tcPr>
          <w:p w14:paraId="761CED34" w14:textId="45DAE74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C1730">
              <w:rPr>
                <w:color w:val="4472C4" w:themeColor="text2"/>
                <w:sz w:val="28"/>
                <w:szCs w:val="28"/>
              </w:rPr>
              <w:t>01</w:t>
            </w:r>
            <w:r>
              <w:rPr>
                <w:color w:val="4472C4" w:themeColor="text2"/>
                <w:sz w:val="28"/>
                <w:szCs w:val="28"/>
              </w:rPr>
              <w:fldChar w:fldCharType="end"/>
            </w:r>
          </w:p>
        </w:tc>
      </w:tr>
      <w:tr w:rsidR="0075785F" w14:paraId="446BD820" w14:textId="77777777" w:rsidTr="0075785F">
        <w:trPr>
          <w:trHeight w:val="1118"/>
          <w:jc w:val="center"/>
        </w:trPr>
        <w:tc>
          <w:tcPr>
            <w:tcW w:w="9639" w:type="dxa"/>
          </w:tcPr>
          <w:p w14:paraId="70F6BADE" w14:textId="6BF5C241" w:rsidR="0075785F" w:rsidRPr="0075785F" w:rsidRDefault="0075785F" w:rsidP="00866FCC">
            <w:pPr>
              <w:pStyle w:val="AMainBodyText"/>
              <w:rPr>
                <w:color w:val="4472C4" w:themeColor="text2"/>
                <w:sz w:val="28"/>
                <w:szCs w:val="28"/>
              </w:rPr>
            </w:pPr>
          </w:p>
        </w:tc>
      </w:tr>
    </w:tbl>
    <w:p w14:paraId="784F18AA" w14:textId="77777777" w:rsidR="00F84322" w:rsidRDefault="00F84322" w:rsidP="0075785F">
      <w:pPr>
        <w:pStyle w:val="AHeaderSeperator"/>
      </w:pPr>
    </w:p>
    <w:p w14:paraId="0D72382F" w14:textId="77777777" w:rsidR="00866FCC" w:rsidRDefault="00866FCC" w:rsidP="00866FCC">
      <w:pPr>
        <w:pStyle w:val="AMainBodyText"/>
      </w:pPr>
    </w:p>
    <w:p w14:paraId="71E2117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747D3A2A" w14:textId="77777777" w:rsidTr="007C2906">
        <w:trPr>
          <w:trHeight w:val="340"/>
        </w:trPr>
        <w:tc>
          <w:tcPr>
            <w:tcW w:w="9639" w:type="dxa"/>
            <w:gridSpan w:val="4"/>
            <w:shd w:val="clear" w:color="auto" w:fill="6AA2DA" w:themeFill="accent2"/>
          </w:tcPr>
          <w:p w14:paraId="08C479B1"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7CA21995" w14:textId="77777777" w:rsidTr="007C2906">
        <w:trPr>
          <w:trHeight w:val="454"/>
        </w:trPr>
        <w:tc>
          <w:tcPr>
            <w:tcW w:w="1413" w:type="dxa"/>
            <w:shd w:val="clear" w:color="auto" w:fill="6AA2DA" w:themeFill="accent2"/>
          </w:tcPr>
          <w:p w14:paraId="032D4650" w14:textId="77777777" w:rsidR="002753E0" w:rsidRPr="00822C43" w:rsidRDefault="002753E0" w:rsidP="007C2906">
            <w:pPr>
              <w:pStyle w:val="AControlHeaderLeft"/>
            </w:pPr>
            <w:r w:rsidRPr="000E3C8A">
              <w:t>Status:</w:t>
            </w:r>
          </w:p>
        </w:tc>
        <w:tc>
          <w:tcPr>
            <w:tcW w:w="4961" w:type="dxa"/>
            <w:shd w:val="clear" w:color="auto" w:fill="auto"/>
          </w:tcPr>
          <w:p w14:paraId="7AEF11A6" w14:textId="0A4D3CBD" w:rsidR="002753E0" w:rsidRPr="00713B8E" w:rsidRDefault="0018138E" w:rsidP="00713B8E">
            <w:pPr>
              <w:pStyle w:val="ATableBodyLeft"/>
            </w:pPr>
            <w:r>
              <w:t>Live</w:t>
            </w:r>
          </w:p>
        </w:tc>
        <w:tc>
          <w:tcPr>
            <w:tcW w:w="851" w:type="dxa"/>
            <w:shd w:val="clear" w:color="auto" w:fill="6AA2DA" w:themeFill="accent2"/>
          </w:tcPr>
          <w:p w14:paraId="4084FC0D" w14:textId="77777777" w:rsidR="002753E0" w:rsidRPr="00822C43" w:rsidRDefault="002753E0" w:rsidP="007C2906">
            <w:pPr>
              <w:pStyle w:val="AControlHeaderLeft"/>
            </w:pPr>
            <w:r w:rsidRPr="00822C43">
              <w:t>Date:</w:t>
            </w:r>
          </w:p>
        </w:tc>
        <w:tc>
          <w:tcPr>
            <w:tcW w:w="2414" w:type="dxa"/>
            <w:shd w:val="clear" w:color="auto" w:fill="auto"/>
          </w:tcPr>
          <w:p w14:paraId="48C65B1C" w14:textId="45D72A2D" w:rsidR="002753E0" w:rsidRPr="00713B8E" w:rsidRDefault="00F050AF" w:rsidP="00713B8E">
            <w:pPr>
              <w:pStyle w:val="ATableBodyLeft"/>
            </w:pPr>
            <w:fldSimple w:instr=" DocProperty &quot;cpIssueDate&quot; ">
              <w:r w:rsidR="004C1730">
                <w:t>28 Oct 2024</w:t>
              </w:r>
            </w:fldSimple>
          </w:p>
        </w:tc>
      </w:tr>
    </w:tbl>
    <w:p w14:paraId="71BC7637"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134406C1" w14:textId="77777777" w:rsidTr="007C2906">
        <w:trPr>
          <w:trHeight w:val="340"/>
        </w:trPr>
        <w:tc>
          <w:tcPr>
            <w:tcW w:w="9639" w:type="dxa"/>
            <w:gridSpan w:val="3"/>
            <w:shd w:val="clear" w:color="auto" w:fill="6AA2DA" w:themeFill="accent2"/>
          </w:tcPr>
          <w:p w14:paraId="66101D61" w14:textId="77777777" w:rsidR="002753E0" w:rsidRPr="005F6A79" w:rsidRDefault="002753E0" w:rsidP="007C2906">
            <w:pPr>
              <w:pStyle w:val="AControlHeaderLeft"/>
            </w:pPr>
            <w:r w:rsidRPr="006159C2">
              <w:t>Approval / Acceptance</w:t>
            </w:r>
          </w:p>
        </w:tc>
      </w:tr>
      <w:tr w:rsidR="007C2906" w:rsidRPr="006159C2" w14:paraId="52EF9663" w14:textId="77777777" w:rsidTr="007C2906">
        <w:trPr>
          <w:trHeight w:val="283"/>
        </w:trPr>
        <w:tc>
          <w:tcPr>
            <w:tcW w:w="1418" w:type="dxa"/>
            <w:shd w:val="clear" w:color="auto" w:fill="6AA2DA" w:themeFill="accent2"/>
          </w:tcPr>
          <w:p w14:paraId="33C3DEE6" w14:textId="77777777" w:rsidR="002753E0" w:rsidRPr="007C2906" w:rsidRDefault="002753E0" w:rsidP="007C2906">
            <w:pPr>
              <w:pStyle w:val="AControlHeader"/>
            </w:pPr>
          </w:p>
        </w:tc>
        <w:tc>
          <w:tcPr>
            <w:tcW w:w="4001" w:type="dxa"/>
            <w:shd w:val="clear" w:color="auto" w:fill="6AA2DA" w:themeFill="accent2"/>
          </w:tcPr>
          <w:p w14:paraId="7C4AEDA6" w14:textId="77777777" w:rsidR="002753E0" w:rsidRPr="006159C2" w:rsidRDefault="002753E0" w:rsidP="007C2906">
            <w:pPr>
              <w:pStyle w:val="AControlHeader"/>
            </w:pPr>
            <w:r w:rsidRPr="006159C2">
              <w:t>Author</w:t>
            </w:r>
          </w:p>
        </w:tc>
        <w:tc>
          <w:tcPr>
            <w:tcW w:w="4220" w:type="dxa"/>
            <w:shd w:val="clear" w:color="auto" w:fill="6AA2DA" w:themeFill="accent2"/>
          </w:tcPr>
          <w:p w14:paraId="618C002D" w14:textId="77777777" w:rsidR="002753E0" w:rsidRPr="006159C2" w:rsidRDefault="002753E0" w:rsidP="007C2906">
            <w:pPr>
              <w:pStyle w:val="AControlHeader"/>
            </w:pPr>
            <w:r w:rsidRPr="006159C2">
              <w:t>Approved</w:t>
            </w:r>
          </w:p>
        </w:tc>
      </w:tr>
      <w:tr w:rsidR="00713B8E" w:rsidRPr="00713B8E" w14:paraId="3B16AD08" w14:textId="77777777" w:rsidTr="007C2906">
        <w:trPr>
          <w:trHeight w:val="454"/>
        </w:trPr>
        <w:tc>
          <w:tcPr>
            <w:tcW w:w="1418" w:type="dxa"/>
            <w:shd w:val="clear" w:color="auto" w:fill="6AA2DA" w:themeFill="accent2"/>
          </w:tcPr>
          <w:p w14:paraId="4C693E36" w14:textId="77777777" w:rsidR="002753E0" w:rsidRPr="007C2906" w:rsidRDefault="002753E0" w:rsidP="007C2906">
            <w:pPr>
              <w:pStyle w:val="AControlHeaderLeft"/>
            </w:pPr>
            <w:r w:rsidRPr="007C2906">
              <w:t>Title:</w:t>
            </w:r>
          </w:p>
        </w:tc>
        <w:tc>
          <w:tcPr>
            <w:tcW w:w="4001" w:type="dxa"/>
            <w:shd w:val="clear" w:color="auto" w:fill="auto"/>
          </w:tcPr>
          <w:p w14:paraId="7C848D2F" w14:textId="77EB8AB0" w:rsidR="002753E0" w:rsidRPr="00713B8E" w:rsidRDefault="0018138E" w:rsidP="00713B8E">
            <w:pPr>
              <w:pStyle w:val="ATableBodyLeft"/>
            </w:pPr>
            <w:r>
              <w:t>Director</w:t>
            </w:r>
          </w:p>
        </w:tc>
        <w:tc>
          <w:tcPr>
            <w:tcW w:w="4220" w:type="dxa"/>
            <w:shd w:val="clear" w:color="auto" w:fill="auto"/>
          </w:tcPr>
          <w:p w14:paraId="04292FAD" w14:textId="6605E647" w:rsidR="002753E0" w:rsidRPr="00713B8E" w:rsidRDefault="0018138E" w:rsidP="00713B8E">
            <w:pPr>
              <w:pStyle w:val="ATableBodyLeft"/>
            </w:pPr>
            <w:r>
              <w:t>Direct</w:t>
            </w:r>
            <w:r w:rsidR="00F66E50">
              <w:t>or</w:t>
            </w:r>
          </w:p>
        </w:tc>
      </w:tr>
      <w:tr w:rsidR="00713B8E" w:rsidRPr="00713B8E" w14:paraId="2F1F4F56" w14:textId="77777777" w:rsidTr="007C2906">
        <w:trPr>
          <w:trHeight w:val="454"/>
        </w:trPr>
        <w:tc>
          <w:tcPr>
            <w:tcW w:w="1418" w:type="dxa"/>
            <w:shd w:val="clear" w:color="auto" w:fill="6AA2DA" w:themeFill="accent2"/>
          </w:tcPr>
          <w:p w14:paraId="6FF8D3AF" w14:textId="77777777" w:rsidR="002753E0" w:rsidRPr="007C2906" w:rsidRDefault="002753E0" w:rsidP="007C2906">
            <w:pPr>
              <w:pStyle w:val="AControlHeaderLeft"/>
            </w:pPr>
            <w:r w:rsidRPr="007C2906">
              <w:t>Company:</w:t>
            </w:r>
          </w:p>
        </w:tc>
        <w:tc>
          <w:tcPr>
            <w:tcW w:w="4001" w:type="dxa"/>
            <w:shd w:val="clear" w:color="auto" w:fill="auto"/>
          </w:tcPr>
          <w:p w14:paraId="37DDE13A" w14:textId="04F8B00C" w:rsidR="002753E0" w:rsidRPr="00713B8E" w:rsidRDefault="00F66E50" w:rsidP="00713B8E">
            <w:pPr>
              <w:pStyle w:val="ATableBodyLeft"/>
            </w:pPr>
            <w:r>
              <w:t>M2 Safety Consultants Ltd</w:t>
            </w:r>
          </w:p>
        </w:tc>
        <w:tc>
          <w:tcPr>
            <w:tcW w:w="4220" w:type="dxa"/>
            <w:shd w:val="clear" w:color="auto" w:fill="auto"/>
          </w:tcPr>
          <w:p w14:paraId="56164343" w14:textId="5E5E247F" w:rsidR="002753E0" w:rsidRPr="00713B8E" w:rsidRDefault="00F050AF" w:rsidP="00713B8E">
            <w:pPr>
              <w:pStyle w:val="ATableBodyLeft"/>
            </w:pPr>
            <w:fldSimple w:instr=" DocProperty &quot;Company&quot; ">
              <w:r w:rsidR="004C1730">
                <w:t>Calforth Construction Ltd</w:t>
              </w:r>
            </w:fldSimple>
          </w:p>
        </w:tc>
      </w:tr>
      <w:tr w:rsidR="00713B8E" w:rsidRPr="00713B8E" w14:paraId="6D656F83" w14:textId="77777777" w:rsidTr="007C2906">
        <w:trPr>
          <w:trHeight w:val="454"/>
        </w:trPr>
        <w:tc>
          <w:tcPr>
            <w:tcW w:w="1418" w:type="dxa"/>
            <w:shd w:val="clear" w:color="auto" w:fill="6AA2DA" w:themeFill="accent2"/>
          </w:tcPr>
          <w:p w14:paraId="5F336298" w14:textId="77777777" w:rsidR="002753E0" w:rsidRPr="007C2906" w:rsidRDefault="002753E0" w:rsidP="007C2906">
            <w:pPr>
              <w:pStyle w:val="AControlHeaderLeft"/>
            </w:pPr>
            <w:r w:rsidRPr="007C2906">
              <w:t>Name:</w:t>
            </w:r>
          </w:p>
        </w:tc>
        <w:tc>
          <w:tcPr>
            <w:tcW w:w="4001" w:type="dxa"/>
            <w:shd w:val="clear" w:color="auto" w:fill="auto"/>
          </w:tcPr>
          <w:p w14:paraId="515A3E94" w14:textId="58149793" w:rsidR="002753E0" w:rsidRPr="00713B8E" w:rsidRDefault="00F66E50" w:rsidP="00713B8E">
            <w:pPr>
              <w:pStyle w:val="ATableBodyLeft"/>
            </w:pPr>
            <w:r>
              <w:t>Fraser Morrison</w:t>
            </w:r>
          </w:p>
        </w:tc>
        <w:tc>
          <w:tcPr>
            <w:tcW w:w="4220" w:type="dxa"/>
            <w:shd w:val="clear" w:color="auto" w:fill="auto"/>
          </w:tcPr>
          <w:p w14:paraId="0E1F9A0C" w14:textId="7F82ADD2" w:rsidR="002753E0" w:rsidRPr="00713B8E" w:rsidRDefault="002753E0" w:rsidP="00713B8E">
            <w:pPr>
              <w:pStyle w:val="ATableBodyLeft"/>
            </w:pPr>
          </w:p>
        </w:tc>
      </w:tr>
      <w:tr w:rsidR="00713B8E" w:rsidRPr="00713B8E" w14:paraId="177FADDD" w14:textId="77777777" w:rsidTr="007C2906">
        <w:trPr>
          <w:trHeight w:val="1134"/>
        </w:trPr>
        <w:tc>
          <w:tcPr>
            <w:tcW w:w="1418" w:type="dxa"/>
            <w:shd w:val="clear" w:color="auto" w:fill="6AA2DA" w:themeFill="accent2"/>
          </w:tcPr>
          <w:p w14:paraId="6773D46C"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1A9195C" w14:textId="77777777" w:rsidR="002753E0" w:rsidRPr="00713B8E" w:rsidRDefault="00C97D4C" w:rsidP="00713B8E">
                <w:pPr>
                  <w:pStyle w:val="ATableBodyLeft"/>
                </w:pPr>
                <w:r>
                  <w:rPr>
                    <w:noProof/>
                  </w:rPr>
                  <w:drawing>
                    <wp:inline distT="0" distB="0" distL="0" distR="0" wp14:anchorId="0D898BBE" wp14:editId="70C2BF5A">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picture/>
          </w:sdtPr>
          <w:sdtEndPr/>
          <w:sdtContent>
            <w:tc>
              <w:tcPr>
                <w:tcW w:w="4220" w:type="dxa"/>
                <w:shd w:val="clear" w:color="auto" w:fill="auto"/>
              </w:tcPr>
              <w:p w14:paraId="2F3ECE5E" w14:textId="77777777" w:rsidR="002753E0" w:rsidRPr="00713B8E" w:rsidRDefault="00C97D4C" w:rsidP="00713B8E">
                <w:pPr>
                  <w:pStyle w:val="ATableBodyLeft"/>
                </w:pPr>
                <w:r>
                  <w:rPr>
                    <w:noProof/>
                  </w:rPr>
                  <w:drawing>
                    <wp:inline distT="0" distB="0" distL="0" distR="0" wp14:anchorId="7A33DCE6" wp14:editId="3E0584F9">
                      <wp:extent cx="1248854" cy="46088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248854" cy="460887"/>
                              </a:xfrm>
                              <a:prstGeom prst="rect">
                                <a:avLst/>
                              </a:prstGeom>
                              <a:noFill/>
                              <a:ln>
                                <a:noFill/>
                              </a:ln>
                            </pic:spPr>
                          </pic:pic>
                        </a:graphicData>
                      </a:graphic>
                    </wp:inline>
                  </w:drawing>
                </w:r>
              </w:p>
            </w:tc>
          </w:sdtContent>
        </w:sdt>
      </w:tr>
      <w:tr w:rsidR="00713B8E" w:rsidRPr="00713B8E" w14:paraId="581ED86E" w14:textId="77777777" w:rsidTr="007C2906">
        <w:trPr>
          <w:trHeight w:val="454"/>
        </w:trPr>
        <w:tc>
          <w:tcPr>
            <w:tcW w:w="1418" w:type="dxa"/>
            <w:shd w:val="clear" w:color="auto" w:fill="6AA2DA" w:themeFill="accent2"/>
          </w:tcPr>
          <w:p w14:paraId="183DB63A" w14:textId="77777777" w:rsidR="002753E0" w:rsidRPr="007C2906" w:rsidRDefault="002753E0" w:rsidP="007C2906">
            <w:pPr>
              <w:pStyle w:val="AControlHeaderLeft"/>
            </w:pPr>
            <w:r w:rsidRPr="007C2906">
              <w:t>Date:</w:t>
            </w:r>
          </w:p>
        </w:tc>
        <w:tc>
          <w:tcPr>
            <w:tcW w:w="4001" w:type="dxa"/>
            <w:shd w:val="clear" w:color="auto" w:fill="auto"/>
          </w:tcPr>
          <w:p w14:paraId="128498BA" w14:textId="2A1AB669" w:rsidR="002753E0" w:rsidRPr="00713B8E" w:rsidRDefault="00C310FA" w:rsidP="00713B8E">
            <w:pPr>
              <w:pStyle w:val="ATableBodyLeft"/>
            </w:pPr>
            <w:fldSimple w:instr=" DocProperty &quot;cpAmendedDate&quot; ">
              <w:r w:rsidR="004C1730">
                <w:t>Amended Date</w:t>
              </w:r>
            </w:fldSimple>
          </w:p>
        </w:tc>
        <w:tc>
          <w:tcPr>
            <w:tcW w:w="4220" w:type="dxa"/>
            <w:shd w:val="clear" w:color="auto" w:fill="auto"/>
          </w:tcPr>
          <w:p w14:paraId="03E3E041" w14:textId="417D1993" w:rsidR="002753E0" w:rsidRPr="00713B8E" w:rsidRDefault="00C310FA" w:rsidP="00713B8E">
            <w:pPr>
              <w:pStyle w:val="ATableBodyLeft"/>
            </w:pPr>
            <w:fldSimple w:instr=" DocProperty &quot;cpIssueDate&quot; ">
              <w:r w:rsidR="004C1730">
                <w:t>28 Oct 2024</w:t>
              </w:r>
            </w:fldSimple>
          </w:p>
        </w:tc>
      </w:tr>
    </w:tbl>
    <w:p w14:paraId="3261E45B"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F4CFCEB" w14:textId="77777777" w:rsidTr="007C2906">
        <w:trPr>
          <w:trHeight w:val="340"/>
        </w:trPr>
        <w:tc>
          <w:tcPr>
            <w:tcW w:w="9639" w:type="dxa"/>
            <w:gridSpan w:val="6"/>
            <w:shd w:val="clear" w:color="auto" w:fill="6AA2DA" w:themeFill="accent2"/>
          </w:tcPr>
          <w:p w14:paraId="70823C37" w14:textId="77777777" w:rsidR="002753E0" w:rsidRPr="005F6A79" w:rsidRDefault="002753E0" w:rsidP="007C2906">
            <w:pPr>
              <w:pStyle w:val="AControlHeaderLeft"/>
            </w:pPr>
            <w:r w:rsidRPr="006159C2">
              <w:t>Revision History</w:t>
            </w:r>
          </w:p>
        </w:tc>
      </w:tr>
      <w:tr w:rsidR="00075279" w:rsidRPr="00075279" w14:paraId="40298669" w14:textId="77777777" w:rsidTr="007C2906">
        <w:trPr>
          <w:trHeight w:val="227"/>
        </w:trPr>
        <w:tc>
          <w:tcPr>
            <w:tcW w:w="9639" w:type="dxa"/>
            <w:gridSpan w:val="6"/>
            <w:shd w:val="clear" w:color="auto" w:fill="auto"/>
          </w:tcPr>
          <w:p w14:paraId="578FB5C9" w14:textId="77777777" w:rsidR="002753E0" w:rsidRPr="00713B8E" w:rsidRDefault="002753E0" w:rsidP="00713B8E">
            <w:pPr>
              <w:pStyle w:val="ATableBodyLeft"/>
            </w:pPr>
            <w:r w:rsidRPr="00713B8E">
              <w:t>This document should be reviewed at least every 12 months to maintain its effectiveness.</w:t>
            </w:r>
          </w:p>
          <w:p w14:paraId="3F3DC7D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60623FA" w14:textId="77777777" w:rsidTr="007C2906">
        <w:trPr>
          <w:trHeight w:val="283"/>
        </w:trPr>
        <w:tc>
          <w:tcPr>
            <w:tcW w:w="668" w:type="dxa"/>
            <w:shd w:val="clear" w:color="auto" w:fill="6AA2DA" w:themeFill="accent2"/>
          </w:tcPr>
          <w:p w14:paraId="1416402A" w14:textId="77777777" w:rsidR="002753E0" w:rsidRPr="006159C2" w:rsidRDefault="002753E0" w:rsidP="0007200A">
            <w:pPr>
              <w:pStyle w:val="AControlHeader"/>
            </w:pPr>
            <w:r w:rsidRPr="006159C2">
              <w:t>Rev:</w:t>
            </w:r>
          </w:p>
        </w:tc>
        <w:tc>
          <w:tcPr>
            <w:tcW w:w="1474" w:type="dxa"/>
            <w:shd w:val="clear" w:color="auto" w:fill="6AA2DA" w:themeFill="accent2"/>
          </w:tcPr>
          <w:p w14:paraId="34A852D1" w14:textId="77777777" w:rsidR="002753E0" w:rsidRPr="006159C2" w:rsidRDefault="002753E0" w:rsidP="0007200A">
            <w:pPr>
              <w:pStyle w:val="AControlHeader"/>
            </w:pPr>
            <w:r w:rsidRPr="006159C2">
              <w:t>Date:</w:t>
            </w:r>
          </w:p>
        </w:tc>
        <w:tc>
          <w:tcPr>
            <w:tcW w:w="2402" w:type="dxa"/>
            <w:shd w:val="clear" w:color="auto" w:fill="6AA2DA" w:themeFill="accent2"/>
          </w:tcPr>
          <w:p w14:paraId="387DE14F"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5039752E"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7514B9D" w14:textId="77777777" w:rsidR="002753E0" w:rsidRPr="006159C2" w:rsidRDefault="002753E0" w:rsidP="0007200A">
            <w:pPr>
              <w:pStyle w:val="AControlHeader"/>
            </w:pPr>
            <w:r w:rsidRPr="006159C2">
              <w:t>Prepared by:</w:t>
            </w:r>
          </w:p>
        </w:tc>
        <w:tc>
          <w:tcPr>
            <w:tcW w:w="1350" w:type="dxa"/>
            <w:shd w:val="clear" w:color="auto" w:fill="6AA2DA" w:themeFill="accent2"/>
          </w:tcPr>
          <w:p w14:paraId="14CEA113" w14:textId="77777777" w:rsidR="002753E0" w:rsidRPr="006159C2" w:rsidRDefault="002753E0" w:rsidP="0007200A">
            <w:pPr>
              <w:pStyle w:val="AControlHeader"/>
            </w:pPr>
            <w:r w:rsidRPr="006159C2">
              <w:t>Checked by:</w:t>
            </w:r>
          </w:p>
        </w:tc>
      </w:tr>
      <w:tr w:rsidR="00713B8E" w:rsidRPr="00713B8E" w14:paraId="15938CF0" w14:textId="77777777" w:rsidTr="007C2906">
        <w:tc>
          <w:tcPr>
            <w:tcW w:w="668" w:type="dxa"/>
            <w:shd w:val="clear" w:color="auto" w:fill="auto"/>
          </w:tcPr>
          <w:p w14:paraId="449F1200" w14:textId="77777777" w:rsidR="002753E0" w:rsidRPr="00713B8E" w:rsidRDefault="002753E0" w:rsidP="00713B8E">
            <w:pPr>
              <w:pStyle w:val="ATableBodyLeft"/>
            </w:pPr>
          </w:p>
        </w:tc>
        <w:tc>
          <w:tcPr>
            <w:tcW w:w="1474" w:type="dxa"/>
            <w:shd w:val="clear" w:color="auto" w:fill="auto"/>
          </w:tcPr>
          <w:p w14:paraId="25825E39" w14:textId="77777777" w:rsidR="002753E0" w:rsidRPr="00713B8E" w:rsidRDefault="002753E0" w:rsidP="00713B8E">
            <w:pPr>
              <w:pStyle w:val="ATableBodyLeft"/>
            </w:pPr>
          </w:p>
        </w:tc>
        <w:tc>
          <w:tcPr>
            <w:tcW w:w="2402" w:type="dxa"/>
            <w:shd w:val="clear" w:color="auto" w:fill="auto"/>
          </w:tcPr>
          <w:p w14:paraId="15656A7B" w14:textId="77777777" w:rsidR="002753E0" w:rsidRPr="00713B8E" w:rsidRDefault="002753E0" w:rsidP="00713B8E">
            <w:pPr>
              <w:pStyle w:val="ATableBodyLeft"/>
            </w:pPr>
          </w:p>
        </w:tc>
        <w:tc>
          <w:tcPr>
            <w:tcW w:w="2403" w:type="dxa"/>
            <w:shd w:val="clear" w:color="auto" w:fill="auto"/>
          </w:tcPr>
          <w:p w14:paraId="6EB2A5E1" w14:textId="77777777" w:rsidR="002753E0" w:rsidRPr="00713B8E" w:rsidRDefault="002753E0" w:rsidP="00713B8E">
            <w:pPr>
              <w:pStyle w:val="ATableBodyLeft"/>
            </w:pPr>
          </w:p>
        </w:tc>
        <w:tc>
          <w:tcPr>
            <w:tcW w:w="1342" w:type="dxa"/>
            <w:shd w:val="clear" w:color="auto" w:fill="auto"/>
          </w:tcPr>
          <w:p w14:paraId="5692A797" w14:textId="77777777" w:rsidR="002753E0" w:rsidRPr="00713B8E" w:rsidRDefault="002753E0" w:rsidP="00713B8E">
            <w:pPr>
              <w:pStyle w:val="ATableBodyLeft"/>
            </w:pPr>
          </w:p>
        </w:tc>
        <w:tc>
          <w:tcPr>
            <w:tcW w:w="1350" w:type="dxa"/>
            <w:shd w:val="clear" w:color="auto" w:fill="auto"/>
          </w:tcPr>
          <w:p w14:paraId="533439A0" w14:textId="77777777" w:rsidR="002753E0" w:rsidRPr="00713B8E" w:rsidRDefault="002753E0" w:rsidP="00713B8E">
            <w:pPr>
              <w:pStyle w:val="ATableBodyLeft"/>
            </w:pPr>
          </w:p>
        </w:tc>
      </w:tr>
      <w:tr w:rsidR="00713B8E" w:rsidRPr="00713B8E" w14:paraId="3B0D6FBE" w14:textId="77777777" w:rsidTr="007C2906">
        <w:tc>
          <w:tcPr>
            <w:tcW w:w="668" w:type="dxa"/>
            <w:shd w:val="clear" w:color="auto" w:fill="auto"/>
          </w:tcPr>
          <w:p w14:paraId="5892968C" w14:textId="77777777" w:rsidR="002753E0" w:rsidRPr="00713B8E" w:rsidRDefault="002753E0" w:rsidP="00713B8E">
            <w:pPr>
              <w:pStyle w:val="ATableBodyLeft"/>
            </w:pPr>
          </w:p>
        </w:tc>
        <w:tc>
          <w:tcPr>
            <w:tcW w:w="1474" w:type="dxa"/>
            <w:shd w:val="clear" w:color="auto" w:fill="auto"/>
          </w:tcPr>
          <w:p w14:paraId="0AA65E04" w14:textId="77777777" w:rsidR="002753E0" w:rsidRPr="00713B8E" w:rsidRDefault="002753E0" w:rsidP="00713B8E">
            <w:pPr>
              <w:pStyle w:val="ATableBodyLeft"/>
            </w:pPr>
          </w:p>
        </w:tc>
        <w:tc>
          <w:tcPr>
            <w:tcW w:w="2402" w:type="dxa"/>
            <w:shd w:val="clear" w:color="auto" w:fill="auto"/>
          </w:tcPr>
          <w:p w14:paraId="2B717B2C" w14:textId="77777777" w:rsidR="002753E0" w:rsidRPr="00713B8E" w:rsidRDefault="002753E0" w:rsidP="00713B8E">
            <w:pPr>
              <w:pStyle w:val="ATableBodyLeft"/>
            </w:pPr>
          </w:p>
        </w:tc>
        <w:tc>
          <w:tcPr>
            <w:tcW w:w="2403" w:type="dxa"/>
            <w:shd w:val="clear" w:color="auto" w:fill="auto"/>
          </w:tcPr>
          <w:p w14:paraId="3B8F17E8" w14:textId="77777777" w:rsidR="002753E0" w:rsidRPr="00713B8E" w:rsidRDefault="002753E0" w:rsidP="00713B8E">
            <w:pPr>
              <w:pStyle w:val="ATableBodyLeft"/>
            </w:pPr>
          </w:p>
        </w:tc>
        <w:tc>
          <w:tcPr>
            <w:tcW w:w="1342" w:type="dxa"/>
            <w:shd w:val="clear" w:color="auto" w:fill="auto"/>
          </w:tcPr>
          <w:p w14:paraId="7B94FFB6" w14:textId="77777777" w:rsidR="002753E0" w:rsidRPr="00713B8E" w:rsidRDefault="002753E0" w:rsidP="00713B8E">
            <w:pPr>
              <w:pStyle w:val="ATableBodyLeft"/>
            </w:pPr>
          </w:p>
        </w:tc>
        <w:tc>
          <w:tcPr>
            <w:tcW w:w="1350" w:type="dxa"/>
            <w:shd w:val="clear" w:color="auto" w:fill="auto"/>
          </w:tcPr>
          <w:p w14:paraId="1E22E08E" w14:textId="77777777" w:rsidR="002753E0" w:rsidRPr="00713B8E" w:rsidRDefault="002753E0" w:rsidP="00713B8E">
            <w:pPr>
              <w:pStyle w:val="ATableBodyLeft"/>
            </w:pPr>
          </w:p>
        </w:tc>
      </w:tr>
      <w:tr w:rsidR="00713B8E" w:rsidRPr="00713B8E" w14:paraId="5609047E" w14:textId="77777777" w:rsidTr="007C2906">
        <w:tc>
          <w:tcPr>
            <w:tcW w:w="668" w:type="dxa"/>
            <w:shd w:val="clear" w:color="auto" w:fill="auto"/>
          </w:tcPr>
          <w:p w14:paraId="0D84A2CB" w14:textId="77777777" w:rsidR="002753E0" w:rsidRPr="00713B8E" w:rsidRDefault="002753E0" w:rsidP="00713B8E">
            <w:pPr>
              <w:pStyle w:val="ATableBodyLeft"/>
            </w:pPr>
          </w:p>
        </w:tc>
        <w:tc>
          <w:tcPr>
            <w:tcW w:w="1474" w:type="dxa"/>
            <w:shd w:val="clear" w:color="auto" w:fill="auto"/>
          </w:tcPr>
          <w:p w14:paraId="34660643" w14:textId="77777777" w:rsidR="002753E0" w:rsidRPr="00713B8E" w:rsidRDefault="002753E0" w:rsidP="00713B8E">
            <w:pPr>
              <w:pStyle w:val="ATableBodyLeft"/>
            </w:pPr>
          </w:p>
        </w:tc>
        <w:tc>
          <w:tcPr>
            <w:tcW w:w="2402" w:type="dxa"/>
            <w:shd w:val="clear" w:color="auto" w:fill="auto"/>
          </w:tcPr>
          <w:p w14:paraId="490AFAE0" w14:textId="77777777" w:rsidR="002753E0" w:rsidRPr="00713B8E" w:rsidRDefault="002753E0" w:rsidP="00713B8E">
            <w:pPr>
              <w:pStyle w:val="ATableBodyLeft"/>
            </w:pPr>
          </w:p>
        </w:tc>
        <w:tc>
          <w:tcPr>
            <w:tcW w:w="2403" w:type="dxa"/>
            <w:shd w:val="clear" w:color="auto" w:fill="auto"/>
          </w:tcPr>
          <w:p w14:paraId="4547489A" w14:textId="77777777" w:rsidR="002753E0" w:rsidRPr="00713B8E" w:rsidRDefault="002753E0" w:rsidP="00713B8E">
            <w:pPr>
              <w:pStyle w:val="ATableBodyLeft"/>
            </w:pPr>
          </w:p>
        </w:tc>
        <w:tc>
          <w:tcPr>
            <w:tcW w:w="1342" w:type="dxa"/>
            <w:shd w:val="clear" w:color="auto" w:fill="auto"/>
          </w:tcPr>
          <w:p w14:paraId="5AB924FE" w14:textId="77777777" w:rsidR="002753E0" w:rsidRPr="00713B8E" w:rsidRDefault="002753E0" w:rsidP="00713B8E">
            <w:pPr>
              <w:pStyle w:val="ATableBodyLeft"/>
            </w:pPr>
          </w:p>
        </w:tc>
        <w:tc>
          <w:tcPr>
            <w:tcW w:w="1350" w:type="dxa"/>
            <w:shd w:val="clear" w:color="auto" w:fill="auto"/>
          </w:tcPr>
          <w:p w14:paraId="0BCD1771" w14:textId="77777777" w:rsidR="002753E0" w:rsidRPr="00713B8E" w:rsidRDefault="002753E0" w:rsidP="00713B8E">
            <w:pPr>
              <w:pStyle w:val="ATableBodyLeft"/>
            </w:pPr>
          </w:p>
        </w:tc>
      </w:tr>
      <w:tr w:rsidR="00713B8E" w:rsidRPr="00713B8E" w14:paraId="561B7FD3" w14:textId="77777777" w:rsidTr="007C2906">
        <w:tc>
          <w:tcPr>
            <w:tcW w:w="668" w:type="dxa"/>
            <w:shd w:val="clear" w:color="auto" w:fill="auto"/>
          </w:tcPr>
          <w:p w14:paraId="32FE49B0" w14:textId="77777777" w:rsidR="002753E0" w:rsidRPr="00713B8E" w:rsidRDefault="002753E0" w:rsidP="00713B8E">
            <w:pPr>
              <w:pStyle w:val="ATableBodyLeft"/>
            </w:pPr>
          </w:p>
        </w:tc>
        <w:tc>
          <w:tcPr>
            <w:tcW w:w="1474" w:type="dxa"/>
            <w:shd w:val="clear" w:color="auto" w:fill="auto"/>
          </w:tcPr>
          <w:p w14:paraId="605DBEB3" w14:textId="77777777" w:rsidR="002753E0" w:rsidRPr="00713B8E" w:rsidRDefault="002753E0" w:rsidP="00713B8E">
            <w:pPr>
              <w:pStyle w:val="ATableBodyLeft"/>
            </w:pPr>
          </w:p>
        </w:tc>
        <w:tc>
          <w:tcPr>
            <w:tcW w:w="2402" w:type="dxa"/>
            <w:shd w:val="clear" w:color="auto" w:fill="auto"/>
          </w:tcPr>
          <w:p w14:paraId="0769CA19" w14:textId="77777777" w:rsidR="002753E0" w:rsidRPr="00713B8E" w:rsidRDefault="002753E0" w:rsidP="00713B8E">
            <w:pPr>
              <w:pStyle w:val="ATableBodyLeft"/>
            </w:pPr>
          </w:p>
        </w:tc>
        <w:tc>
          <w:tcPr>
            <w:tcW w:w="2403" w:type="dxa"/>
            <w:shd w:val="clear" w:color="auto" w:fill="auto"/>
          </w:tcPr>
          <w:p w14:paraId="007AD83C" w14:textId="77777777" w:rsidR="002753E0" w:rsidRPr="00713B8E" w:rsidRDefault="002753E0" w:rsidP="00713B8E">
            <w:pPr>
              <w:pStyle w:val="ATableBodyLeft"/>
            </w:pPr>
          </w:p>
        </w:tc>
        <w:tc>
          <w:tcPr>
            <w:tcW w:w="1342" w:type="dxa"/>
            <w:shd w:val="clear" w:color="auto" w:fill="auto"/>
          </w:tcPr>
          <w:p w14:paraId="03C61D4A" w14:textId="77777777" w:rsidR="002753E0" w:rsidRPr="00713B8E" w:rsidRDefault="002753E0" w:rsidP="00713B8E">
            <w:pPr>
              <w:pStyle w:val="ATableBodyLeft"/>
            </w:pPr>
          </w:p>
        </w:tc>
        <w:tc>
          <w:tcPr>
            <w:tcW w:w="1350" w:type="dxa"/>
            <w:shd w:val="clear" w:color="auto" w:fill="auto"/>
          </w:tcPr>
          <w:p w14:paraId="625E48CB" w14:textId="77777777" w:rsidR="002753E0" w:rsidRPr="00713B8E" w:rsidRDefault="002753E0" w:rsidP="00713B8E">
            <w:pPr>
              <w:pStyle w:val="ATableBodyLeft"/>
            </w:pPr>
          </w:p>
        </w:tc>
      </w:tr>
      <w:tr w:rsidR="00713B8E" w:rsidRPr="00713B8E" w14:paraId="67D0C818" w14:textId="77777777" w:rsidTr="007C2906">
        <w:tc>
          <w:tcPr>
            <w:tcW w:w="668" w:type="dxa"/>
            <w:tcBorders>
              <w:bottom w:val="single" w:sz="4" w:space="0" w:color="000000" w:themeColor="text1"/>
            </w:tcBorders>
            <w:shd w:val="clear" w:color="auto" w:fill="auto"/>
          </w:tcPr>
          <w:p w14:paraId="7803A7B4"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3F458D5E"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6A4D150E"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2A2DA5FC"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34457D9A"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68F05A9A" w14:textId="77777777" w:rsidR="002753E0" w:rsidRPr="00713B8E" w:rsidRDefault="002753E0" w:rsidP="00713B8E">
            <w:pPr>
              <w:pStyle w:val="ATableBodyLeft"/>
            </w:pPr>
          </w:p>
        </w:tc>
      </w:tr>
      <w:tr w:rsidR="00713B8E" w:rsidRPr="00713B8E" w14:paraId="13CDB89A" w14:textId="77777777" w:rsidTr="007C2906">
        <w:tc>
          <w:tcPr>
            <w:tcW w:w="668" w:type="dxa"/>
            <w:tcBorders>
              <w:left w:val="nil"/>
              <w:bottom w:val="nil"/>
              <w:right w:val="nil"/>
            </w:tcBorders>
            <w:shd w:val="clear" w:color="auto" w:fill="auto"/>
          </w:tcPr>
          <w:p w14:paraId="4F992E1D"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428AEFDE"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6720EF9D"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75953D50"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795E19C0"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2A0EC5F9" w14:textId="77777777" w:rsidR="002753E0" w:rsidRPr="00713B8E" w:rsidRDefault="002753E0" w:rsidP="00713B8E">
            <w:pPr>
              <w:pStyle w:val="ATableBodyLeft"/>
            </w:pPr>
          </w:p>
        </w:tc>
      </w:tr>
    </w:tbl>
    <w:p w14:paraId="562FA8F0" w14:textId="77777777" w:rsidR="002753E0" w:rsidRDefault="002753E0" w:rsidP="00D3521A">
      <w:pPr>
        <w:pStyle w:val="ATableBodyLeft"/>
      </w:pPr>
    </w:p>
    <w:p w14:paraId="7D70D37A" w14:textId="77777777" w:rsidR="00D35DF3" w:rsidRDefault="00D35DF3">
      <w:r>
        <w:br w:type="page"/>
      </w:r>
    </w:p>
    <w:p w14:paraId="6C6DFCC8" w14:textId="77777777" w:rsidR="00D35DF3" w:rsidRDefault="00D35DF3" w:rsidP="00D35DF3">
      <w:pPr>
        <w:pStyle w:val="Heading6"/>
      </w:pPr>
      <w:r>
        <w:lastRenderedPageBreak/>
        <w:t>Contents</w:t>
      </w:r>
    </w:p>
    <w:p w14:paraId="6AA6CF59" w14:textId="033DA0D6" w:rsidR="004C173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671" w:history="1">
        <w:r w:rsidR="004C1730" w:rsidRPr="005E3BF8">
          <w:rPr>
            <w:rStyle w:val="Hyperlink"/>
            <w:noProof/>
          </w:rPr>
          <w:t>1.0</w:t>
        </w:r>
        <w:r w:rsidR="004C1730">
          <w:rPr>
            <w:rFonts w:asciiTheme="minorHAnsi" w:eastAsiaTheme="minorEastAsia" w:hAnsiTheme="minorHAnsi" w:cstheme="minorBidi"/>
            <w:bCs w:val="0"/>
            <w:noProof/>
            <w:color w:val="auto"/>
            <w:kern w:val="2"/>
            <w:szCs w:val="24"/>
            <w:lang w:eastAsia="en-GB"/>
            <w14:ligatures w14:val="standardContextual"/>
          </w:rPr>
          <w:tab/>
        </w:r>
        <w:r w:rsidR="004C1730" w:rsidRPr="005E3BF8">
          <w:rPr>
            <w:rStyle w:val="Hyperlink"/>
            <w:noProof/>
          </w:rPr>
          <w:t>SCOPE</w:t>
        </w:r>
        <w:r w:rsidR="004C1730">
          <w:rPr>
            <w:noProof/>
            <w:webHidden/>
          </w:rPr>
          <w:tab/>
        </w:r>
        <w:r w:rsidR="004C1730">
          <w:rPr>
            <w:noProof/>
            <w:webHidden/>
          </w:rPr>
          <w:fldChar w:fldCharType="begin"/>
        </w:r>
        <w:r w:rsidR="004C1730">
          <w:rPr>
            <w:noProof/>
            <w:webHidden/>
          </w:rPr>
          <w:instrText xml:space="preserve"> PAGEREF _Toc181035671 \h </w:instrText>
        </w:r>
        <w:r w:rsidR="004C1730">
          <w:rPr>
            <w:noProof/>
            <w:webHidden/>
          </w:rPr>
        </w:r>
        <w:r w:rsidR="004C1730">
          <w:rPr>
            <w:noProof/>
            <w:webHidden/>
          </w:rPr>
          <w:fldChar w:fldCharType="separate"/>
        </w:r>
        <w:r w:rsidR="004C1730">
          <w:rPr>
            <w:noProof/>
            <w:webHidden/>
          </w:rPr>
          <w:t>1</w:t>
        </w:r>
        <w:r w:rsidR="004C1730">
          <w:rPr>
            <w:noProof/>
            <w:webHidden/>
          </w:rPr>
          <w:fldChar w:fldCharType="end"/>
        </w:r>
      </w:hyperlink>
    </w:p>
    <w:p w14:paraId="1C6D8438" w14:textId="022E9DA3" w:rsidR="004C1730" w:rsidRDefault="004C17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72" w:history="1">
        <w:r w:rsidRPr="005E3BF8">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E3BF8">
          <w:rPr>
            <w:rStyle w:val="Hyperlink"/>
            <w:noProof/>
          </w:rPr>
          <w:t>PURPOSE</w:t>
        </w:r>
        <w:r>
          <w:rPr>
            <w:noProof/>
            <w:webHidden/>
          </w:rPr>
          <w:tab/>
        </w:r>
        <w:r>
          <w:rPr>
            <w:noProof/>
            <w:webHidden/>
          </w:rPr>
          <w:fldChar w:fldCharType="begin"/>
        </w:r>
        <w:r>
          <w:rPr>
            <w:noProof/>
            <w:webHidden/>
          </w:rPr>
          <w:instrText xml:space="preserve"> PAGEREF _Toc181035672 \h </w:instrText>
        </w:r>
        <w:r>
          <w:rPr>
            <w:noProof/>
            <w:webHidden/>
          </w:rPr>
        </w:r>
        <w:r>
          <w:rPr>
            <w:noProof/>
            <w:webHidden/>
          </w:rPr>
          <w:fldChar w:fldCharType="separate"/>
        </w:r>
        <w:r>
          <w:rPr>
            <w:noProof/>
            <w:webHidden/>
          </w:rPr>
          <w:t>1</w:t>
        </w:r>
        <w:r>
          <w:rPr>
            <w:noProof/>
            <w:webHidden/>
          </w:rPr>
          <w:fldChar w:fldCharType="end"/>
        </w:r>
      </w:hyperlink>
    </w:p>
    <w:p w14:paraId="307607A0" w14:textId="585E8706" w:rsidR="004C1730" w:rsidRDefault="004C17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73" w:history="1">
        <w:r w:rsidRPr="005E3BF8">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E3BF8">
          <w:rPr>
            <w:rStyle w:val="Hyperlink"/>
            <w:noProof/>
          </w:rPr>
          <w:t>DEFINITIONS</w:t>
        </w:r>
        <w:r>
          <w:rPr>
            <w:noProof/>
            <w:webHidden/>
          </w:rPr>
          <w:tab/>
        </w:r>
        <w:r>
          <w:rPr>
            <w:noProof/>
            <w:webHidden/>
          </w:rPr>
          <w:fldChar w:fldCharType="begin"/>
        </w:r>
        <w:r>
          <w:rPr>
            <w:noProof/>
            <w:webHidden/>
          </w:rPr>
          <w:instrText xml:space="preserve"> PAGEREF _Toc181035673 \h </w:instrText>
        </w:r>
        <w:r>
          <w:rPr>
            <w:noProof/>
            <w:webHidden/>
          </w:rPr>
        </w:r>
        <w:r>
          <w:rPr>
            <w:noProof/>
            <w:webHidden/>
          </w:rPr>
          <w:fldChar w:fldCharType="separate"/>
        </w:r>
        <w:r>
          <w:rPr>
            <w:noProof/>
            <w:webHidden/>
          </w:rPr>
          <w:t>1</w:t>
        </w:r>
        <w:r>
          <w:rPr>
            <w:noProof/>
            <w:webHidden/>
          </w:rPr>
          <w:fldChar w:fldCharType="end"/>
        </w:r>
      </w:hyperlink>
    </w:p>
    <w:p w14:paraId="3B0F5034" w14:textId="6DA7DDD7" w:rsidR="004C1730" w:rsidRDefault="004C17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74" w:history="1">
        <w:r w:rsidRPr="005E3BF8">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5E3BF8">
          <w:rPr>
            <w:rStyle w:val="Hyperlink"/>
            <w:noProof/>
          </w:rPr>
          <w:t>COMPETENCIES</w:t>
        </w:r>
        <w:r>
          <w:rPr>
            <w:noProof/>
            <w:webHidden/>
          </w:rPr>
          <w:tab/>
        </w:r>
        <w:r>
          <w:rPr>
            <w:noProof/>
            <w:webHidden/>
          </w:rPr>
          <w:fldChar w:fldCharType="begin"/>
        </w:r>
        <w:r>
          <w:rPr>
            <w:noProof/>
            <w:webHidden/>
          </w:rPr>
          <w:instrText xml:space="preserve"> PAGEREF _Toc181035674 \h </w:instrText>
        </w:r>
        <w:r>
          <w:rPr>
            <w:noProof/>
            <w:webHidden/>
          </w:rPr>
        </w:r>
        <w:r>
          <w:rPr>
            <w:noProof/>
            <w:webHidden/>
          </w:rPr>
          <w:fldChar w:fldCharType="separate"/>
        </w:r>
        <w:r>
          <w:rPr>
            <w:noProof/>
            <w:webHidden/>
          </w:rPr>
          <w:t>1</w:t>
        </w:r>
        <w:r>
          <w:rPr>
            <w:noProof/>
            <w:webHidden/>
          </w:rPr>
          <w:fldChar w:fldCharType="end"/>
        </w:r>
      </w:hyperlink>
    </w:p>
    <w:p w14:paraId="5584B4E1" w14:textId="4C160EF4" w:rsidR="004C1730" w:rsidRDefault="004C17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75" w:history="1">
        <w:r w:rsidRPr="005E3BF8">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5E3BF8">
          <w:rPr>
            <w:rStyle w:val="Hyperlink"/>
            <w:noProof/>
          </w:rPr>
          <w:t>PROHIBITIONS</w:t>
        </w:r>
        <w:r>
          <w:rPr>
            <w:noProof/>
            <w:webHidden/>
          </w:rPr>
          <w:tab/>
        </w:r>
        <w:r>
          <w:rPr>
            <w:noProof/>
            <w:webHidden/>
          </w:rPr>
          <w:fldChar w:fldCharType="begin"/>
        </w:r>
        <w:r>
          <w:rPr>
            <w:noProof/>
            <w:webHidden/>
          </w:rPr>
          <w:instrText xml:space="preserve"> PAGEREF _Toc181035675 \h </w:instrText>
        </w:r>
        <w:r>
          <w:rPr>
            <w:noProof/>
            <w:webHidden/>
          </w:rPr>
        </w:r>
        <w:r>
          <w:rPr>
            <w:noProof/>
            <w:webHidden/>
          </w:rPr>
          <w:fldChar w:fldCharType="separate"/>
        </w:r>
        <w:r>
          <w:rPr>
            <w:noProof/>
            <w:webHidden/>
          </w:rPr>
          <w:t>1</w:t>
        </w:r>
        <w:r>
          <w:rPr>
            <w:noProof/>
            <w:webHidden/>
          </w:rPr>
          <w:fldChar w:fldCharType="end"/>
        </w:r>
      </w:hyperlink>
    </w:p>
    <w:p w14:paraId="5F1BFB58" w14:textId="25BBD85C" w:rsidR="004C1730" w:rsidRDefault="004C17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76" w:history="1">
        <w:r w:rsidRPr="005E3BF8">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5E3BF8">
          <w:rPr>
            <w:rStyle w:val="Hyperlink"/>
            <w:noProof/>
          </w:rPr>
          <w:t>REQUIREMENTS</w:t>
        </w:r>
        <w:r>
          <w:rPr>
            <w:noProof/>
            <w:webHidden/>
          </w:rPr>
          <w:tab/>
        </w:r>
        <w:r>
          <w:rPr>
            <w:noProof/>
            <w:webHidden/>
          </w:rPr>
          <w:fldChar w:fldCharType="begin"/>
        </w:r>
        <w:r>
          <w:rPr>
            <w:noProof/>
            <w:webHidden/>
          </w:rPr>
          <w:instrText xml:space="preserve"> PAGEREF _Toc181035676 \h </w:instrText>
        </w:r>
        <w:r>
          <w:rPr>
            <w:noProof/>
            <w:webHidden/>
          </w:rPr>
        </w:r>
        <w:r>
          <w:rPr>
            <w:noProof/>
            <w:webHidden/>
          </w:rPr>
          <w:fldChar w:fldCharType="separate"/>
        </w:r>
        <w:r>
          <w:rPr>
            <w:noProof/>
            <w:webHidden/>
          </w:rPr>
          <w:t>2</w:t>
        </w:r>
        <w:r>
          <w:rPr>
            <w:noProof/>
            <w:webHidden/>
          </w:rPr>
          <w:fldChar w:fldCharType="end"/>
        </w:r>
      </w:hyperlink>
    </w:p>
    <w:p w14:paraId="4F86567B" w14:textId="7BFE91F3"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77" w:history="1">
        <w:r w:rsidRPr="005E3BF8">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General</w:t>
        </w:r>
        <w:r>
          <w:rPr>
            <w:noProof/>
            <w:webHidden/>
          </w:rPr>
          <w:tab/>
        </w:r>
        <w:r>
          <w:rPr>
            <w:noProof/>
            <w:webHidden/>
          </w:rPr>
          <w:fldChar w:fldCharType="begin"/>
        </w:r>
        <w:r>
          <w:rPr>
            <w:noProof/>
            <w:webHidden/>
          </w:rPr>
          <w:instrText xml:space="preserve"> PAGEREF _Toc181035677 \h </w:instrText>
        </w:r>
        <w:r>
          <w:rPr>
            <w:noProof/>
            <w:webHidden/>
          </w:rPr>
        </w:r>
        <w:r>
          <w:rPr>
            <w:noProof/>
            <w:webHidden/>
          </w:rPr>
          <w:fldChar w:fldCharType="separate"/>
        </w:r>
        <w:r>
          <w:rPr>
            <w:noProof/>
            <w:webHidden/>
          </w:rPr>
          <w:t>2</w:t>
        </w:r>
        <w:r>
          <w:rPr>
            <w:noProof/>
            <w:webHidden/>
          </w:rPr>
          <w:fldChar w:fldCharType="end"/>
        </w:r>
      </w:hyperlink>
    </w:p>
    <w:p w14:paraId="6FB07BA8" w14:textId="07ABA6C5"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78" w:history="1">
        <w:r w:rsidRPr="005E3BF8">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Training and Authorised Use</w:t>
        </w:r>
        <w:r>
          <w:rPr>
            <w:noProof/>
            <w:webHidden/>
          </w:rPr>
          <w:tab/>
        </w:r>
        <w:r>
          <w:rPr>
            <w:noProof/>
            <w:webHidden/>
          </w:rPr>
          <w:fldChar w:fldCharType="begin"/>
        </w:r>
        <w:r>
          <w:rPr>
            <w:noProof/>
            <w:webHidden/>
          </w:rPr>
          <w:instrText xml:space="preserve"> PAGEREF _Toc181035678 \h </w:instrText>
        </w:r>
        <w:r>
          <w:rPr>
            <w:noProof/>
            <w:webHidden/>
          </w:rPr>
        </w:r>
        <w:r>
          <w:rPr>
            <w:noProof/>
            <w:webHidden/>
          </w:rPr>
          <w:fldChar w:fldCharType="separate"/>
        </w:r>
        <w:r>
          <w:rPr>
            <w:noProof/>
            <w:webHidden/>
          </w:rPr>
          <w:t>2</w:t>
        </w:r>
        <w:r>
          <w:rPr>
            <w:noProof/>
            <w:webHidden/>
          </w:rPr>
          <w:fldChar w:fldCharType="end"/>
        </w:r>
      </w:hyperlink>
    </w:p>
    <w:p w14:paraId="6084C71A" w14:textId="55F5FF2D"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79" w:history="1">
        <w:r w:rsidRPr="005E3BF8">
          <w:rPr>
            <w:rStyle w:val="Hyperlink"/>
            <w:noProof/>
          </w:rPr>
          <w:t>6.3</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Vehicles, Plant or Equipment Used in Lifting Operations</w:t>
        </w:r>
        <w:r>
          <w:rPr>
            <w:noProof/>
            <w:webHidden/>
          </w:rPr>
          <w:tab/>
        </w:r>
        <w:r>
          <w:rPr>
            <w:noProof/>
            <w:webHidden/>
          </w:rPr>
          <w:fldChar w:fldCharType="begin"/>
        </w:r>
        <w:r>
          <w:rPr>
            <w:noProof/>
            <w:webHidden/>
          </w:rPr>
          <w:instrText xml:space="preserve"> PAGEREF _Toc181035679 \h </w:instrText>
        </w:r>
        <w:r>
          <w:rPr>
            <w:noProof/>
            <w:webHidden/>
          </w:rPr>
        </w:r>
        <w:r>
          <w:rPr>
            <w:noProof/>
            <w:webHidden/>
          </w:rPr>
          <w:fldChar w:fldCharType="separate"/>
        </w:r>
        <w:r>
          <w:rPr>
            <w:noProof/>
            <w:webHidden/>
          </w:rPr>
          <w:t>2</w:t>
        </w:r>
        <w:r>
          <w:rPr>
            <w:noProof/>
            <w:webHidden/>
          </w:rPr>
          <w:fldChar w:fldCharType="end"/>
        </w:r>
      </w:hyperlink>
    </w:p>
    <w:p w14:paraId="60D72003" w14:textId="308562E2"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0" w:history="1">
        <w:r w:rsidRPr="005E3BF8">
          <w:rPr>
            <w:rStyle w:val="Hyperlink"/>
            <w:noProof/>
          </w:rPr>
          <w:t>6.4</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Vehicular Movement on Public Highways</w:t>
        </w:r>
        <w:r>
          <w:rPr>
            <w:noProof/>
            <w:webHidden/>
          </w:rPr>
          <w:tab/>
        </w:r>
        <w:r>
          <w:rPr>
            <w:noProof/>
            <w:webHidden/>
          </w:rPr>
          <w:fldChar w:fldCharType="begin"/>
        </w:r>
        <w:r>
          <w:rPr>
            <w:noProof/>
            <w:webHidden/>
          </w:rPr>
          <w:instrText xml:space="preserve"> PAGEREF _Toc181035680 \h </w:instrText>
        </w:r>
        <w:r>
          <w:rPr>
            <w:noProof/>
            <w:webHidden/>
          </w:rPr>
        </w:r>
        <w:r>
          <w:rPr>
            <w:noProof/>
            <w:webHidden/>
          </w:rPr>
          <w:fldChar w:fldCharType="separate"/>
        </w:r>
        <w:r>
          <w:rPr>
            <w:noProof/>
            <w:webHidden/>
          </w:rPr>
          <w:t>2</w:t>
        </w:r>
        <w:r>
          <w:rPr>
            <w:noProof/>
            <w:webHidden/>
          </w:rPr>
          <w:fldChar w:fldCharType="end"/>
        </w:r>
      </w:hyperlink>
    </w:p>
    <w:p w14:paraId="37F3FEB0" w14:textId="3390C59D"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1" w:history="1">
        <w:r w:rsidRPr="005E3BF8">
          <w:rPr>
            <w:rStyle w:val="Hyperlink"/>
            <w:noProof/>
          </w:rPr>
          <w:t>6.5</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Parking Arrangements</w:t>
        </w:r>
        <w:r>
          <w:rPr>
            <w:noProof/>
            <w:webHidden/>
          </w:rPr>
          <w:tab/>
        </w:r>
        <w:r>
          <w:rPr>
            <w:noProof/>
            <w:webHidden/>
          </w:rPr>
          <w:fldChar w:fldCharType="begin"/>
        </w:r>
        <w:r>
          <w:rPr>
            <w:noProof/>
            <w:webHidden/>
          </w:rPr>
          <w:instrText xml:space="preserve"> PAGEREF _Toc181035681 \h </w:instrText>
        </w:r>
        <w:r>
          <w:rPr>
            <w:noProof/>
            <w:webHidden/>
          </w:rPr>
        </w:r>
        <w:r>
          <w:rPr>
            <w:noProof/>
            <w:webHidden/>
          </w:rPr>
          <w:fldChar w:fldCharType="separate"/>
        </w:r>
        <w:r>
          <w:rPr>
            <w:noProof/>
            <w:webHidden/>
          </w:rPr>
          <w:t>3</w:t>
        </w:r>
        <w:r>
          <w:rPr>
            <w:noProof/>
            <w:webHidden/>
          </w:rPr>
          <w:fldChar w:fldCharType="end"/>
        </w:r>
      </w:hyperlink>
    </w:p>
    <w:p w14:paraId="267E797C" w14:textId="2C868449"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2" w:history="1">
        <w:r w:rsidRPr="005E3BF8">
          <w:rPr>
            <w:rStyle w:val="Hyperlink"/>
            <w:noProof/>
          </w:rPr>
          <w:t>6.6</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Communication</w:t>
        </w:r>
        <w:r>
          <w:rPr>
            <w:noProof/>
            <w:webHidden/>
          </w:rPr>
          <w:tab/>
        </w:r>
        <w:r>
          <w:rPr>
            <w:noProof/>
            <w:webHidden/>
          </w:rPr>
          <w:fldChar w:fldCharType="begin"/>
        </w:r>
        <w:r>
          <w:rPr>
            <w:noProof/>
            <w:webHidden/>
          </w:rPr>
          <w:instrText xml:space="preserve"> PAGEREF _Toc181035682 \h </w:instrText>
        </w:r>
        <w:r>
          <w:rPr>
            <w:noProof/>
            <w:webHidden/>
          </w:rPr>
        </w:r>
        <w:r>
          <w:rPr>
            <w:noProof/>
            <w:webHidden/>
          </w:rPr>
          <w:fldChar w:fldCharType="separate"/>
        </w:r>
        <w:r>
          <w:rPr>
            <w:noProof/>
            <w:webHidden/>
          </w:rPr>
          <w:t>3</w:t>
        </w:r>
        <w:r>
          <w:rPr>
            <w:noProof/>
            <w:webHidden/>
          </w:rPr>
          <w:fldChar w:fldCharType="end"/>
        </w:r>
      </w:hyperlink>
    </w:p>
    <w:p w14:paraId="5D0751D4" w14:textId="139A72B4"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3" w:history="1">
        <w:r w:rsidRPr="005E3BF8">
          <w:rPr>
            <w:rStyle w:val="Hyperlink"/>
            <w:noProof/>
          </w:rPr>
          <w:t>6.7</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Loading/Unloading</w:t>
        </w:r>
        <w:r>
          <w:rPr>
            <w:noProof/>
            <w:webHidden/>
          </w:rPr>
          <w:tab/>
        </w:r>
        <w:r>
          <w:rPr>
            <w:noProof/>
            <w:webHidden/>
          </w:rPr>
          <w:fldChar w:fldCharType="begin"/>
        </w:r>
        <w:r>
          <w:rPr>
            <w:noProof/>
            <w:webHidden/>
          </w:rPr>
          <w:instrText xml:space="preserve"> PAGEREF _Toc181035683 \h </w:instrText>
        </w:r>
        <w:r>
          <w:rPr>
            <w:noProof/>
            <w:webHidden/>
          </w:rPr>
        </w:r>
        <w:r>
          <w:rPr>
            <w:noProof/>
            <w:webHidden/>
          </w:rPr>
          <w:fldChar w:fldCharType="separate"/>
        </w:r>
        <w:r>
          <w:rPr>
            <w:noProof/>
            <w:webHidden/>
          </w:rPr>
          <w:t>3</w:t>
        </w:r>
        <w:r>
          <w:rPr>
            <w:noProof/>
            <w:webHidden/>
          </w:rPr>
          <w:fldChar w:fldCharType="end"/>
        </w:r>
      </w:hyperlink>
    </w:p>
    <w:p w14:paraId="7CDB0C4D" w14:textId="1B55C431"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4" w:history="1">
        <w:r w:rsidRPr="005E3BF8">
          <w:rPr>
            <w:rStyle w:val="Hyperlink"/>
            <w:noProof/>
          </w:rPr>
          <w:t>6.8</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Documentation and Certification</w:t>
        </w:r>
        <w:r>
          <w:rPr>
            <w:noProof/>
            <w:webHidden/>
          </w:rPr>
          <w:tab/>
        </w:r>
        <w:r>
          <w:rPr>
            <w:noProof/>
            <w:webHidden/>
          </w:rPr>
          <w:fldChar w:fldCharType="begin"/>
        </w:r>
        <w:r>
          <w:rPr>
            <w:noProof/>
            <w:webHidden/>
          </w:rPr>
          <w:instrText xml:space="preserve"> PAGEREF _Toc181035684 \h </w:instrText>
        </w:r>
        <w:r>
          <w:rPr>
            <w:noProof/>
            <w:webHidden/>
          </w:rPr>
        </w:r>
        <w:r>
          <w:rPr>
            <w:noProof/>
            <w:webHidden/>
          </w:rPr>
          <w:fldChar w:fldCharType="separate"/>
        </w:r>
        <w:r>
          <w:rPr>
            <w:noProof/>
            <w:webHidden/>
          </w:rPr>
          <w:t>3</w:t>
        </w:r>
        <w:r>
          <w:rPr>
            <w:noProof/>
            <w:webHidden/>
          </w:rPr>
          <w:fldChar w:fldCharType="end"/>
        </w:r>
      </w:hyperlink>
    </w:p>
    <w:p w14:paraId="7A73E174" w14:textId="2176CA97" w:rsidR="004C1730" w:rsidRDefault="004C173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5" w:history="1">
        <w:r w:rsidRPr="005E3BF8">
          <w:rPr>
            <w:rStyle w:val="Hyperlink"/>
            <w:noProof/>
          </w:rPr>
          <w:t>6.9</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Storage</w:t>
        </w:r>
        <w:r>
          <w:rPr>
            <w:noProof/>
            <w:webHidden/>
          </w:rPr>
          <w:tab/>
        </w:r>
        <w:r>
          <w:rPr>
            <w:noProof/>
            <w:webHidden/>
          </w:rPr>
          <w:fldChar w:fldCharType="begin"/>
        </w:r>
        <w:r>
          <w:rPr>
            <w:noProof/>
            <w:webHidden/>
          </w:rPr>
          <w:instrText xml:space="preserve"> PAGEREF _Toc181035685 \h </w:instrText>
        </w:r>
        <w:r>
          <w:rPr>
            <w:noProof/>
            <w:webHidden/>
          </w:rPr>
        </w:r>
        <w:r>
          <w:rPr>
            <w:noProof/>
            <w:webHidden/>
          </w:rPr>
          <w:fldChar w:fldCharType="separate"/>
        </w:r>
        <w:r>
          <w:rPr>
            <w:noProof/>
            <w:webHidden/>
          </w:rPr>
          <w:t>3</w:t>
        </w:r>
        <w:r>
          <w:rPr>
            <w:noProof/>
            <w:webHidden/>
          </w:rPr>
          <w:fldChar w:fldCharType="end"/>
        </w:r>
      </w:hyperlink>
    </w:p>
    <w:p w14:paraId="4A9D062B" w14:textId="73CD8920" w:rsidR="004C1730" w:rsidRDefault="004C1730">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6" w:history="1">
        <w:r w:rsidRPr="005E3BF8">
          <w:rPr>
            <w:rStyle w:val="Hyperlink"/>
            <w:noProof/>
          </w:rPr>
          <w:t>6.10</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Refuelling</w:t>
        </w:r>
        <w:r>
          <w:rPr>
            <w:noProof/>
            <w:webHidden/>
          </w:rPr>
          <w:tab/>
        </w:r>
        <w:r>
          <w:rPr>
            <w:noProof/>
            <w:webHidden/>
          </w:rPr>
          <w:fldChar w:fldCharType="begin"/>
        </w:r>
        <w:r>
          <w:rPr>
            <w:noProof/>
            <w:webHidden/>
          </w:rPr>
          <w:instrText xml:space="preserve"> PAGEREF _Toc181035686 \h </w:instrText>
        </w:r>
        <w:r>
          <w:rPr>
            <w:noProof/>
            <w:webHidden/>
          </w:rPr>
        </w:r>
        <w:r>
          <w:rPr>
            <w:noProof/>
            <w:webHidden/>
          </w:rPr>
          <w:fldChar w:fldCharType="separate"/>
        </w:r>
        <w:r>
          <w:rPr>
            <w:noProof/>
            <w:webHidden/>
          </w:rPr>
          <w:t>3</w:t>
        </w:r>
        <w:r>
          <w:rPr>
            <w:noProof/>
            <w:webHidden/>
          </w:rPr>
          <w:fldChar w:fldCharType="end"/>
        </w:r>
      </w:hyperlink>
    </w:p>
    <w:p w14:paraId="0502702C" w14:textId="36ABE6C7" w:rsidR="004C1730" w:rsidRDefault="004C1730">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87" w:history="1">
        <w:r w:rsidRPr="005E3BF8">
          <w:rPr>
            <w:rStyle w:val="Hyperlink"/>
            <w:noProof/>
          </w:rPr>
          <w:t>6.11</w:t>
        </w:r>
        <w:r>
          <w:rPr>
            <w:rFonts w:asciiTheme="minorHAnsi" w:eastAsiaTheme="minorEastAsia" w:hAnsiTheme="minorHAnsi" w:cstheme="minorBidi"/>
            <w:noProof/>
            <w:color w:val="auto"/>
            <w:kern w:val="2"/>
            <w:sz w:val="24"/>
            <w:szCs w:val="24"/>
            <w:lang w:eastAsia="en-GB"/>
            <w14:ligatures w14:val="standardContextual"/>
          </w:rPr>
          <w:tab/>
        </w:r>
        <w:r w:rsidRPr="005E3BF8">
          <w:rPr>
            <w:rStyle w:val="Hyperlink"/>
            <w:noProof/>
          </w:rPr>
          <w:t>Maintenance</w:t>
        </w:r>
        <w:r>
          <w:rPr>
            <w:noProof/>
            <w:webHidden/>
          </w:rPr>
          <w:tab/>
        </w:r>
        <w:r>
          <w:rPr>
            <w:noProof/>
            <w:webHidden/>
          </w:rPr>
          <w:fldChar w:fldCharType="begin"/>
        </w:r>
        <w:r>
          <w:rPr>
            <w:noProof/>
            <w:webHidden/>
          </w:rPr>
          <w:instrText xml:space="preserve"> PAGEREF _Toc181035687 \h </w:instrText>
        </w:r>
        <w:r>
          <w:rPr>
            <w:noProof/>
            <w:webHidden/>
          </w:rPr>
        </w:r>
        <w:r>
          <w:rPr>
            <w:noProof/>
            <w:webHidden/>
          </w:rPr>
          <w:fldChar w:fldCharType="separate"/>
        </w:r>
        <w:r>
          <w:rPr>
            <w:noProof/>
            <w:webHidden/>
          </w:rPr>
          <w:t>4</w:t>
        </w:r>
        <w:r>
          <w:rPr>
            <w:noProof/>
            <w:webHidden/>
          </w:rPr>
          <w:fldChar w:fldCharType="end"/>
        </w:r>
      </w:hyperlink>
    </w:p>
    <w:p w14:paraId="28AF174D" w14:textId="49960593" w:rsidR="00BD3A7F" w:rsidRPr="00D35DF3" w:rsidRDefault="00892B6F" w:rsidP="00BD3A7F">
      <w:pPr>
        <w:pStyle w:val="Heading6"/>
      </w:pPr>
      <w:r>
        <w:fldChar w:fldCharType="end"/>
      </w:r>
      <w:r w:rsidR="00BD3A7F" w:rsidRPr="00D35DF3">
        <w:t xml:space="preserve"> </w:t>
      </w:r>
    </w:p>
    <w:p w14:paraId="342D1A38" w14:textId="7F716E2D" w:rsidR="00892B6F" w:rsidRPr="00D35DF3" w:rsidRDefault="00892B6F" w:rsidP="00D35DF3">
      <w:pPr>
        <w:pStyle w:val="AMainBodyText"/>
      </w:pPr>
    </w:p>
    <w:p w14:paraId="4153A5EB" w14:textId="77777777" w:rsidR="00D35DF3" w:rsidRDefault="00D35DF3" w:rsidP="00866FCC">
      <w:pPr>
        <w:pStyle w:val="AMainBodyText"/>
      </w:pPr>
    </w:p>
    <w:p w14:paraId="4110FE77" w14:textId="77777777" w:rsidR="00866FCC" w:rsidRDefault="00866FCC" w:rsidP="00866FCC">
      <w:pPr>
        <w:pStyle w:val="AMainBodyText"/>
        <w:sectPr w:rsidR="00866FCC" w:rsidSect="007F7DFB">
          <w:headerReference w:type="default" r:id="rId20"/>
          <w:footerReference w:type="default" r:id="rId21"/>
          <w:pgSz w:w="11906" w:h="16838" w:code="9"/>
          <w:pgMar w:top="1134" w:right="1134" w:bottom="1134" w:left="1134" w:header="709" w:footer="284" w:gutter="0"/>
          <w:pgNumType w:fmt="lowerRoman" w:start="1"/>
          <w:cols w:space="708"/>
          <w:docGrid w:linePitch="360"/>
        </w:sectPr>
      </w:pPr>
    </w:p>
    <w:p w14:paraId="43FEE9C1" w14:textId="175081C4" w:rsidR="00866FCC" w:rsidRDefault="00F66E50" w:rsidP="0027373A">
      <w:pPr>
        <w:pStyle w:val="Heading1"/>
        <w:numPr>
          <w:ilvl w:val="0"/>
          <w:numId w:val="4"/>
        </w:numPr>
      </w:pPr>
      <w:bookmarkStart w:id="0" w:name="_Toc181035671"/>
      <w:r>
        <w:lastRenderedPageBreak/>
        <w:t>SCOPE</w:t>
      </w:r>
      <w:bookmarkEnd w:id="0"/>
    </w:p>
    <w:p w14:paraId="5DD74FC8" w14:textId="51DE06FA" w:rsidR="00D15435" w:rsidRDefault="00D15435" w:rsidP="00342557">
      <w:pPr>
        <w:pStyle w:val="ListNumber"/>
      </w:pPr>
      <w:r>
        <w:rPr>
          <w:rFonts w:ascii="Arial" w:eastAsia="Arial" w:hAnsi="Arial"/>
        </w:rPr>
        <w:t xml:space="preserve">This procedure applies to all sections and </w:t>
      </w:r>
      <w:r w:rsidR="00F66E50">
        <w:rPr>
          <w:rFonts w:eastAsia="Arial"/>
        </w:rPr>
        <w:t xml:space="preserve">parts of the company </w:t>
      </w:r>
      <w:r w:rsidR="00EA1B28">
        <w:rPr>
          <w:rFonts w:eastAsia="Arial"/>
        </w:rPr>
        <w:t>no matter which project/ site/ development it is currently working on/ at.</w:t>
      </w:r>
      <w:r>
        <w:rPr>
          <w:rFonts w:ascii="Arial" w:eastAsia="Arial" w:hAnsi="Arial"/>
        </w:rPr>
        <w:t xml:space="preserve"> </w:t>
      </w:r>
    </w:p>
    <w:p w14:paraId="281C96BB" w14:textId="77777777" w:rsidR="00D15435" w:rsidRDefault="00D15435" w:rsidP="00ED103E">
      <w:pPr>
        <w:pStyle w:val="Heading1"/>
      </w:pPr>
      <w:bookmarkStart w:id="1" w:name="_Toc181035672"/>
      <w:r>
        <w:t>PURPOSE</w:t>
      </w:r>
      <w:bookmarkEnd w:id="1"/>
      <w:r>
        <w:t xml:space="preserve"> </w:t>
      </w:r>
    </w:p>
    <w:p w14:paraId="6BCF4D10" w14:textId="11FF9C3A" w:rsidR="00D15435" w:rsidRDefault="00D15435" w:rsidP="00342557">
      <w:pPr>
        <w:pStyle w:val="ListNumber"/>
      </w:pPr>
      <w:r>
        <w:t>The purpose of this procedure is to define and monitor the health and safety controls associated with Vehicles, Plant and Equipment</w:t>
      </w:r>
      <w:r w:rsidR="00DB0EB7">
        <w:t>.</w:t>
      </w:r>
    </w:p>
    <w:p w14:paraId="161907EF" w14:textId="77777777" w:rsidR="00DB0EB7" w:rsidRPr="00DB0EB7" w:rsidRDefault="00DB0EB7" w:rsidP="00DB0EB7">
      <w:pPr>
        <w:pStyle w:val="AMainBodyText"/>
      </w:pPr>
    </w:p>
    <w:p w14:paraId="0ACC4372" w14:textId="59520B67" w:rsidR="00D15435" w:rsidRDefault="00D15435" w:rsidP="00ED103E">
      <w:pPr>
        <w:pStyle w:val="Heading1"/>
      </w:pPr>
      <w:bookmarkStart w:id="2" w:name="_Toc181035673"/>
      <w:r>
        <w:t>DEFINITIONS</w:t>
      </w:r>
      <w:bookmarkEnd w:id="2"/>
      <w:r>
        <w:t xml:space="preserve"> </w:t>
      </w:r>
    </w:p>
    <w:p w14:paraId="3B8C555F" w14:textId="77777777" w:rsidR="00DB0EB7" w:rsidRPr="00DB0EB7" w:rsidRDefault="00DB0EB7" w:rsidP="00DB0EB7">
      <w:pPr>
        <w:pStyle w:val="AMainBodyText"/>
      </w:pPr>
    </w:p>
    <w:tbl>
      <w:tblPr>
        <w:tblStyle w:val="TableGrid0"/>
        <w:tblW w:w="9690" w:type="dxa"/>
        <w:tblInd w:w="0" w:type="dxa"/>
        <w:tblLook w:val="04A0" w:firstRow="1" w:lastRow="0" w:firstColumn="1" w:lastColumn="0" w:noHBand="0" w:noVBand="1"/>
      </w:tblPr>
      <w:tblGrid>
        <w:gridCol w:w="2835"/>
        <w:gridCol w:w="6855"/>
      </w:tblGrid>
      <w:tr w:rsidR="00D15435" w14:paraId="674555F3" w14:textId="77777777" w:rsidTr="00DB0EB7">
        <w:trPr>
          <w:trHeight w:val="844"/>
        </w:trPr>
        <w:tc>
          <w:tcPr>
            <w:tcW w:w="2835" w:type="dxa"/>
            <w:tcBorders>
              <w:top w:val="nil"/>
              <w:left w:val="nil"/>
              <w:bottom w:val="nil"/>
              <w:right w:val="nil"/>
            </w:tcBorders>
          </w:tcPr>
          <w:p w14:paraId="59441DCA" w14:textId="77777777" w:rsidR="00D15435" w:rsidRDefault="00D15435" w:rsidP="008E3B91">
            <w:pPr>
              <w:spacing w:line="259" w:lineRule="auto"/>
            </w:pPr>
            <w:r>
              <w:rPr>
                <w:rFonts w:ascii="Calibri" w:eastAsia="Calibri" w:hAnsi="Calibri" w:cs="Calibri"/>
                <w:b/>
              </w:rPr>
              <w:t xml:space="preserve">Mobile Plant </w:t>
            </w:r>
          </w:p>
        </w:tc>
        <w:tc>
          <w:tcPr>
            <w:tcW w:w="6855" w:type="dxa"/>
            <w:tcBorders>
              <w:top w:val="nil"/>
              <w:left w:val="nil"/>
              <w:bottom w:val="nil"/>
              <w:right w:val="nil"/>
            </w:tcBorders>
          </w:tcPr>
          <w:p w14:paraId="2537C320" w14:textId="77777777" w:rsidR="00D15435" w:rsidRDefault="00D15435" w:rsidP="008E3B91">
            <w:pPr>
              <w:spacing w:line="259" w:lineRule="auto"/>
              <w:ind w:right="48"/>
            </w:pPr>
            <w:r>
              <w:t>Plant with tracks or wheels,</w:t>
            </w:r>
            <w:r>
              <w:rPr>
                <w:rFonts w:ascii="Calibri" w:eastAsia="Calibri" w:hAnsi="Calibri" w:cs="Calibri"/>
                <w:b/>
              </w:rPr>
              <w:t xml:space="preserve"> </w:t>
            </w:r>
            <w:r>
              <w:t>including</w:t>
            </w:r>
            <w:r>
              <w:rPr>
                <w:rFonts w:ascii="Calibri" w:eastAsia="Calibri" w:hAnsi="Calibri" w:cs="Calibri"/>
                <w:b/>
              </w:rPr>
              <w:t xml:space="preserve"> </w:t>
            </w:r>
            <w:r>
              <w:t xml:space="preserve">Ride-on equipment, Mobile Remote-controlled equipment, Work vehicles such as vans and pickups, Cranes, boat, barge,  </w:t>
            </w:r>
          </w:p>
        </w:tc>
      </w:tr>
      <w:tr w:rsidR="00D15435" w14:paraId="2EA199B4" w14:textId="77777777" w:rsidTr="00DB0EB7">
        <w:trPr>
          <w:trHeight w:val="1195"/>
        </w:trPr>
        <w:tc>
          <w:tcPr>
            <w:tcW w:w="2835" w:type="dxa"/>
            <w:tcBorders>
              <w:top w:val="nil"/>
              <w:left w:val="nil"/>
              <w:bottom w:val="nil"/>
              <w:right w:val="nil"/>
            </w:tcBorders>
          </w:tcPr>
          <w:p w14:paraId="69FF3560" w14:textId="77777777" w:rsidR="00D15435" w:rsidRDefault="00D15435" w:rsidP="008E3B91">
            <w:pPr>
              <w:spacing w:line="259" w:lineRule="auto"/>
            </w:pPr>
            <w:r>
              <w:rPr>
                <w:rFonts w:ascii="Calibri" w:eastAsia="Calibri" w:hAnsi="Calibri" w:cs="Calibri"/>
                <w:b/>
              </w:rPr>
              <w:t xml:space="preserve">Static Plant and Equipment </w:t>
            </w:r>
          </w:p>
        </w:tc>
        <w:tc>
          <w:tcPr>
            <w:tcW w:w="6855" w:type="dxa"/>
            <w:tcBorders>
              <w:top w:val="nil"/>
              <w:left w:val="nil"/>
              <w:bottom w:val="nil"/>
              <w:right w:val="nil"/>
            </w:tcBorders>
          </w:tcPr>
          <w:p w14:paraId="7EAF8581" w14:textId="77777777" w:rsidR="00D15435" w:rsidRDefault="00D15435" w:rsidP="008E3B91">
            <w:pPr>
              <w:spacing w:line="259" w:lineRule="auto"/>
              <w:ind w:right="47"/>
            </w:pPr>
            <w:r>
              <w:t xml:space="preserve">Plant which does not move its location during use such as tower cranes, crushers, generators, compressors, pumps, screed pumps, mixers, silos, batching plant, extraction equipment, grit blasting pots, wheel washers, screens, heaters, blowers </w:t>
            </w:r>
          </w:p>
        </w:tc>
      </w:tr>
      <w:tr w:rsidR="00D15435" w14:paraId="7172E441" w14:textId="77777777" w:rsidTr="00DB0EB7">
        <w:trPr>
          <w:trHeight w:val="655"/>
        </w:trPr>
        <w:tc>
          <w:tcPr>
            <w:tcW w:w="2835" w:type="dxa"/>
            <w:tcBorders>
              <w:top w:val="nil"/>
              <w:left w:val="nil"/>
              <w:bottom w:val="nil"/>
              <w:right w:val="nil"/>
            </w:tcBorders>
          </w:tcPr>
          <w:p w14:paraId="08926157" w14:textId="77777777" w:rsidR="00D15435" w:rsidRDefault="00D15435" w:rsidP="008E3B91">
            <w:pPr>
              <w:spacing w:line="259" w:lineRule="auto"/>
            </w:pPr>
            <w:r>
              <w:rPr>
                <w:rFonts w:ascii="Calibri" w:eastAsia="Calibri" w:hAnsi="Calibri" w:cs="Calibri"/>
                <w:b/>
              </w:rPr>
              <w:t xml:space="preserve">Piling Rigs </w:t>
            </w:r>
          </w:p>
        </w:tc>
        <w:tc>
          <w:tcPr>
            <w:tcW w:w="6855" w:type="dxa"/>
            <w:tcBorders>
              <w:top w:val="nil"/>
              <w:left w:val="nil"/>
              <w:bottom w:val="nil"/>
              <w:right w:val="nil"/>
            </w:tcBorders>
          </w:tcPr>
          <w:p w14:paraId="72ACFD00" w14:textId="77777777" w:rsidR="00D15435" w:rsidRDefault="00D15435" w:rsidP="008E3B91">
            <w:pPr>
              <w:spacing w:line="259" w:lineRule="auto"/>
            </w:pPr>
            <w:r>
              <w:t xml:space="preserve">Mini Piling Rig, Driven Piling Rig, CFA Piling Rig, LDP Piling Rig, Vibro Piling Rig, Dynamic Compaction Piling Rig </w:t>
            </w:r>
          </w:p>
        </w:tc>
      </w:tr>
      <w:tr w:rsidR="00D15435" w14:paraId="0E1505FF" w14:textId="77777777" w:rsidTr="00DB0EB7">
        <w:trPr>
          <w:trHeight w:val="1195"/>
        </w:trPr>
        <w:tc>
          <w:tcPr>
            <w:tcW w:w="2835" w:type="dxa"/>
            <w:tcBorders>
              <w:top w:val="nil"/>
              <w:left w:val="nil"/>
              <w:bottom w:val="nil"/>
              <w:right w:val="nil"/>
            </w:tcBorders>
          </w:tcPr>
          <w:p w14:paraId="5FAB8A2C" w14:textId="77777777" w:rsidR="00D15435" w:rsidRDefault="00D15435" w:rsidP="008E3B91">
            <w:pPr>
              <w:spacing w:line="259" w:lineRule="auto"/>
            </w:pPr>
            <w:r>
              <w:rPr>
                <w:rFonts w:ascii="Calibri" w:eastAsia="Calibri" w:hAnsi="Calibri" w:cs="Calibri"/>
                <w:b/>
              </w:rPr>
              <w:t xml:space="preserve">Tools and Equipment </w:t>
            </w:r>
          </w:p>
        </w:tc>
        <w:tc>
          <w:tcPr>
            <w:tcW w:w="6855" w:type="dxa"/>
            <w:tcBorders>
              <w:top w:val="nil"/>
              <w:left w:val="nil"/>
              <w:bottom w:val="nil"/>
              <w:right w:val="nil"/>
            </w:tcBorders>
          </w:tcPr>
          <w:p w14:paraId="52E09DDD" w14:textId="71FCE90D" w:rsidR="00D15435" w:rsidRDefault="00D15435" w:rsidP="008E3B91">
            <w:pPr>
              <w:spacing w:line="259" w:lineRule="auto"/>
              <w:ind w:right="47"/>
            </w:pPr>
            <w:r>
              <w:t>Hand tools, such as hammers and screwdrivers, Powered tools, including electric (such as hand drills and circular saws),pneumatic, hydraulic, cartridge or compressed air, Stationary Remote</w:t>
            </w:r>
            <w:r w:rsidR="005F6E58">
              <w:t xml:space="preserve"> </w:t>
            </w:r>
            <w:r>
              <w:t xml:space="preserve">controlled equipment </w:t>
            </w:r>
          </w:p>
        </w:tc>
      </w:tr>
      <w:tr w:rsidR="00D15435" w14:paraId="49379E68" w14:textId="77777777" w:rsidTr="00DB0EB7">
        <w:trPr>
          <w:trHeight w:val="307"/>
        </w:trPr>
        <w:tc>
          <w:tcPr>
            <w:tcW w:w="2835" w:type="dxa"/>
            <w:tcBorders>
              <w:top w:val="nil"/>
              <w:left w:val="nil"/>
              <w:bottom w:val="nil"/>
              <w:right w:val="nil"/>
            </w:tcBorders>
          </w:tcPr>
          <w:p w14:paraId="5793D1E4" w14:textId="77777777" w:rsidR="00D15435" w:rsidRDefault="00D15435" w:rsidP="008E3B91">
            <w:pPr>
              <w:spacing w:line="259" w:lineRule="auto"/>
            </w:pPr>
            <w:r>
              <w:rPr>
                <w:rFonts w:ascii="Calibri" w:eastAsia="Calibri" w:hAnsi="Calibri" w:cs="Calibri"/>
                <w:b/>
              </w:rPr>
              <w:t>Young Person</w:t>
            </w:r>
            <w:r>
              <w:t xml:space="preserve"> </w:t>
            </w:r>
          </w:p>
        </w:tc>
        <w:tc>
          <w:tcPr>
            <w:tcW w:w="6855" w:type="dxa"/>
            <w:tcBorders>
              <w:top w:val="nil"/>
              <w:left w:val="nil"/>
              <w:bottom w:val="nil"/>
              <w:right w:val="nil"/>
            </w:tcBorders>
          </w:tcPr>
          <w:p w14:paraId="5CE7F1E4" w14:textId="74E309FB" w:rsidR="00D15435" w:rsidRDefault="00DB0EB7" w:rsidP="008E3B91">
            <w:pPr>
              <w:spacing w:line="259" w:lineRule="auto"/>
            </w:pPr>
            <w:r>
              <w:t>An</w:t>
            </w:r>
            <w:r w:rsidR="00D15435">
              <w:t xml:space="preserve">y person who has not attained the age of 18 </w:t>
            </w:r>
          </w:p>
        </w:tc>
      </w:tr>
    </w:tbl>
    <w:p w14:paraId="1A0469AE" w14:textId="77777777" w:rsidR="00DB0EB7" w:rsidRDefault="00DB0EB7" w:rsidP="00DB0EB7">
      <w:pPr>
        <w:pStyle w:val="Heading1"/>
        <w:numPr>
          <w:ilvl w:val="0"/>
          <w:numId w:val="0"/>
        </w:numPr>
        <w:spacing w:after="75"/>
        <w:ind w:left="7"/>
      </w:pPr>
    </w:p>
    <w:p w14:paraId="75C4C8CE" w14:textId="4502DDD1" w:rsidR="00D15435" w:rsidRDefault="00D15435" w:rsidP="00ED103E">
      <w:pPr>
        <w:pStyle w:val="Heading1"/>
      </w:pPr>
      <w:bookmarkStart w:id="3" w:name="_Toc181035674"/>
      <w:r>
        <w:t>COMPETENCIES</w:t>
      </w:r>
      <w:bookmarkEnd w:id="3"/>
      <w:r>
        <w:t xml:space="preserve"> </w:t>
      </w:r>
    </w:p>
    <w:p w14:paraId="19587C8D" w14:textId="138FB656" w:rsidR="00D15435" w:rsidRDefault="00D15435" w:rsidP="00BD3A7F">
      <w:pPr>
        <w:pStyle w:val="ListNumber"/>
        <w:numPr>
          <w:ilvl w:val="0"/>
          <w:numId w:val="17"/>
        </w:numPr>
      </w:pPr>
      <w:r>
        <w:t xml:space="preserve">Supervisor - An Individual appointed to supervise and co-ordinate vehicles, plant and equipment and ensure statutory inspections are carried out. They should be sufficiently experienced in the relevant techniques used and hold, as a minimum, a current CITB </w:t>
      </w:r>
      <w:r w:rsidR="00DB5B10">
        <w:t>SSS</w:t>
      </w:r>
      <w:r>
        <w:t xml:space="preserve">TS certificate and a CSCS/CPCS card commensurate with the role. </w:t>
      </w:r>
    </w:p>
    <w:p w14:paraId="72AEEE7C" w14:textId="366360BD" w:rsidR="00D15435" w:rsidRDefault="00D15435" w:rsidP="00342557">
      <w:pPr>
        <w:pStyle w:val="ListNumber"/>
      </w:pPr>
      <w:r>
        <w:t>Supervisors must only authorise competent plant operators who are in possession of Construction Plant Competence Scheme Card (CPCS)/IPAF/ALLMI</w:t>
      </w:r>
      <w:r w:rsidR="00DB5B10">
        <w:t xml:space="preserve">/ NPORS </w:t>
      </w:r>
      <w:r>
        <w:t xml:space="preserve">specific to the item of plant.   </w:t>
      </w:r>
    </w:p>
    <w:p w14:paraId="3BFFECE7" w14:textId="77777777" w:rsidR="00D15435" w:rsidRDefault="00D15435" w:rsidP="00342557">
      <w:pPr>
        <w:pStyle w:val="ListNumber"/>
      </w:pPr>
      <w:r>
        <w:t xml:space="preserve">Supervisors must only authorise reliable and responsible individuals known to and selected by management to conduct specific tasks and hold a CSCS/IRATA/LANTRA card commensurate with the role to use tools and equipment. </w:t>
      </w:r>
    </w:p>
    <w:p w14:paraId="39FB9C21" w14:textId="77777777" w:rsidR="00DB5B10" w:rsidRDefault="00DB5B10" w:rsidP="00DB5B10">
      <w:pPr>
        <w:pStyle w:val="Heading1"/>
        <w:numPr>
          <w:ilvl w:val="0"/>
          <w:numId w:val="0"/>
        </w:numPr>
        <w:spacing w:after="75"/>
        <w:ind w:left="7"/>
      </w:pPr>
    </w:p>
    <w:p w14:paraId="298BDC26" w14:textId="64340047" w:rsidR="00D15435" w:rsidRDefault="00D15435" w:rsidP="00ED103E">
      <w:pPr>
        <w:pStyle w:val="Heading1"/>
      </w:pPr>
      <w:bookmarkStart w:id="4" w:name="_Toc181035675"/>
      <w:r>
        <w:t>PROHIBITIONS</w:t>
      </w:r>
      <w:bookmarkEnd w:id="4"/>
      <w:r>
        <w:t xml:space="preserve"> </w:t>
      </w:r>
    </w:p>
    <w:p w14:paraId="75896582" w14:textId="77777777" w:rsidR="00D15435" w:rsidRDefault="00D15435" w:rsidP="00BD3A7F">
      <w:pPr>
        <w:pStyle w:val="ListNumber"/>
        <w:numPr>
          <w:ilvl w:val="0"/>
          <w:numId w:val="18"/>
        </w:numPr>
      </w:pPr>
      <w:r>
        <w:t xml:space="preserve">Fuelling of plant by means of transferring fuel from one vehicle to another is prohibited. </w:t>
      </w:r>
    </w:p>
    <w:p w14:paraId="330825E9" w14:textId="77777777" w:rsidR="00D15435" w:rsidRDefault="00D15435" w:rsidP="00342557">
      <w:pPr>
        <w:pStyle w:val="ListNumber"/>
      </w:pPr>
      <w:r>
        <w:t xml:space="preserve">Storage of fuel in plastic containers is prohibited. </w:t>
      </w:r>
    </w:p>
    <w:p w14:paraId="5AA334E2" w14:textId="77777777" w:rsidR="00D15435" w:rsidRDefault="00D15435" w:rsidP="00342557">
      <w:pPr>
        <w:pStyle w:val="ListNumber"/>
      </w:pPr>
      <w:r>
        <w:t xml:space="preserve">The carrying of spare buckets suspended from the teeth of an attached bucket is prohibited. </w:t>
      </w:r>
    </w:p>
    <w:p w14:paraId="4230A8C1" w14:textId="77777777" w:rsidR="00D15435" w:rsidRDefault="00D15435" w:rsidP="00ED103E">
      <w:pPr>
        <w:pStyle w:val="Heading1"/>
      </w:pPr>
      <w:bookmarkStart w:id="5" w:name="_Toc181035676"/>
      <w:r>
        <w:lastRenderedPageBreak/>
        <w:t>REQUIREMENTS</w:t>
      </w:r>
      <w:bookmarkEnd w:id="5"/>
      <w:r>
        <w:t xml:space="preserve"> </w:t>
      </w:r>
    </w:p>
    <w:p w14:paraId="67F7A566" w14:textId="6243C0AB" w:rsidR="00D15435" w:rsidRDefault="00D15435" w:rsidP="00DB5B10">
      <w:pPr>
        <w:pStyle w:val="Heading2"/>
      </w:pPr>
      <w:r>
        <w:t xml:space="preserve"> </w:t>
      </w:r>
      <w:bookmarkStart w:id="6" w:name="_Toc181035677"/>
      <w:r>
        <w:t>General</w:t>
      </w:r>
      <w:bookmarkEnd w:id="6"/>
      <w:r>
        <w:rPr>
          <w:rFonts w:ascii="Calibri" w:eastAsia="Calibri" w:hAnsi="Calibri" w:cs="Calibri"/>
        </w:rPr>
        <w:t xml:space="preserve"> </w:t>
      </w:r>
      <w:r>
        <w:rPr>
          <w:rFonts w:ascii="Calibri" w:eastAsia="Calibri" w:hAnsi="Calibri" w:cs="Calibri"/>
        </w:rPr>
        <w:tab/>
      </w:r>
      <w:r>
        <w:rPr>
          <w:rFonts w:ascii="Calibri" w:eastAsia="Calibri" w:hAnsi="Calibri" w:cs="Calibri"/>
          <w:sz w:val="24"/>
        </w:rPr>
        <w:t xml:space="preserve"> </w:t>
      </w:r>
    </w:p>
    <w:p w14:paraId="61FE001E" w14:textId="7CA71877" w:rsidR="00535C13" w:rsidRDefault="007B3419" w:rsidP="00BD3A7F">
      <w:pPr>
        <w:pStyle w:val="ListNumber"/>
        <w:numPr>
          <w:ilvl w:val="0"/>
          <w:numId w:val="19"/>
        </w:numPr>
      </w:pPr>
      <w:r>
        <w:t xml:space="preserve">Manager/ Supervisor </w:t>
      </w:r>
      <w:r w:rsidR="00D15435">
        <w:t>must assess the risks associated with the use of vehicles, plant and equipment and ensure a safe system of work is developed</w:t>
      </w:r>
      <w:r>
        <w:t>.</w:t>
      </w:r>
      <w:r w:rsidR="00D15435" w:rsidRPr="00BD3A7F">
        <w:rPr>
          <w:rFonts w:ascii="Calibri" w:eastAsia="Calibri" w:hAnsi="Calibri" w:cs="Calibri"/>
        </w:rPr>
        <w:tab/>
      </w:r>
    </w:p>
    <w:p w14:paraId="3E06AE6B" w14:textId="1427AD34" w:rsidR="00D15435" w:rsidRDefault="00D15435" w:rsidP="00342557">
      <w:pPr>
        <w:pStyle w:val="ListNumber"/>
      </w:pPr>
      <w:r>
        <w:t xml:space="preserve">Every </w:t>
      </w:r>
      <w:r w:rsidR="00535C13">
        <w:t>area</w:t>
      </w:r>
      <w:r>
        <w:t xml:space="preserve"> where there is the potential for interfaces between people and plant must develop a Plant and Vehicle and Pedestrian Management Plan (PVMP)</w:t>
      </w:r>
      <w:r w:rsidR="0020164B">
        <w:t>.</w:t>
      </w:r>
    </w:p>
    <w:p w14:paraId="215E26CD" w14:textId="095F7E9F" w:rsidR="00D15435" w:rsidRDefault="00D15435" w:rsidP="00342557">
      <w:pPr>
        <w:pStyle w:val="ListNumber"/>
      </w:pPr>
      <w:r>
        <w:t xml:space="preserve">Unless the manufacturer’s instructions state otherwise, all electrical and mechanical plant and equipment must be switched off or isolated before adjustments are made and before  any accessories are connected or disconnected. </w:t>
      </w:r>
    </w:p>
    <w:p w14:paraId="70C9AC54" w14:textId="733243B1" w:rsidR="0020164B" w:rsidRDefault="005933F8" w:rsidP="0020164B">
      <w:pPr>
        <w:pStyle w:val="ListNumber"/>
      </w:pPr>
      <w:r>
        <w:t xml:space="preserve">Ensure selection of plant </w:t>
      </w:r>
      <w:r w:rsidR="004A0770">
        <w:t>is suitable for the works that is about to be undertaken.  Forward planning is key to this.</w:t>
      </w:r>
    </w:p>
    <w:p w14:paraId="6A5BC6A6" w14:textId="581311CA" w:rsidR="00ED103E" w:rsidRDefault="00706506" w:rsidP="0020164B">
      <w:pPr>
        <w:pStyle w:val="ListNumber"/>
      </w:pPr>
      <w:r>
        <w:t xml:space="preserve">When selecting plant ensure that there is adequate protection for the operator in the event of an accident or incident.  This may include roll over protection, </w:t>
      </w:r>
      <w:r w:rsidR="00E64B26">
        <w:t xml:space="preserve">pedestrian </w:t>
      </w:r>
      <w:r w:rsidR="001F0BB5">
        <w:t>sensors</w:t>
      </w:r>
      <w:r w:rsidR="00E64B26">
        <w:t xml:space="preserve"> for the operator, enclosed cabs on certain types of plant and suitable seat belts.</w:t>
      </w:r>
    </w:p>
    <w:p w14:paraId="6E9E688B" w14:textId="03594554" w:rsidR="001F0BB5" w:rsidRPr="0020164B" w:rsidRDefault="001F0BB5" w:rsidP="0020164B">
      <w:pPr>
        <w:pStyle w:val="ListNumber"/>
      </w:pPr>
      <w:r>
        <w:t xml:space="preserve">The plant must be safe and have adequate safety protection for the operator, but also have adequate safety devices for </w:t>
      </w:r>
      <w:r w:rsidR="004D34D6">
        <w:t>operatives/ public such as flashing beacons and reversing sirens.5</w:t>
      </w:r>
    </w:p>
    <w:p w14:paraId="7A741537" w14:textId="7880086B" w:rsidR="00D15435" w:rsidRDefault="00D15435" w:rsidP="0020164B">
      <w:pPr>
        <w:pStyle w:val="Heading2"/>
      </w:pPr>
      <w:bookmarkStart w:id="7" w:name="_Toc181035678"/>
      <w:r>
        <w:t>Training and Authorised Use</w:t>
      </w:r>
      <w:bookmarkEnd w:id="7"/>
      <w:r>
        <w:t xml:space="preserve"> </w:t>
      </w:r>
      <w:r>
        <w:tab/>
      </w:r>
      <w:r>
        <w:rPr>
          <w:rFonts w:ascii="Calibri" w:eastAsia="Calibri" w:hAnsi="Calibri" w:cs="Calibri"/>
        </w:rPr>
        <w:t xml:space="preserve"> </w:t>
      </w:r>
    </w:p>
    <w:p w14:paraId="525ECD46" w14:textId="315F04E4" w:rsidR="00D15435" w:rsidRDefault="00D15435" w:rsidP="00BD3A7F">
      <w:pPr>
        <w:pStyle w:val="ListNumber"/>
        <w:numPr>
          <w:ilvl w:val="0"/>
          <w:numId w:val="20"/>
        </w:numPr>
      </w:pPr>
      <w:r>
        <w:t xml:space="preserve">All vehicles, plant and equipment must be under the control of, and operated by, competent  operators. </w:t>
      </w:r>
    </w:p>
    <w:p w14:paraId="19F5DEA8" w14:textId="5A2D77A1" w:rsidR="00D15435" w:rsidRDefault="0020164B" w:rsidP="0020164B">
      <w:pPr>
        <w:pStyle w:val="ListNumber"/>
      </w:pPr>
      <w:r>
        <w:t xml:space="preserve">A Manager/ Supervisor </w:t>
      </w:r>
      <w:r w:rsidR="00D15435">
        <w:t>must ensure that inexperienced operatives have direct supervision..</w:t>
      </w:r>
      <w:r w:rsidR="00D15435">
        <w:tab/>
        <w:t xml:space="preserve"> </w:t>
      </w:r>
    </w:p>
    <w:p w14:paraId="086B9FE9" w14:textId="5754A092" w:rsidR="00D15435" w:rsidRDefault="00D15435" w:rsidP="0020164B">
      <w:pPr>
        <w:pStyle w:val="ListNumber"/>
      </w:pPr>
      <w:r>
        <w:t xml:space="preserve">Young Persons are prohibited from using all vehicles, plant and equipment with the  exception of non-powered hand tools, which may be used under direct supervision. </w:t>
      </w:r>
    </w:p>
    <w:p w14:paraId="0C5091D1" w14:textId="514CCBB1" w:rsidR="0020164B" w:rsidRPr="00ED103E" w:rsidRDefault="00D15435" w:rsidP="00ED103E">
      <w:pPr>
        <w:pStyle w:val="ListNumber"/>
      </w:pPr>
      <w:r>
        <w:t xml:space="preserve">Plant operators must ensure that their equipment cannot be operated by unauthorised  persons at any time. </w:t>
      </w:r>
    </w:p>
    <w:p w14:paraId="40CB5BE1" w14:textId="2567706B" w:rsidR="00D15435" w:rsidRDefault="00D15435" w:rsidP="0020164B">
      <w:pPr>
        <w:pStyle w:val="Heading2"/>
      </w:pPr>
      <w:bookmarkStart w:id="8" w:name="_Toc181035679"/>
      <w:r>
        <w:t>Vehicles, Plant or Equipment Used in Lifting Operations</w:t>
      </w:r>
      <w:bookmarkEnd w:id="8"/>
      <w:r>
        <w:t xml:space="preserve"> </w:t>
      </w:r>
      <w:r>
        <w:tab/>
      </w:r>
      <w:r>
        <w:rPr>
          <w:rFonts w:ascii="Calibri" w:eastAsia="Calibri" w:hAnsi="Calibri" w:cs="Calibri"/>
        </w:rPr>
        <w:t xml:space="preserve"> </w:t>
      </w:r>
    </w:p>
    <w:p w14:paraId="7ED15985" w14:textId="468EE69F" w:rsidR="00D15435" w:rsidRDefault="00D15435" w:rsidP="00ED103E">
      <w:pPr>
        <w:pStyle w:val="ListNumber"/>
        <w:numPr>
          <w:ilvl w:val="0"/>
          <w:numId w:val="21"/>
        </w:numPr>
      </w:pPr>
      <w:r>
        <w:t xml:space="preserve">Any operation involving vehicles, plant or equipment used in lifting, must comply with the </w:t>
      </w:r>
      <w:r w:rsidR="0020164B">
        <w:t>LOLER 1998 regs – all lifts must be planned and carried out by trained and competent persons.</w:t>
      </w:r>
    </w:p>
    <w:p w14:paraId="406448C4" w14:textId="334FFD35" w:rsidR="00D15435" w:rsidRDefault="00D15435" w:rsidP="00492443">
      <w:pPr>
        <w:pStyle w:val="Heading2"/>
      </w:pPr>
      <w:bookmarkStart w:id="9" w:name="_Toc181035680"/>
      <w:r w:rsidRPr="00492443">
        <w:t>Vehicular</w:t>
      </w:r>
      <w:r>
        <w:t xml:space="preserve"> Movement on Public Highways</w:t>
      </w:r>
      <w:bookmarkEnd w:id="9"/>
      <w:r>
        <w:t xml:space="preserve"> </w:t>
      </w:r>
    </w:p>
    <w:p w14:paraId="62484E02" w14:textId="0CC6E791" w:rsidR="00D15435" w:rsidRDefault="00D15435" w:rsidP="00BD3A7F">
      <w:pPr>
        <w:pStyle w:val="ListNumber"/>
        <w:numPr>
          <w:ilvl w:val="0"/>
          <w:numId w:val="22"/>
        </w:numPr>
      </w:pPr>
      <w:r>
        <w:t xml:space="preserve">Any plant that is to be used on the public highway (including the towing of trailers) must be covered by a safe system of work, risk assessment and comply with statutory highway </w:t>
      </w:r>
      <w:r w:rsidRPr="00BD3A7F">
        <w:rPr>
          <w:rFonts w:ascii="Calibri" w:eastAsia="Calibri" w:hAnsi="Calibri" w:cs="Calibri"/>
          <w:b/>
          <w:color w:val="FFFFFF"/>
          <w:sz w:val="15"/>
        </w:rPr>
        <w:t>PC</w:t>
      </w:r>
      <w:r>
        <w:t xml:space="preserve"> regulations</w:t>
      </w:r>
      <w:r w:rsidR="00492443">
        <w:t>.</w:t>
      </w:r>
      <w:r>
        <w:t xml:space="preserve"> </w:t>
      </w:r>
    </w:p>
    <w:p w14:paraId="0AE59585" w14:textId="22936CF0" w:rsidR="00D15435" w:rsidRDefault="00D15435" w:rsidP="00342557">
      <w:pPr>
        <w:pStyle w:val="ListNumber"/>
      </w:pPr>
      <w:r>
        <w:t xml:space="preserve">Operators must possess a valid driving licence for the category of plant or vehicle and </w:t>
      </w:r>
    </w:p>
    <w:p w14:paraId="24A5CD49" w14:textId="77777777" w:rsidR="00D15435" w:rsidRDefault="00D15435" w:rsidP="00342557">
      <w:pPr>
        <w:pStyle w:val="ListNumber"/>
      </w:pPr>
      <w:r>
        <w:t xml:space="preserve"> endorsement for towing if applicable.  </w:t>
      </w:r>
    </w:p>
    <w:p w14:paraId="07C12551" w14:textId="040B85B8" w:rsidR="00D15435" w:rsidRDefault="00D15435" w:rsidP="00342557">
      <w:pPr>
        <w:pStyle w:val="ListNumber"/>
      </w:pPr>
      <w:r>
        <w:t xml:space="preserve">ll plant that is used on the public highway must have an Authorisation to Take Plant onto the Public Highway and must be correctly prepared for travelling on the  highway in accordance with the manufacturers instructions. </w:t>
      </w:r>
    </w:p>
    <w:p w14:paraId="6CA57DF3" w14:textId="6DE3BA3E" w:rsidR="00D15435" w:rsidRDefault="00D15435" w:rsidP="00342557">
      <w:pPr>
        <w:pStyle w:val="ListNumber"/>
      </w:pPr>
      <w:r>
        <w:t xml:space="preserve">Where plant is required to be escorted, the escort vehicle must be fitted with lighting and signage in accordance with Chapter 8. </w:t>
      </w:r>
    </w:p>
    <w:p w14:paraId="23DDCB17" w14:textId="572CB3ED" w:rsidR="00D15435" w:rsidRDefault="00D15435" w:rsidP="00342557">
      <w:pPr>
        <w:pStyle w:val="ListNumber"/>
      </w:pPr>
      <w:r>
        <w:t xml:space="preserve">Routes must be planned in advance to ensure that any height, load and width restrictions </w:t>
      </w:r>
    </w:p>
    <w:p w14:paraId="4056C014" w14:textId="77777777" w:rsidR="00492443" w:rsidRDefault="00D15435" w:rsidP="00342557">
      <w:pPr>
        <w:pStyle w:val="ListNumber"/>
      </w:pPr>
      <w:r>
        <w:lastRenderedPageBreak/>
        <w:t xml:space="preserve">have been identified. </w:t>
      </w:r>
    </w:p>
    <w:p w14:paraId="7A5289FD" w14:textId="172A6E58" w:rsidR="00D15435" w:rsidRDefault="00D15435" w:rsidP="00ED103E">
      <w:pPr>
        <w:pStyle w:val="Heading2"/>
      </w:pPr>
      <w:bookmarkStart w:id="10" w:name="_Toc181035681"/>
      <w:r>
        <w:t>Parking Arrangements</w:t>
      </w:r>
      <w:bookmarkEnd w:id="10"/>
      <w:r>
        <w:t xml:space="preserve"> </w:t>
      </w:r>
      <w:r>
        <w:tab/>
      </w:r>
      <w:r>
        <w:rPr>
          <w:rFonts w:ascii="Calibri" w:eastAsia="Calibri" w:hAnsi="Calibri" w:cs="Calibri"/>
          <w:sz w:val="34"/>
          <w:vertAlign w:val="superscript"/>
        </w:rPr>
        <w:t xml:space="preserve"> </w:t>
      </w:r>
      <w:r w:rsidRPr="00ED103E">
        <w:rPr>
          <w:rFonts w:eastAsia="Arial"/>
          <w:sz w:val="20"/>
        </w:rPr>
        <w:t xml:space="preserve"> </w:t>
      </w:r>
    </w:p>
    <w:p w14:paraId="48A26F15" w14:textId="5DBA6FA1" w:rsidR="00492443" w:rsidRPr="00ED103E" w:rsidRDefault="00D15435" w:rsidP="00ED103E">
      <w:pPr>
        <w:pStyle w:val="ListNumber"/>
        <w:numPr>
          <w:ilvl w:val="0"/>
          <w:numId w:val="23"/>
        </w:numPr>
      </w:pPr>
      <w:r>
        <w:t xml:space="preserve">Construction vehicles (mobile plant, trailers, etc.) must be parked and immobilised in designated areas on site at a safe distance from the site security fence and permanent and temporary buildings. Pressure must be released from hydraulics, parking brakes engaged and other methods used to prevent movement. </w:t>
      </w:r>
    </w:p>
    <w:p w14:paraId="22711A3D" w14:textId="587BFB1D" w:rsidR="00D15435" w:rsidRDefault="00D15435" w:rsidP="00492443">
      <w:pPr>
        <w:pStyle w:val="Heading2"/>
      </w:pPr>
      <w:bookmarkStart w:id="11" w:name="_Toc181035682"/>
      <w:r>
        <w:t>Communication</w:t>
      </w:r>
      <w:bookmarkEnd w:id="11"/>
      <w:r>
        <w:t xml:space="preserve"> </w:t>
      </w:r>
      <w:r>
        <w:tab/>
      </w:r>
      <w:r>
        <w:rPr>
          <w:rFonts w:ascii="Calibri" w:eastAsia="Calibri" w:hAnsi="Calibri" w:cs="Calibri"/>
        </w:rPr>
        <w:t xml:space="preserve"> </w:t>
      </w:r>
    </w:p>
    <w:p w14:paraId="7AC66289" w14:textId="23C9AD74" w:rsidR="00492443" w:rsidRPr="00492443" w:rsidRDefault="00D15435" w:rsidP="00ED103E">
      <w:pPr>
        <w:pStyle w:val="ListNumber"/>
        <w:numPr>
          <w:ilvl w:val="0"/>
          <w:numId w:val="24"/>
        </w:numPr>
      </w:pPr>
      <w:r>
        <w:t xml:space="preserve">Mobile phones or personal media devices must not be used by plant and equipment  operators, plant and vehicle marshals or other duty holders whilst they are in the process of conducting their duties. </w:t>
      </w:r>
    </w:p>
    <w:p w14:paraId="2434DD82" w14:textId="51E9C4AE" w:rsidR="00D15435" w:rsidRDefault="00D15435" w:rsidP="00ED103E">
      <w:pPr>
        <w:pStyle w:val="ListNumber"/>
      </w:pPr>
      <w:r>
        <w:t xml:space="preserve">If communication between the plant operator and appropriate duty holder is essential then  the </w:t>
      </w:r>
      <w:r w:rsidR="00492443">
        <w:t xml:space="preserve">Manager/ Supervisor </w:t>
      </w:r>
      <w:r>
        <w:t xml:space="preserve">must establish a safe means of communication, for example, recognised pre-arranged hand signals, visual indicators, duplex communication systems or approved radio device and which are understood by those associated with the activity. </w:t>
      </w:r>
    </w:p>
    <w:p w14:paraId="1B2291A1" w14:textId="24107233" w:rsidR="00D15435" w:rsidRDefault="00D15435" w:rsidP="003A7C87">
      <w:pPr>
        <w:pStyle w:val="Heading2"/>
      </w:pPr>
      <w:bookmarkStart w:id="12" w:name="_Toc181035683"/>
      <w:r>
        <w:t>Loading/Unloading</w:t>
      </w:r>
      <w:bookmarkEnd w:id="12"/>
      <w:r>
        <w:t xml:space="preserve"> </w:t>
      </w:r>
    </w:p>
    <w:p w14:paraId="74BB8B5E" w14:textId="2DED364E" w:rsidR="00D15435" w:rsidRDefault="00D15435" w:rsidP="00BD3A7F">
      <w:pPr>
        <w:pStyle w:val="ListNumber"/>
        <w:numPr>
          <w:ilvl w:val="0"/>
          <w:numId w:val="25"/>
        </w:numPr>
      </w:pPr>
      <w:r>
        <w:t>Clear requirements and instructions must be communicated to suppliers in advance of all deliveries and collection</w:t>
      </w:r>
      <w:r w:rsidR="003A7C87">
        <w:t>s.</w:t>
      </w:r>
    </w:p>
    <w:p w14:paraId="01B1D1E3" w14:textId="7AE91AC7" w:rsidR="003A7C87" w:rsidRDefault="00D15435" w:rsidP="00ED103E">
      <w:pPr>
        <w:pStyle w:val="ListNumber"/>
      </w:pPr>
      <w:r>
        <w:t xml:space="preserve">All deliveries must have a safe system of work for unloading and subsequent loading and  any necessary on-site assembly, including attachments and accessories. </w:t>
      </w:r>
    </w:p>
    <w:p w14:paraId="4B848A79" w14:textId="74F8A3D3" w:rsidR="00D15435" w:rsidRPr="003A7C87" w:rsidRDefault="00D15435" w:rsidP="003A7C87">
      <w:pPr>
        <w:pStyle w:val="Heading2"/>
      </w:pPr>
      <w:bookmarkStart w:id="13" w:name="_Toc181035684"/>
      <w:r w:rsidRPr="003A7C87">
        <w:t>Documentation and Certification</w:t>
      </w:r>
      <w:bookmarkEnd w:id="13"/>
      <w:r w:rsidRPr="003A7C87">
        <w:t xml:space="preserve"> </w:t>
      </w:r>
      <w:r w:rsidRPr="003A7C87">
        <w:tab/>
        <w:t xml:space="preserve"> </w:t>
      </w:r>
    </w:p>
    <w:p w14:paraId="36C12404" w14:textId="3F8EAA85" w:rsidR="00D15435" w:rsidRDefault="00D15435" w:rsidP="00BD3A7F">
      <w:pPr>
        <w:pStyle w:val="ListNumber"/>
        <w:numPr>
          <w:ilvl w:val="0"/>
          <w:numId w:val="26"/>
        </w:numPr>
      </w:pPr>
      <w:r>
        <w:t xml:space="preserve">Prior to the first use of any hired or managed plant/work equipment a Pre-Start Checklist </w:t>
      </w:r>
      <w:r w:rsidRPr="00BD3A7F">
        <w:rPr>
          <w:rFonts w:ascii="Calibri" w:eastAsia="Calibri" w:hAnsi="Calibri" w:cs="Calibri"/>
          <w:b/>
          <w:color w:val="FFFFFF"/>
          <w:vertAlign w:val="subscript"/>
        </w:rPr>
        <w:t xml:space="preserve"> </w:t>
      </w:r>
      <w:r>
        <w:t xml:space="preserve">must be completed.  Note: this does not include delivery vehicles.  </w:t>
      </w:r>
    </w:p>
    <w:p w14:paraId="74096917" w14:textId="3FB5FAFB" w:rsidR="005A3D20" w:rsidRPr="00ED103E" w:rsidRDefault="005A3D20" w:rsidP="00ED103E">
      <w:pPr>
        <w:pStyle w:val="ListNumber"/>
      </w:pPr>
      <w:r>
        <w:t>The Manager/ Supervisor</w:t>
      </w:r>
      <w:r w:rsidR="00D15435">
        <w:t xml:space="preserve"> must ensure that all relevant statutory inspections are carried out with records maintained for owned, hired and supply chain/subcontract vehicles, plant and equipment.  </w:t>
      </w:r>
      <w:r w:rsidR="00D15435">
        <w:rPr>
          <w:rFonts w:ascii="Calibri" w:eastAsia="Calibri" w:hAnsi="Calibri" w:cs="Calibri"/>
          <w:b/>
          <w:color w:val="FFFFFF"/>
          <w:sz w:val="15"/>
        </w:rPr>
        <w:t>RM</w:t>
      </w:r>
      <w:r w:rsidR="00D15435">
        <w:t xml:space="preserve"> </w:t>
      </w:r>
    </w:p>
    <w:p w14:paraId="5E7CE2F8" w14:textId="28119B3B" w:rsidR="00D15435" w:rsidRDefault="00D15435" w:rsidP="005A3D20">
      <w:pPr>
        <w:pStyle w:val="Heading2"/>
      </w:pPr>
      <w:bookmarkStart w:id="14" w:name="_Toc181035685"/>
      <w:r>
        <w:t>Storage</w:t>
      </w:r>
      <w:bookmarkEnd w:id="14"/>
      <w:r>
        <w:t xml:space="preserve"> </w:t>
      </w:r>
      <w:r>
        <w:tab/>
      </w:r>
      <w:r>
        <w:rPr>
          <w:rFonts w:ascii="Calibri" w:eastAsia="Calibri" w:hAnsi="Calibri" w:cs="Calibri"/>
        </w:rPr>
        <w:t xml:space="preserve"> </w:t>
      </w:r>
    </w:p>
    <w:p w14:paraId="7956B777" w14:textId="325F8D82" w:rsidR="004043E4" w:rsidRPr="00ED103E" w:rsidRDefault="005A3D20" w:rsidP="004043E4">
      <w:pPr>
        <w:pStyle w:val="ListNumber"/>
        <w:numPr>
          <w:ilvl w:val="0"/>
          <w:numId w:val="27"/>
        </w:numPr>
        <w:rPr>
          <w:rFonts w:ascii="Calibri" w:eastAsia="Calibri" w:hAnsi="Calibri" w:cs="Calibri"/>
          <w:b/>
        </w:rPr>
      </w:pPr>
      <w:r>
        <w:t>The Manager/ Supervisor</w:t>
      </w:r>
      <w:r w:rsidR="00D15435">
        <w:t xml:space="preserve"> must ensure that suitable storage arrangements are in place for vehicles, plant  and equipment</w:t>
      </w:r>
      <w:r w:rsidR="004043E4">
        <w:t xml:space="preserve"> and that security of said piece of equipment is thought of.</w:t>
      </w:r>
    </w:p>
    <w:p w14:paraId="6CA089DE" w14:textId="355DADCA" w:rsidR="00D15435" w:rsidRDefault="00D15435" w:rsidP="004043E4">
      <w:pPr>
        <w:pStyle w:val="Heading2"/>
      </w:pPr>
      <w:bookmarkStart w:id="15" w:name="_Toc181035686"/>
      <w:r>
        <w:t>Refuelling</w:t>
      </w:r>
      <w:bookmarkEnd w:id="15"/>
      <w:r>
        <w:rPr>
          <w:rFonts w:ascii="Calibri" w:eastAsia="Calibri" w:hAnsi="Calibri" w:cs="Calibri"/>
        </w:rPr>
        <w:t xml:space="preserve"> </w:t>
      </w:r>
      <w:r>
        <w:rPr>
          <w:rFonts w:ascii="Calibri" w:eastAsia="Calibri" w:hAnsi="Calibri" w:cs="Calibri"/>
        </w:rPr>
        <w:tab/>
        <w:t xml:space="preserve"> </w:t>
      </w:r>
    </w:p>
    <w:p w14:paraId="2C64C9A1" w14:textId="27A08533" w:rsidR="004043E4" w:rsidRPr="00BD3A7F" w:rsidRDefault="00D15435" w:rsidP="00BD3A7F">
      <w:pPr>
        <w:pStyle w:val="ListNumber"/>
        <w:numPr>
          <w:ilvl w:val="0"/>
          <w:numId w:val="28"/>
        </w:numPr>
      </w:pPr>
      <w:r>
        <w:t xml:space="preserve">Flame retardant clothing must be worn when re-fuelling plant or decanting fuel. </w:t>
      </w:r>
      <w:r>
        <w:tab/>
        <w:t xml:space="preserve"> </w:t>
      </w:r>
    </w:p>
    <w:p w14:paraId="5FA0BDCD" w14:textId="59A8662E" w:rsidR="00D15435" w:rsidRDefault="00D15435" w:rsidP="00342557">
      <w:pPr>
        <w:pStyle w:val="ListNumber"/>
      </w:pPr>
      <w:r>
        <w:t xml:space="preserve">Portable fuel containers: </w:t>
      </w:r>
      <w:r>
        <w:tab/>
        <w:t xml:space="preserve"> </w:t>
      </w:r>
    </w:p>
    <w:p w14:paraId="349E5769" w14:textId="77777777" w:rsidR="00D15435" w:rsidRDefault="00D15435" w:rsidP="004043E4">
      <w:pPr>
        <w:pStyle w:val="ListBullet"/>
      </w:pPr>
      <w:r>
        <w:t xml:space="preserve">Must be a UN approved type, the contents clearly labelled and regularly inspected  for signs of damage. </w:t>
      </w:r>
    </w:p>
    <w:p w14:paraId="398C2D3D" w14:textId="77777777" w:rsidR="00D15435" w:rsidRDefault="00D15435" w:rsidP="004043E4">
      <w:pPr>
        <w:pStyle w:val="ListBullet"/>
      </w:pPr>
      <w:r>
        <w:t xml:space="preserve">Must be protected from sources of heat and stored out of direct sunlight. </w:t>
      </w:r>
      <w:r>
        <w:tab/>
        <w:t xml:space="preserve"> </w:t>
      </w:r>
    </w:p>
    <w:p w14:paraId="51B04BAF" w14:textId="77777777" w:rsidR="00D15435" w:rsidRDefault="00D15435" w:rsidP="004043E4">
      <w:pPr>
        <w:pStyle w:val="ListBullet"/>
      </w:pPr>
      <w:r>
        <w:t xml:space="preserve">Must be opened slowly to release any pressure that may have built up inside the </w:t>
      </w:r>
      <w:r>
        <w:tab/>
        <w:t xml:space="preserve"> container. </w:t>
      </w:r>
    </w:p>
    <w:p w14:paraId="73546032" w14:textId="77777777" w:rsidR="00D15435" w:rsidRDefault="00D15435" w:rsidP="004043E4">
      <w:pPr>
        <w:pStyle w:val="ListBullet"/>
      </w:pPr>
      <w:r>
        <w:t xml:space="preserve">Must be opened or decanted at least 10 m from a heat source. </w:t>
      </w:r>
      <w:r>
        <w:tab/>
        <w:t xml:space="preserve"> </w:t>
      </w:r>
    </w:p>
    <w:p w14:paraId="7F2093FF" w14:textId="77777777" w:rsidR="004043E4" w:rsidRDefault="00D15435" w:rsidP="004043E4">
      <w:pPr>
        <w:pStyle w:val="ListBullet"/>
      </w:pPr>
      <w:r>
        <w:t xml:space="preserve">Must only be used with an approved pouring spout. </w:t>
      </w:r>
      <w:r>
        <w:tab/>
        <w:t xml:space="preserve"> </w:t>
      </w:r>
    </w:p>
    <w:p w14:paraId="1FE91E3C" w14:textId="77777777" w:rsidR="004043E4" w:rsidRDefault="004043E4" w:rsidP="004043E4">
      <w:pPr>
        <w:pStyle w:val="ListBullet"/>
        <w:numPr>
          <w:ilvl w:val="0"/>
          <w:numId w:val="0"/>
        </w:numPr>
        <w:ind w:left="720"/>
      </w:pPr>
    </w:p>
    <w:p w14:paraId="7593A021" w14:textId="1FDA973F" w:rsidR="00D15435" w:rsidRDefault="00D15435" w:rsidP="00342557">
      <w:pPr>
        <w:pStyle w:val="ListNumber"/>
      </w:pPr>
      <w:r>
        <w:t xml:space="preserve">Refuelling must take place away from potential sources of ignition with the engine switched  off and when the equipment has cooled down. </w:t>
      </w:r>
    </w:p>
    <w:p w14:paraId="3B730CB9" w14:textId="77777777" w:rsidR="00D15435" w:rsidRDefault="00D15435" w:rsidP="00342557">
      <w:pPr>
        <w:pStyle w:val="ListNumber"/>
      </w:pPr>
      <w:r>
        <w:t xml:space="preserve">When re-fuelling or decanting fuel a safe distance of 3m from other workers must be  maintained. </w:t>
      </w:r>
    </w:p>
    <w:p w14:paraId="47BBDD10" w14:textId="77777777" w:rsidR="00D15435" w:rsidRDefault="00D15435" w:rsidP="00342557">
      <w:pPr>
        <w:pStyle w:val="ListNumber"/>
      </w:pPr>
      <w:r>
        <w:t xml:space="preserve">Refuelling vehicles and mobile plant must only take place at designated refuelling points  utilising fixed installations or proprietary fuel bowsers, with no pedestrians in the vicinity whilst the vehicles are being positioned in preparation for fuelling. </w:t>
      </w:r>
    </w:p>
    <w:p w14:paraId="0476097F" w14:textId="77777777" w:rsidR="00342557" w:rsidRDefault="00D15435" w:rsidP="00342557">
      <w:pPr>
        <w:pStyle w:val="ListNumber"/>
      </w:pPr>
      <w:r>
        <w:t xml:space="preserve">Where multiple refuelling locations are required, these must be specifically designated and segregated from normal site operations. Where this is not possible due to space restrictions, a mobile refuelling area must be designated using appropriate signs and barriers </w:t>
      </w:r>
    </w:p>
    <w:p w14:paraId="64743A17" w14:textId="77777777" w:rsidR="00342557" w:rsidRDefault="00D15435" w:rsidP="00342557">
      <w:pPr>
        <w:pStyle w:val="ListNumber"/>
      </w:pPr>
      <w:r>
        <w:t xml:space="preserve">Drip trays must be used when refuelling. </w:t>
      </w:r>
      <w:r>
        <w:tab/>
        <w:t xml:space="preserve"> </w:t>
      </w:r>
    </w:p>
    <w:p w14:paraId="0EF3162D" w14:textId="7E7EE06A" w:rsidR="00D15435" w:rsidRDefault="00D15435" w:rsidP="00342557">
      <w:pPr>
        <w:pStyle w:val="Heading2"/>
      </w:pPr>
      <w:bookmarkStart w:id="16" w:name="_Toc181035687"/>
      <w:r>
        <w:t>Maintenance</w:t>
      </w:r>
      <w:bookmarkEnd w:id="16"/>
      <w:r>
        <w:t xml:space="preserve"> </w:t>
      </w:r>
      <w:r>
        <w:tab/>
      </w:r>
      <w:r>
        <w:rPr>
          <w:rFonts w:ascii="Calibri" w:eastAsia="Calibri" w:hAnsi="Calibri" w:cs="Calibri"/>
        </w:rPr>
        <w:t xml:space="preserve"> </w:t>
      </w:r>
    </w:p>
    <w:p w14:paraId="1EA662F0" w14:textId="54E36398" w:rsidR="00D15435" w:rsidRDefault="00D15435" w:rsidP="00BD3A7F">
      <w:pPr>
        <w:pStyle w:val="ListNumber"/>
        <w:numPr>
          <w:ilvl w:val="0"/>
          <w:numId w:val="29"/>
        </w:numPr>
      </w:pPr>
      <w:r>
        <w:t xml:space="preserve">Planned preventative maintenance and inspection must follow manufacturer’s instructions.  </w:t>
      </w:r>
      <w:r w:rsidR="00342557">
        <w:t xml:space="preserve">The Manager/ Supervisor </w:t>
      </w:r>
      <w:r>
        <w:t xml:space="preserve">must ensure vehicles, plant and equipment are subject to planned inspection and maintenance by a competent person and that records are maintained. </w:t>
      </w:r>
    </w:p>
    <w:p w14:paraId="702E5991" w14:textId="3661DFBD" w:rsidR="00D15435" w:rsidRDefault="00D15435" w:rsidP="00342557">
      <w:pPr>
        <w:pStyle w:val="ListNumber"/>
      </w:pPr>
      <w:r>
        <w:t xml:space="preserve">All work equipment operators must report defects immediately to their supervisor who will determine whether to quarantine the item of work equipment until the defect is rectified.  </w:t>
      </w:r>
      <w:r>
        <w:rPr>
          <w:rFonts w:ascii="Calibri" w:eastAsia="Calibri" w:hAnsi="Calibri" w:cs="Calibri"/>
          <w:b/>
          <w:color w:val="FFFFFF"/>
          <w:sz w:val="15"/>
        </w:rPr>
        <w:t>TF</w:t>
      </w:r>
    </w:p>
    <w:p w14:paraId="5505AB5D" w14:textId="0CF3C59E" w:rsidR="00D15435" w:rsidRDefault="00342557" w:rsidP="00342557">
      <w:pPr>
        <w:pStyle w:val="ListNumber"/>
      </w:pPr>
      <w:r>
        <w:t>A</w:t>
      </w:r>
      <w:r w:rsidR="00D15435">
        <w:t xml:space="preserve"> Daily/Weekly Checklist</w:t>
      </w:r>
      <w:r>
        <w:t xml:space="preserve"> </w:t>
      </w:r>
      <w:r w:rsidR="00D15435">
        <w:t xml:space="preserve">must be used to record the inspection, any defects and corrective actions taken. </w:t>
      </w:r>
    </w:p>
    <w:p w14:paraId="7B9E9A00" w14:textId="0A85F606" w:rsidR="00342557" w:rsidRDefault="00D15435" w:rsidP="00342557">
      <w:pPr>
        <w:pStyle w:val="ListNumber"/>
      </w:pPr>
      <w:r>
        <w:t xml:space="preserve">All quarantined plant must be identified as “out of use”. </w:t>
      </w:r>
    </w:p>
    <w:p w14:paraId="558BE554" w14:textId="7EF0EC1A" w:rsidR="00D15435" w:rsidRDefault="00D15435" w:rsidP="00D15435">
      <w:pPr>
        <w:tabs>
          <w:tab w:val="center" w:pos="3411"/>
          <w:tab w:val="center" w:pos="9679"/>
        </w:tabs>
      </w:pPr>
      <w:r>
        <w:tab/>
        <w:t xml:space="preserve"> </w:t>
      </w:r>
    </w:p>
    <w:p w14:paraId="2936270E" w14:textId="77777777" w:rsidR="00EE1F5C" w:rsidRPr="00CA1880" w:rsidRDefault="00EE1F5C" w:rsidP="00EE1F5C">
      <w:pPr>
        <w:pStyle w:val="ListNumber"/>
        <w:numPr>
          <w:ilvl w:val="0"/>
          <w:numId w:val="0"/>
        </w:numPr>
        <w:ind w:left="720" w:hanging="720"/>
      </w:pPr>
    </w:p>
    <w:p w14:paraId="1D851A7B" w14:textId="77777777" w:rsidR="001C3D5F" w:rsidRDefault="001C3D5F" w:rsidP="00866FCC">
      <w:pPr>
        <w:pStyle w:val="AMainBodyText"/>
      </w:pPr>
    </w:p>
    <w:p w14:paraId="1655A4B9" w14:textId="77777777" w:rsidR="00866FCC" w:rsidRDefault="00866FCC" w:rsidP="00866FCC">
      <w:pPr>
        <w:pStyle w:val="AMainBodyText"/>
        <w:sectPr w:rsidR="00866FCC" w:rsidSect="00EE1F5C">
          <w:headerReference w:type="default" r:id="rId22"/>
          <w:footerReference w:type="default" r:id="rId23"/>
          <w:pgSz w:w="11906" w:h="16838" w:code="9"/>
          <w:pgMar w:top="1134" w:right="1134" w:bottom="1134" w:left="1134" w:header="709" w:footer="284" w:gutter="0"/>
          <w:pgNumType w:start="1" w:chapStyle="7"/>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17C88FE8" w14:textId="77777777" w:rsidTr="00213709">
        <w:trPr>
          <w:trHeight w:val="1412"/>
        </w:trPr>
        <w:tc>
          <w:tcPr>
            <w:tcW w:w="9628" w:type="dxa"/>
          </w:tcPr>
          <w:p w14:paraId="6E9CFDFC" w14:textId="77777777" w:rsidR="00213709" w:rsidRDefault="00213709" w:rsidP="00213709">
            <w:pPr>
              <w:pStyle w:val="AMainBodyText"/>
            </w:pPr>
            <w:r>
              <w:rPr>
                <w:noProof/>
              </w:rPr>
              <w:drawing>
                <wp:inline distT="0" distB="0" distL="0" distR="0" wp14:anchorId="6F18B9AC" wp14:editId="2297ED4D">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4"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54E6F75" w14:textId="77777777" w:rsidTr="00213709">
        <w:tc>
          <w:tcPr>
            <w:tcW w:w="9628" w:type="dxa"/>
          </w:tcPr>
          <w:p w14:paraId="0445655E" w14:textId="5F18752C" w:rsidR="00213709" w:rsidRDefault="00C310FA" w:rsidP="00213709">
            <w:pPr>
              <w:pStyle w:val="ABackCoverStandardText"/>
              <w:framePr w:wrap="auto" w:vAnchor="margin" w:hAnchor="text" w:yAlign="inline"/>
              <w:suppressOverlap w:val="0"/>
            </w:pPr>
            <w:fldSimple w:instr=" DocProperty &quot;Company&quot; ">
              <w:r w:rsidR="004C1730">
                <w:t>Calforth Construction Ltd</w:t>
              </w:r>
            </w:fldSimple>
          </w:p>
        </w:tc>
      </w:tr>
      <w:tr w:rsidR="00213709" w14:paraId="4F5F52DD" w14:textId="77777777" w:rsidTr="00213709">
        <w:tc>
          <w:tcPr>
            <w:tcW w:w="9628" w:type="dxa"/>
          </w:tcPr>
          <w:p w14:paraId="5D16D111" w14:textId="5B297132" w:rsidR="00213709" w:rsidRDefault="00C310FA" w:rsidP="00213709">
            <w:pPr>
              <w:pStyle w:val="ABackCoverStandardText"/>
              <w:framePr w:wrap="auto" w:vAnchor="margin" w:hAnchor="text" w:yAlign="inline"/>
              <w:suppressOverlap w:val="0"/>
            </w:pPr>
            <w:fldSimple w:instr=" DocProperty &quot;cpCompanyAddress&quot; ">
              <w:r w:rsidR="004C1730">
                <w:t>Buchan House, Quarry Road</w:t>
              </w:r>
            </w:fldSimple>
          </w:p>
        </w:tc>
      </w:tr>
      <w:tr w:rsidR="00213709" w14:paraId="2F65DB3C" w14:textId="77777777" w:rsidTr="00213709">
        <w:tc>
          <w:tcPr>
            <w:tcW w:w="9628" w:type="dxa"/>
          </w:tcPr>
          <w:p w14:paraId="16FAD263" w14:textId="763A7233" w:rsidR="00213709" w:rsidRDefault="00C310FA" w:rsidP="00213709">
            <w:pPr>
              <w:pStyle w:val="ABackCoverStandardText"/>
              <w:framePr w:wrap="auto" w:vAnchor="margin" w:hAnchor="text" w:yAlign="inline"/>
              <w:suppressOverlap w:val="0"/>
            </w:pPr>
            <w:fldSimple w:instr=" DocProperty &quot;CpCompanyCity&quot; ">
              <w:r w:rsidR="004C1730">
                <w:t>Aberdeen</w:t>
              </w:r>
            </w:fldSimple>
          </w:p>
        </w:tc>
      </w:tr>
      <w:tr w:rsidR="00213709" w14:paraId="7CCC0239" w14:textId="77777777" w:rsidTr="00213709">
        <w:tc>
          <w:tcPr>
            <w:tcW w:w="9628" w:type="dxa"/>
          </w:tcPr>
          <w:p w14:paraId="71985A45" w14:textId="06D7D2AC" w:rsidR="00213709" w:rsidRDefault="00C310FA" w:rsidP="00213709">
            <w:pPr>
              <w:pStyle w:val="ABackCoverStandardText"/>
              <w:framePr w:wrap="auto" w:vAnchor="margin" w:hAnchor="text" w:yAlign="inline"/>
              <w:suppressOverlap w:val="0"/>
            </w:pPr>
            <w:fldSimple w:instr=" DocProperty &quot;CpCompanyPostcode&quot; ">
              <w:r w:rsidR="004C1730">
                <w:t>AB16 5UU</w:t>
              </w:r>
            </w:fldSimple>
          </w:p>
        </w:tc>
      </w:tr>
      <w:tr w:rsidR="00213709" w14:paraId="3A82C346" w14:textId="77777777" w:rsidTr="00213709">
        <w:trPr>
          <w:trHeight w:val="1058"/>
        </w:trPr>
        <w:tc>
          <w:tcPr>
            <w:tcW w:w="9628" w:type="dxa"/>
          </w:tcPr>
          <w:p w14:paraId="397E39F8" w14:textId="77777777" w:rsidR="00213709" w:rsidRDefault="00213709" w:rsidP="00213709">
            <w:pPr>
              <w:pStyle w:val="AMainBodyText"/>
            </w:pPr>
          </w:p>
        </w:tc>
      </w:tr>
    </w:tbl>
    <w:p w14:paraId="458A28A6" w14:textId="77777777" w:rsidR="00866FCC" w:rsidRPr="00A6304B" w:rsidRDefault="00866FCC" w:rsidP="00213709">
      <w:pPr>
        <w:pStyle w:val="AHeaderSeperator"/>
      </w:pPr>
    </w:p>
    <w:sectPr w:rsidR="00866FCC" w:rsidRPr="00A6304B" w:rsidSect="008A4146">
      <w:headerReference w:type="default" r:id="rId25"/>
      <w:footerReference w:type="default" r:id="rId26"/>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97B13" w14:textId="77777777" w:rsidR="00FB0AB0" w:rsidRDefault="00FB0AB0" w:rsidP="00A6304B">
      <w:r>
        <w:separator/>
      </w:r>
    </w:p>
  </w:endnote>
  <w:endnote w:type="continuationSeparator" w:id="0">
    <w:p w14:paraId="36A9ED5F" w14:textId="77777777" w:rsidR="00FB0AB0" w:rsidRDefault="00FB0AB0"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51DC6" w14:textId="77777777" w:rsidR="00F050AF" w:rsidRDefault="00F050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BCE8C" w14:textId="77777777" w:rsidR="00F050AF" w:rsidRDefault="00F050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251A2" w14:textId="77777777" w:rsidR="00F050AF" w:rsidRDefault="00F050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4541C833" w14:textId="77777777" w:rsidTr="007F7DFB">
      <w:tc>
        <w:tcPr>
          <w:tcW w:w="3544" w:type="dxa"/>
        </w:tcPr>
        <w:p w14:paraId="63D44EB2" w14:textId="77777777" w:rsidR="00866FCC" w:rsidRPr="00FC7B99" w:rsidRDefault="00866FCC" w:rsidP="008A4146">
          <w:pPr>
            <w:pStyle w:val="AHeaderFooterLeft"/>
          </w:pPr>
        </w:p>
      </w:tc>
      <w:tc>
        <w:tcPr>
          <w:tcW w:w="5103" w:type="dxa"/>
        </w:tcPr>
        <w:p w14:paraId="62DBEC3C" w14:textId="77777777" w:rsidR="00866FCC" w:rsidRPr="00FC7B99" w:rsidRDefault="00866FCC" w:rsidP="008A4146">
          <w:pPr>
            <w:pStyle w:val="AHeaderFooterCentre"/>
          </w:pPr>
        </w:p>
      </w:tc>
      <w:tc>
        <w:tcPr>
          <w:tcW w:w="992" w:type="dxa"/>
        </w:tcPr>
        <w:p w14:paraId="2A02B761" w14:textId="77777777" w:rsidR="00866FCC" w:rsidRPr="00FC7B99" w:rsidRDefault="00866FCC" w:rsidP="008A4146">
          <w:pPr>
            <w:pStyle w:val="AHeaderFooterRight"/>
          </w:pPr>
        </w:p>
      </w:tc>
    </w:tr>
    <w:tr w:rsidR="007F7DFB" w:rsidRPr="00FC7B99" w14:paraId="5D66B6C8" w14:textId="77777777" w:rsidTr="001F77F0">
      <w:trPr>
        <w:trHeight w:val="568"/>
      </w:trPr>
      <w:tc>
        <w:tcPr>
          <w:tcW w:w="8647" w:type="dxa"/>
          <w:gridSpan w:val="2"/>
        </w:tcPr>
        <w:p w14:paraId="07AA1CB4" w14:textId="6D36132B" w:rsidR="007F7DFB" w:rsidRPr="00FC7B99" w:rsidRDefault="00C310FA" w:rsidP="007F7DFB">
          <w:pPr>
            <w:pStyle w:val="AHeaderFooterLeft"/>
          </w:pPr>
          <w:fldSimple w:instr=" DocProperty &quot;Title&quot; ">
            <w:r w:rsidR="004C1730">
              <w:t>CAL-HS-PD-2002</w:t>
            </w:r>
          </w:fldSimple>
          <w:r w:rsidR="007F7DFB">
            <w:t xml:space="preserve"> </w:t>
          </w:r>
          <w:fldSimple w:instr=" DocProperty &quot;Subject&quot; ">
            <w:r w:rsidR="004C1730">
              <w:t>Plant and Vehicles</w:t>
            </w:r>
          </w:fldSimple>
          <w:r w:rsidR="007F7DFB">
            <w:t xml:space="preserve"> Issue:</w:t>
          </w:r>
          <w:fldSimple w:instr=" DocProperty &quot;cpRevision&quot; ">
            <w:r w:rsidR="004C1730">
              <w:t>01</w:t>
            </w:r>
          </w:fldSimple>
          <w:r w:rsidR="007F7DFB">
            <w:t xml:space="preserve">, </w:t>
          </w:r>
        </w:p>
      </w:tc>
      <w:tc>
        <w:tcPr>
          <w:tcW w:w="992" w:type="dxa"/>
        </w:tcPr>
        <w:p w14:paraId="241BE681"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487F0147"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EE1F5C" w:rsidRPr="00FC7B99" w14:paraId="0689A99D" w14:textId="77777777" w:rsidTr="0007200A">
      <w:tc>
        <w:tcPr>
          <w:tcW w:w="3544" w:type="dxa"/>
        </w:tcPr>
        <w:p w14:paraId="6CF6BF95" w14:textId="77777777" w:rsidR="00EE1F5C" w:rsidRPr="00FC7B99" w:rsidRDefault="00EE1F5C" w:rsidP="001C3D5F">
          <w:pPr>
            <w:pStyle w:val="AHeaderFooterLeft"/>
          </w:pPr>
        </w:p>
      </w:tc>
      <w:tc>
        <w:tcPr>
          <w:tcW w:w="5103" w:type="dxa"/>
        </w:tcPr>
        <w:p w14:paraId="51209670" w14:textId="77777777" w:rsidR="00EE1F5C" w:rsidRPr="00FC7B99" w:rsidRDefault="00EE1F5C" w:rsidP="001C3D5F">
          <w:pPr>
            <w:pStyle w:val="AHeaderFooterCentre"/>
          </w:pPr>
        </w:p>
      </w:tc>
      <w:tc>
        <w:tcPr>
          <w:tcW w:w="992" w:type="dxa"/>
        </w:tcPr>
        <w:p w14:paraId="6A382253" w14:textId="77777777" w:rsidR="00EE1F5C" w:rsidRPr="00FC7B99" w:rsidRDefault="00EE1F5C" w:rsidP="001C3D5F">
          <w:pPr>
            <w:pStyle w:val="AHeaderFooterRight"/>
          </w:pPr>
        </w:p>
      </w:tc>
    </w:tr>
    <w:tr w:rsidR="00EE1F5C" w:rsidRPr="00FC7B99" w14:paraId="08B15EC6" w14:textId="77777777" w:rsidTr="0007200A">
      <w:trPr>
        <w:trHeight w:val="568"/>
      </w:trPr>
      <w:tc>
        <w:tcPr>
          <w:tcW w:w="8647" w:type="dxa"/>
          <w:gridSpan w:val="2"/>
        </w:tcPr>
        <w:p w14:paraId="6A3CAF3E" w14:textId="5BDEEA19" w:rsidR="00EE1F5C" w:rsidRPr="00FC7B99" w:rsidRDefault="00F050AF" w:rsidP="001C3D5F">
          <w:pPr>
            <w:pStyle w:val="AHeaderFooterLeft"/>
          </w:pPr>
          <w:fldSimple w:instr=" DocProperty &quot;Title&quot; ">
            <w:r w:rsidR="004C1730">
              <w:t>CAL-HS-PD-2002</w:t>
            </w:r>
          </w:fldSimple>
          <w:r w:rsidR="00EE1F5C">
            <w:t xml:space="preserve"> </w:t>
          </w:r>
          <w:fldSimple w:instr=" DocProperty &quot;Subject&quot; ">
            <w:r w:rsidR="004C1730">
              <w:t>Plant and Vehicles</w:t>
            </w:r>
          </w:fldSimple>
          <w:r w:rsidR="00EE1F5C">
            <w:t xml:space="preserve"> Issue:</w:t>
          </w:r>
          <w:fldSimple w:instr=" DocProperty &quot;cpRevision&quot; ">
            <w:r w:rsidR="004C1730">
              <w:t>01</w:t>
            </w:r>
          </w:fldSimple>
          <w:r w:rsidR="00EE1F5C">
            <w:t xml:space="preserve">, Issue Date: </w:t>
          </w:r>
          <w:fldSimple w:instr=" DocProperty &quot;cpIssueDate&quot; ">
            <w:r w:rsidR="004C1730">
              <w:t>28 Oct 2024</w:t>
            </w:r>
          </w:fldSimple>
        </w:p>
      </w:tc>
      <w:tc>
        <w:tcPr>
          <w:tcW w:w="992" w:type="dxa"/>
        </w:tcPr>
        <w:p w14:paraId="351BDB1B" w14:textId="77777777" w:rsidR="00EE1F5C" w:rsidRPr="007F7DFB" w:rsidRDefault="00EE1F5C"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w:t>
          </w:r>
        </w:p>
      </w:tc>
    </w:tr>
  </w:tbl>
  <w:p w14:paraId="178D7BBE" w14:textId="77777777" w:rsidR="00EE1F5C" w:rsidRPr="00FC7B99" w:rsidRDefault="00EE1F5C"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E8A02"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9FD3B" w14:textId="77777777" w:rsidR="00FB0AB0" w:rsidRDefault="00FB0AB0" w:rsidP="00A6304B">
      <w:r>
        <w:separator/>
      </w:r>
    </w:p>
  </w:footnote>
  <w:footnote w:type="continuationSeparator" w:id="0">
    <w:p w14:paraId="348277FE" w14:textId="77777777" w:rsidR="00FB0AB0" w:rsidRDefault="00FB0AB0"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392E5" w14:textId="77777777" w:rsidR="00F050AF" w:rsidRDefault="00F050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91D10" w14:textId="77777777" w:rsidR="00F050AF" w:rsidRDefault="00F050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0370D" w14:textId="77777777" w:rsidR="00F050AF" w:rsidRDefault="00F050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778DD943" w14:textId="77777777" w:rsidTr="001666EA">
      <w:trPr>
        <w:trHeight w:val="1276"/>
        <w:jc w:val="center"/>
      </w:trPr>
      <w:sdt>
        <w:sdtPr>
          <w:alias w:val="ccLogo"/>
          <w:tag w:val="ccHeaders"/>
          <w:id w:val="-720748982"/>
          <w:picture/>
        </w:sdtPr>
        <w:sdtEndPr/>
        <w:sdtContent>
          <w:tc>
            <w:tcPr>
              <w:tcW w:w="2268" w:type="dxa"/>
            </w:tcPr>
            <w:p w14:paraId="246517EA" w14:textId="77777777" w:rsidR="00866FCC" w:rsidRDefault="009E46EF">
              <w:pPr>
                <w:pStyle w:val="Header"/>
              </w:pPr>
              <w:r>
                <w:rPr>
                  <w:noProof/>
                </w:rPr>
                <w:drawing>
                  <wp:inline distT="0" distB="0" distL="0" distR="0" wp14:anchorId="7DD113DA" wp14:editId="58F39EE9">
                    <wp:extent cx="1321237" cy="720000"/>
                    <wp:effectExtent l="0" t="0" r="0" b="444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1321237" cy="720000"/>
                            </a:xfrm>
                            <a:prstGeom prst="rect">
                              <a:avLst/>
                            </a:prstGeom>
                            <a:noFill/>
                            <a:ln>
                              <a:noFill/>
                            </a:ln>
                          </pic:spPr>
                        </pic:pic>
                      </a:graphicData>
                    </a:graphic>
                  </wp:inline>
                </w:drawing>
              </w:r>
            </w:p>
          </w:tc>
        </w:sdtContent>
      </w:sdt>
      <w:tc>
        <w:tcPr>
          <w:tcW w:w="5103" w:type="dxa"/>
        </w:tcPr>
        <w:p w14:paraId="555341BA" w14:textId="1AB913FE" w:rsidR="00866FCC" w:rsidRDefault="00C310FA" w:rsidP="001666EA">
          <w:pPr>
            <w:pStyle w:val="AHeaderFooterCentre"/>
          </w:pPr>
          <w:fldSimple w:instr=" DocProperty &quot;Title&quot; ">
            <w:r w:rsidR="004C1730">
              <w:t>CAL-HS-PD-2002</w:t>
            </w:r>
          </w:fldSimple>
          <w:r w:rsidR="00866FCC">
            <w:t>-</w:t>
          </w:r>
          <w:fldSimple w:instr=" DocProperty &quot;Subject&quot; ">
            <w:r w:rsidR="004C1730">
              <w:t>Plant and Vehicles</w:t>
            </w:r>
          </w:fldSimple>
        </w:p>
      </w:tc>
      <w:tc>
        <w:tcPr>
          <w:tcW w:w="2268" w:type="dxa"/>
        </w:tcPr>
        <w:p w14:paraId="760D4E9D" w14:textId="77777777" w:rsidR="00866FCC" w:rsidRDefault="00866FCC">
          <w:pPr>
            <w:pStyle w:val="Header"/>
          </w:pPr>
        </w:p>
      </w:tc>
    </w:tr>
  </w:tbl>
  <w:p w14:paraId="17D4E5D7"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EE1F5C" w14:paraId="22ED62D2" w14:textId="77777777" w:rsidTr="001666EA">
      <w:trPr>
        <w:trHeight w:val="1276"/>
        <w:jc w:val="center"/>
      </w:trPr>
      <w:sdt>
        <w:sdtPr>
          <w:alias w:val="ccLogo"/>
          <w:tag w:val="ccHeaders"/>
          <w:id w:val="520747830"/>
          <w:picture/>
        </w:sdtPr>
        <w:sdtEndPr/>
        <w:sdtContent>
          <w:tc>
            <w:tcPr>
              <w:tcW w:w="2268" w:type="dxa"/>
            </w:tcPr>
            <w:p w14:paraId="723DBB42" w14:textId="262E8D22" w:rsidR="00EE1F5C" w:rsidRDefault="00C310FA">
              <w:pPr>
                <w:pStyle w:val="Header"/>
              </w:pPr>
              <w:r>
                <w:rPr>
                  <w:noProof/>
                </w:rPr>
                <w:drawing>
                  <wp:inline distT="0" distB="0" distL="0" distR="0" wp14:anchorId="62E92B57" wp14:editId="02E311D7">
                    <wp:extent cx="1440000" cy="416508"/>
                    <wp:effectExtent l="0" t="0" r="0" b="3175"/>
                    <wp:docPr id="542991187" name="Picture 4"/>
                    <wp:cNvGraphicFramePr/>
                    <a:graphic xmlns:a="http://schemas.openxmlformats.org/drawingml/2006/main">
                      <a:graphicData uri="http://schemas.openxmlformats.org/drawingml/2006/picture">
                        <pic:pic xmlns:pic="http://schemas.openxmlformats.org/drawingml/2006/picture">
                          <pic:nvPicPr>
                            <pic:cNvPr id="54299118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545B9DA" w14:textId="5D63CBC1" w:rsidR="00EE1F5C" w:rsidRDefault="00F050AF" w:rsidP="001666EA">
          <w:pPr>
            <w:pStyle w:val="AHeaderFooterCentre"/>
          </w:pPr>
          <w:fldSimple w:instr=" DocProperty &quot;Title&quot; ">
            <w:r w:rsidR="004C1730">
              <w:t>CAL-HS-PD-2002</w:t>
            </w:r>
          </w:fldSimple>
          <w:r w:rsidR="00EE1F5C">
            <w:t>-</w:t>
          </w:r>
          <w:fldSimple w:instr=" DocProperty &quot;Subject&quot; ">
            <w:r w:rsidR="004C1730">
              <w:t>Plant and Vehicles</w:t>
            </w:r>
          </w:fldSimple>
        </w:p>
      </w:tc>
      <w:tc>
        <w:tcPr>
          <w:tcW w:w="2268" w:type="dxa"/>
        </w:tcPr>
        <w:p w14:paraId="1EF7C92C" w14:textId="77777777" w:rsidR="00EE1F5C" w:rsidRDefault="00EE1F5C">
          <w:pPr>
            <w:pStyle w:val="Header"/>
          </w:pPr>
        </w:p>
      </w:tc>
    </w:tr>
  </w:tbl>
  <w:p w14:paraId="07F4D0DC" w14:textId="77777777" w:rsidR="00EE1F5C" w:rsidRDefault="00EE1F5C" w:rsidP="001666EA">
    <w:pPr>
      <w:pStyle w:val="AHeaderSeperato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CB7A2"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E2498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AEED2"/>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1B6273E"/>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6749BFA"/>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02F52E79"/>
    <w:multiLevelType w:val="multilevel"/>
    <w:tmpl w:val="7BE2F456"/>
    <w:lvl w:ilvl="0">
      <w:start w:val="1"/>
      <w:numFmt w:val="decimal"/>
      <w:pStyle w:val="ListNumber"/>
      <w:lvlText w:val="(%1)"/>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5" w15:restartNumberingAfterBreak="0">
    <w:nsid w:val="271A47D2"/>
    <w:multiLevelType w:val="hybridMultilevel"/>
    <w:tmpl w:val="1F963290"/>
    <w:lvl w:ilvl="0" w:tplc="35488E74">
      <w:start w:val="1"/>
      <w:numFmt w:val="bullet"/>
      <w:lvlText w:val="•"/>
      <w:lvlJc w:val="left"/>
      <w:pPr>
        <w:ind w:left="1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7EF96A">
      <w:start w:val="1"/>
      <w:numFmt w:val="bullet"/>
      <w:lvlText w:val="o"/>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F612E6">
      <w:start w:val="1"/>
      <w:numFmt w:val="bullet"/>
      <w:lvlText w:val="▪"/>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0E7E6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867BB8">
      <w:start w:val="1"/>
      <w:numFmt w:val="bullet"/>
      <w:lvlText w:val="o"/>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BC4041A">
      <w:start w:val="1"/>
      <w:numFmt w:val="bullet"/>
      <w:lvlText w:val="▪"/>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7C8098">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142BC4">
      <w:start w:val="1"/>
      <w:numFmt w:val="bullet"/>
      <w:lvlText w:val="o"/>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BCF108">
      <w:start w:val="1"/>
      <w:numFmt w:val="bullet"/>
      <w:lvlText w:val="▪"/>
      <w:lvlJc w:val="left"/>
      <w:pPr>
        <w:ind w:left="75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7" w15:restartNumberingAfterBreak="0">
    <w:nsid w:val="43B65FA3"/>
    <w:multiLevelType w:val="multilevel"/>
    <w:tmpl w:val="6428A814"/>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1241284206">
    <w:abstractNumId w:val="8"/>
  </w:num>
  <w:num w:numId="2" w16cid:durableId="712651748">
    <w:abstractNumId w:val="4"/>
  </w:num>
  <w:num w:numId="3" w16cid:durableId="1326318407">
    <w:abstractNumId w:val="6"/>
  </w:num>
  <w:num w:numId="4" w16cid:durableId="2674686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3639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05929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50838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4888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4811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3485286">
    <w:abstractNumId w:val="4"/>
  </w:num>
  <w:num w:numId="11" w16cid:durableId="1452283617">
    <w:abstractNumId w:val="3"/>
  </w:num>
  <w:num w:numId="12" w16cid:durableId="1928803062">
    <w:abstractNumId w:val="2"/>
  </w:num>
  <w:num w:numId="13" w16cid:durableId="1834419317">
    <w:abstractNumId w:val="1"/>
  </w:num>
  <w:num w:numId="14" w16cid:durableId="500701764">
    <w:abstractNumId w:val="0"/>
  </w:num>
  <w:num w:numId="15" w16cid:durableId="688290249">
    <w:abstractNumId w:val="5"/>
  </w:num>
  <w:num w:numId="16" w16cid:durableId="395707760">
    <w:abstractNumId w:val="7"/>
  </w:num>
  <w:num w:numId="17" w16cid:durableId="6183359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1953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37242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19954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1096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5241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3419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88207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562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8020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1643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179499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45502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35"/>
    <w:rsid w:val="000000B1"/>
    <w:rsid w:val="00041476"/>
    <w:rsid w:val="00075279"/>
    <w:rsid w:val="000A0C7F"/>
    <w:rsid w:val="00135E5E"/>
    <w:rsid w:val="001666EA"/>
    <w:rsid w:val="00167CF1"/>
    <w:rsid w:val="0018138E"/>
    <w:rsid w:val="00191298"/>
    <w:rsid w:val="001B6ADE"/>
    <w:rsid w:val="001C3D5F"/>
    <w:rsid w:val="001C3E86"/>
    <w:rsid w:val="001F0BB5"/>
    <w:rsid w:val="0020164B"/>
    <w:rsid w:val="00213709"/>
    <w:rsid w:val="002316EB"/>
    <w:rsid w:val="00234B56"/>
    <w:rsid w:val="00237FA4"/>
    <w:rsid w:val="0027373A"/>
    <w:rsid w:val="002753E0"/>
    <w:rsid w:val="002A012B"/>
    <w:rsid w:val="002A08E1"/>
    <w:rsid w:val="002B21B8"/>
    <w:rsid w:val="002D1360"/>
    <w:rsid w:val="00305825"/>
    <w:rsid w:val="003129B5"/>
    <w:rsid w:val="00317154"/>
    <w:rsid w:val="00342557"/>
    <w:rsid w:val="00360BB0"/>
    <w:rsid w:val="0037019F"/>
    <w:rsid w:val="0037531A"/>
    <w:rsid w:val="00376A3B"/>
    <w:rsid w:val="003937A3"/>
    <w:rsid w:val="00393BFD"/>
    <w:rsid w:val="003A294E"/>
    <w:rsid w:val="003A7C87"/>
    <w:rsid w:val="003C0617"/>
    <w:rsid w:val="003D2B92"/>
    <w:rsid w:val="003D4112"/>
    <w:rsid w:val="003D71E0"/>
    <w:rsid w:val="00402161"/>
    <w:rsid w:val="004043E4"/>
    <w:rsid w:val="00410DD9"/>
    <w:rsid w:val="00414E5E"/>
    <w:rsid w:val="00417DFB"/>
    <w:rsid w:val="0042775A"/>
    <w:rsid w:val="00455633"/>
    <w:rsid w:val="00492443"/>
    <w:rsid w:val="004A0770"/>
    <w:rsid w:val="004C1730"/>
    <w:rsid w:val="004D23D1"/>
    <w:rsid w:val="004D34D6"/>
    <w:rsid w:val="00505340"/>
    <w:rsid w:val="00514AD9"/>
    <w:rsid w:val="00515B70"/>
    <w:rsid w:val="00535C13"/>
    <w:rsid w:val="00552FB9"/>
    <w:rsid w:val="00554832"/>
    <w:rsid w:val="00555663"/>
    <w:rsid w:val="005703B9"/>
    <w:rsid w:val="00582754"/>
    <w:rsid w:val="005933F8"/>
    <w:rsid w:val="005A0B53"/>
    <w:rsid w:val="005A3D20"/>
    <w:rsid w:val="005A544B"/>
    <w:rsid w:val="005F6E58"/>
    <w:rsid w:val="00675E9E"/>
    <w:rsid w:val="00683A25"/>
    <w:rsid w:val="00690182"/>
    <w:rsid w:val="006940CD"/>
    <w:rsid w:val="0069758C"/>
    <w:rsid w:val="006A67F3"/>
    <w:rsid w:val="006B03D4"/>
    <w:rsid w:val="00706506"/>
    <w:rsid w:val="0070720C"/>
    <w:rsid w:val="00713B8E"/>
    <w:rsid w:val="00722589"/>
    <w:rsid w:val="0075022C"/>
    <w:rsid w:val="0075785F"/>
    <w:rsid w:val="00784287"/>
    <w:rsid w:val="00786EF5"/>
    <w:rsid w:val="00795597"/>
    <w:rsid w:val="007A6E5D"/>
    <w:rsid w:val="007B3419"/>
    <w:rsid w:val="007B45CE"/>
    <w:rsid w:val="007C07FC"/>
    <w:rsid w:val="007C2906"/>
    <w:rsid w:val="007F7DFB"/>
    <w:rsid w:val="00802E30"/>
    <w:rsid w:val="00843829"/>
    <w:rsid w:val="008459E9"/>
    <w:rsid w:val="00866FCC"/>
    <w:rsid w:val="00882821"/>
    <w:rsid w:val="00892B6F"/>
    <w:rsid w:val="008A4146"/>
    <w:rsid w:val="008C4EFC"/>
    <w:rsid w:val="008D2924"/>
    <w:rsid w:val="008E412C"/>
    <w:rsid w:val="009003C3"/>
    <w:rsid w:val="00926466"/>
    <w:rsid w:val="009366F2"/>
    <w:rsid w:val="00950686"/>
    <w:rsid w:val="00990DE2"/>
    <w:rsid w:val="009A67C0"/>
    <w:rsid w:val="009C614F"/>
    <w:rsid w:val="009E46EF"/>
    <w:rsid w:val="009E79A7"/>
    <w:rsid w:val="009F7CAB"/>
    <w:rsid w:val="00A11585"/>
    <w:rsid w:val="00A278A5"/>
    <w:rsid w:val="00A3220E"/>
    <w:rsid w:val="00A6304B"/>
    <w:rsid w:val="00A95C87"/>
    <w:rsid w:val="00AA37A9"/>
    <w:rsid w:val="00AA5350"/>
    <w:rsid w:val="00AA7635"/>
    <w:rsid w:val="00AB402C"/>
    <w:rsid w:val="00AC0500"/>
    <w:rsid w:val="00AE0658"/>
    <w:rsid w:val="00B03CF6"/>
    <w:rsid w:val="00B06664"/>
    <w:rsid w:val="00B3580E"/>
    <w:rsid w:val="00B55FD8"/>
    <w:rsid w:val="00BA09F8"/>
    <w:rsid w:val="00BA5971"/>
    <w:rsid w:val="00BD3A7F"/>
    <w:rsid w:val="00BE58D0"/>
    <w:rsid w:val="00BF44B2"/>
    <w:rsid w:val="00C23696"/>
    <w:rsid w:val="00C2625F"/>
    <w:rsid w:val="00C310FA"/>
    <w:rsid w:val="00C50999"/>
    <w:rsid w:val="00C63BDC"/>
    <w:rsid w:val="00C835C2"/>
    <w:rsid w:val="00C97D4C"/>
    <w:rsid w:val="00CA1880"/>
    <w:rsid w:val="00D10EC6"/>
    <w:rsid w:val="00D15435"/>
    <w:rsid w:val="00D3521A"/>
    <w:rsid w:val="00D35DF3"/>
    <w:rsid w:val="00D51412"/>
    <w:rsid w:val="00D86BA3"/>
    <w:rsid w:val="00DB0EB7"/>
    <w:rsid w:val="00DB5B10"/>
    <w:rsid w:val="00DE03A2"/>
    <w:rsid w:val="00E154FC"/>
    <w:rsid w:val="00E206DC"/>
    <w:rsid w:val="00E356F9"/>
    <w:rsid w:val="00E60A83"/>
    <w:rsid w:val="00E64B26"/>
    <w:rsid w:val="00E728B9"/>
    <w:rsid w:val="00EA1B28"/>
    <w:rsid w:val="00ED103E"/>
    <w:rsid w:val="00ED3F96"/>
    <w:rsid w:val="00EE1F5C"/>
    <w:rsid w:val="00F050AF"/>
    <w:rsid w:val="00F325B5"/>
    <w:rsid w:val="00F436F4"/>
    <w:rsid w:val="00F504C4"/>
    <w:rsid w:val="00F52984"/>
    <w:rsid w:val="00F66E50"/>
    <w:rsid w:val="00F675CB"/>
    <w:rsid w:val="00F84322"/>
    <w:rsid w:val="00FA2AB5"/>
    <w:rsid w:val="00FA4345"/>
    <w:rsid w:val="00FB0AB0"/>
    <w:rsid w:val="00FB2ADE"/>
    <w:rsid w:val="00FC057C"/>
    <w:rsid w:val="00FC7B99"/>
    <w:rsid w:val="00FD446D"/>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AFD00"/>
  <w15:chartTrackingRefBased/>
  <w15:docId w15:val="{F024D2C9-7867-4810-8CCD-B0C2EC1D6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892B6F"/>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7C2906"/>
    <w:pPr>
      <w:spacing w:before="60" w:after="60"/>
    </w:pPr>
    <w:rPr>
      <w:rFonts w:asciiTheme="minorHAnsi" w:hAnsiTheme="minorHAnsi"/>
      <w:b/>
      <w:color w:val="000099" w:themeColor="accent5"/>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table" w:customStyle="1" w:styleId="TableGrid0">
    <w:name w:val="TableGrid"/>
    <w:rsid w:val="00D15435"/>
    <w:rPr>
      <w:rFonts w:asciiTheme="minorHAnsi" w:eastAsiaTheme="minorEastAsia" w:hAnsiTheme="minorHAnsi" w:cstheme="minorBidi"/>
      <w:color w:val="auto"/>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2-PolicyTemplateWithAppendix.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9FE1CE-D4D1-46C9-B80A-595A48B3232D}"/>
</file>

<file path=customXml/itemProps2.xml><?xml version="1.0" encoding="utf-8"?>
<ds:datastoreItem xmlns:ds="http://schemas.openxmlformats.org/officeDocument/2006/customXml" ds:itemID="{7AD643BC-11EE-4767-8396-12C50BA5A0D7}">
  <ds:schemaRefs>
    <ds:schemaRef ds:uri="http://schemas.openxmlformats.org/officeDocument/2006/bibliography"/>
  </ds:schemaRefs>
</ds:datastoreItem>
</file>

<file path=customXml/itemProps3.xml><?xml version="1.0" encoding="utf-8"?>
<ds:datastoreItem xmlns:ds="http://schemas.openxmlformats.org/officeDocument/2006/customXml" ds:itemID="{DF456679-856A-4E8F-A498-0E9FBEFD2493}">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9F7D71EF-934D-40B3-8E78-CA4BB0B68C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M2S-TEM-P-0002-PolicyTemplateWithAppendix.dotm</Template>
  <TotalTime>86</TotalTime>
  <Pages>8</Pages>
  <Words>1730</Words>
  <Characters>9486</Characters>
  <Application>Microsoft Office Word</Application>
  <DocSecurity>0</DocSecurity>
  <Lines>306</Lines>
  <Paragraphs>178</Paragraphs>
  <ScaleCrop>false</ScaleCrop>
  <HeadingPairs>
    <vt:vector size="2" baseType="variant">
      <vt:variant>
        <vt:lpstr>Title</vt:lpstr>
      </vt:variant>
      <vt:variant>
        <vt:i4>1</vt:i4>
      </vt:variant>
    </vt:vector>
  </HeadingPairs>
  <TitlesOfParts>
    <vt:vector size="1" baseType="lpstr">
      <vt:lpstr>M2S-HS-PD-2002</vt:lpstr>
    </vt:vector>
  </TitlesOfParts>
  <Manager>Director</Manager>
  <Company>Calforth Construction Ltd</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CAL-HS-PD-2002</dc:title>
  <dc:subject>Plant and Vehicles</dc:subject>
  <dc:creator>Fraser Morrison</dc:creator>
  <cp:keywords/>
  <dc:description/>
  <cp:lastModifiedBy>Fraser Morrison | M2Safety</cp:lastModifiedBy>
  <cp:revision>35</cp:revision>
  <cp:lastPrinted>2022-03-24T19:36:00Z</cp:lastPrinted>
  <dcterms:created xsi:type="dcterms:W3CDTF">2021-08-30T16:13:00Z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Ron Murray CMIOSH ICIOB</vt:lpwstr>
  </property>
  <property fmtid="{D5CDD505-2E9C-101B-9397-08002B2CF9AE}" pid="17" name="cpAdvisor1Mobile">
    <vt:lpwstr>07714 220203</vt:lpwstr>
  </property>
  <property fmtid="{D5CDD505-2E9C-101B-9397-08002B2CF9AE}" pid="18" name="cpAdvisor1Title">
    <vt:lpwstr>Managing Director</vt:lpwstr>
  </property>
  <property fmtid="{D5CDD505-2E9C-101B-9397-08002B2CF9AE}" pid="19" name="cpAdvisorCompany">
    <vt:lpwstr>M2 Safety Consultants Limited</vt:lpwstr>
  </property>
  <property fmtid="{D5CDD505-2E9C-101B-9397-08002B2CF9AE}" pid="20" name="cpAdvisorAddress">
    <vt:lpwstr>Buchan House, Quarry Road, Northfield</vt:lpwstr>
  </property>
  <property fmtid="{D5CDD505-2E9C-101B-9397-08002B2CF9AE}" pid="21" name="cpAdvisorCity">
    <vt:lpwstr>Aberdeen</vt:lpwstr>
  </property>
  <property fmtid="{D5CDD505-2E9C-101B-9397-08002B2CF9AE}" pid="22" name="cpAdvisorPostCode">
    <vt:lpwstr>AB16 5UU</vt:lpwstr>
  </property>
  <property fmtid="{D5CDD505-2E9C-101B-9397-08002B2CF9AE}" pid="23" name="cpAdvisor2Name">
    <vt:lpwstr>Fraser Morrison CMIOSH</vt:lpwstr>
  </property>
  <property fmtid="{D5CDD505-2E9C-101B-9397-08002B2CF9AE}" pid="24" name="cpAdvisor2Title">
    <vt:lpwstr>Director</vt:lpwstr>
  </property>
  <property fmtid="{D5CDD505-2E9C-101B-9397-08002B2CF9AE}" pid="25" name="cpAdvisor2Mobile">
    <vt:lpwstr>07714 220204</vt:lpwstr>
  </property>
  <property fmtid="{D5CDD505-2E9C-101B-9397-08002B2CF9AE}" pid="26" name="ContentTypeId">
    <vt:lpwstr>0x010100F3BA380F8CA56D40AA458A2520D14394</vt:lpwstr>
  </property>
  <property fmtid="{D5CDD505-2E9C-101B-9397-08002B2CF9AE}" pid="27" name="MediaServiceImageTags">
    <vt:lpwstr/>
  </property>
</Properties>
</file>