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39"/>
      </w:tblGrid>
      <w:tr w:rsidR="0075785F" w:rsidTr="0075785F" w14:paraId="696481A7" w14:textId="77777777">
        <w:trPr>
          <w:trHeight w:val="1134"/>
          <w:jc w:val="center"/>
        </w:trPr>
        <w:tc>
          <w:tcPr>
            <w:tcW w:w="9639" w:type="dxa"/>
          </w:tcPr>
          <w:p w:rsidR="0075785F" w:rsidP="00866FCC" w:rsidRDefault="0075785F" w14:paraId="09B1144D" w14:textId="77777777">
            <w:pPr>
              <w:pStyle w:val="AMainBodyText"/>
            </w:pPr>
          </w:p>
        </w:tc>
      </w:tr>
      <w:tr w:rsidR="0075785F" w:rsidTr="0075785F" w14:paraId="4C5EBA62" w14:textId="77777777">
        <w:trPr>
          <w:trHeight w:val="3814"/>
          <w:jc w:val="center"/>
        </w:trPr>
        <w:sdt>
          <w:sdtPr>
            <w:alias w:val="ccFrontCoverLogo"/>
            <w:tag w:val="ccFrontCover"/>
            <w:id w:val="1866709831"/>
            <w:picture/>
          </w:sdtPr>
          <w:sdtEndPr/>
          <w:sdtContent>
            <w:tc>
              <w:tcPr>
                <w:tcW w:w="9639" w:type="dxa"/>
              </w:tcPr>
              <w:p w:rsidR="0075785F" w:rsidP="00866FCC" w:rsidRDefault="00C4670A" w14:paraId="4FCED218" w14:textId="08BA9326">
                <w:pPr>
                  <w:pStyle w:val="AMainBodyText"/>
                </w:pPr>
                <w:r>
                  <w:rPr>
                    <w:noProof/>
                  </w:rPr>
                  <w:drawing>
                    <wp:inline distT="0" distB="0" distL="0" distR="0" wp14:anchorId="78ABD2F2" wp14:editId="733F62DD">
                      <wp:extent cx="2340000" cy="676825"/>
                      <wp:effectExtent l="0" t="0" r="3175" b="9525"/>
                      <wp:docPr id="1881756899" name="Picture 1"/>
                      <wp:cNvGraphicFramePr/>
                      <a:graphic xmlns:a="http://schemas.openxmlformats.org/drawingml/2006/main">
                        <a:graphicData uri="http://schemas.openxmlformats.org/drawingml/2006/picture">
                          <pic:pic xmlns:pic="http://schemas.openxmlformats.org/drawingml/2006/picture">
                            <pic:nvPicPr>
                              <pic:cNvPr id="1881756899"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rsidTr="0075785F" w14:paraId="39232D53" w14:textId="77777777">
        <w:trPr>
          <w:jc w:val="center"/>
        </w:trPr>
        <w:tc>
          <w:tcPr>
            <w:tcW w:w="9639" w:type="dxa"/>
          </w:tcPr>
          <w:p w:rsidRPr="0075785F" w:rsidR="00866FCC" w:rsidP="00866FCC" w:rsidRDefault="00866FCC" w14:paraId="69212F5F" w14:textId="50AB7987">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F91C5B">
              <w:rPr>
                <w:b/>
                <w:bCs/>
                <w:color w:val="4472C4" w:themeColor="text2"/>
                <w:sz w:val="44"/>
                <w:szCs w:val="44"/>
              </w:rPr>
              <w:t>CAL-HS-PD-5001</w:t>
            </w:r>
            <w:r w:rsidRPr="0075785F">
              <w:rPr>
                <w:b/>
                <w:bCs/>
                <w:color w:val="4472C4" w:themeColor="text2"/>
                <w:sz w:val="44"/>
                <w:szCs w:val="44"/>
              </w:rPr>
              <w:fldChar w:fldCharType="end"/>
            </w:r>
          </w:p>
        </w:tc>
      </w:tr>
      <w:tr w:rsidR="00866FCC" w:rsidTr="00515B70" w14:paraId="18B162BF" w14:textId="77777777">
        <w:trPr>
          <w:trHeight w:val="1070"/>
          <w:jc w:val="center"/>
        </w:trPr>
        <w:tc>
          <w:tcPr>
            <w:tcW w:w="9639" w:type="dxa"/>
          </w:tcPr>
          <w:p w:rsidRPr="0075785F" w:rsidR="00866FCC" w:rsidP="00866FCC" w:rsidRDefault="00866FCC" w14:paraId="158E8C84" w14:textId="13DD2364">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F91C5B">
              <w:rPr>
                <w:b/>
                <w:bCs/>
                <w:color w:val="4472C4" w:themeColor="text2"/>
                <w:sz w:val="44"/>
                <w:szCs w:val="44"/>
              </w:rPr>
              <w:t>Underground Services &amp; Excavations Procedure</w:t>
            </w:r>
            <w:r w:rsidRPr="0075785F">
              <w:rPr>
                <w:b/>
                <w:bCs/>
                <w:color w:val="4472C4" w:themeColor="text2"/>
                <w:sz w:val="44"/>
                <w:szCs w:val="44"/>
              </w:rPr>
              <w:fldChar w:fldCharType="end"/>
            </w:r>
          </w:p>
        </w:tc>
      </w:tr>
      <w:tr w:rsidR="00866FCC" w:rsidTr="0075785F" w14:paraId="1338DDBC" w14:textId="77777777">
        <w:trPr>
          <w:jc w:val="center"/>
        </w:trPr>
        <w:tc>
          <w:tcPr>
            <w:tcW w:w="9639" w:type="dxa"/>
          </w:tcPr>
          <w:p w:rsidRPr="0075785F" w:rsidR="00866FCC" w:rsidP="00866FCC" w:rsidRDefault="00866FCC" w14:paraId="6825F51A" w14:textId="77777777">
            <w:pPr>
              <w:pStyle w:val="AMainBodyText"/>
              <w:rPr>
                <w:b/>
                <w:bCs/>
                <w:color w:val="4472C4" w:themeColor="text2"/>
                <w:sz w:val="44"/>
                <w:szCs w:val="44"/>
              </w:rPr>
            </w:pPr>
          </w:p>
        </w:tc>
      </w:tr>
      <w:tr w:rsidR="00866FCC" w:rsidTr="00515B70" w14:paraId="00E8FA3A" w14:textId="77777777">
        <w:trPr>
          <w:trHeight w:val="1953"/>
          <w:jc w:val="center"/>
        </w:trPr>
        <w:tc>
          <w:tcPr>
            <w:tcW w:w="9639" w:type="dxa"/>
          </w:tcPr>
          <w:p w:rsidRPr="0075785F" w:rsidR="00866FCC" w:rsidP="00866FCC" w:rsidRDefault="00866FCC" w14:paraId="079F2F5F" w14:textId="0966961B">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F91C5B">
              <w:rPr>
                <w:b/>
                <w:bCs/>
                <w:color w:val="4472C4" w:themeColor="text2"/>
                <w:sz w:val="44"/>
                <w:szCs w:val="44"/>
              </w:rPr>
              <w:t>Procedure</w:t>
            </w:r>
            <w:r w:rsidRPr="0075785F">
              <w:rPr>
                <w:b/>
                <w:bCs/>
                <w:color w:val="4472C4" w:themeColor="text2"/>
                <w:sz w:val="44"/>
                <w:szCs w:val="44"/>
              </w:rPr>
              <w:fldChar w:fldCharType="end"/>
            </w:r>
          </w:p>
        </w:tc>
      </w:tr>
      <w:tr w:rsidR="00866FCC" w:rsidTr="00515B70" w14:paraId="59914950" w14:textId="77777777">
        <w:trPr>
          <w:trHeight w:val="3248"/>
          <w:jc w:val="center"/>
        </w:trPr>
        <w:tc>
          <w:tcPr>
            <w:tcW w:w="9639" w:type="dxa"/>
          </w:tcPr>
          <w:p w:rsidR="00866FCC" w:rsidP="00866FCC" w:rsidRDefault="00866FCC" w14:paraId="04D424B8" w14:textId="77777777">
            <w:pPr>
              <w:pStyle w:val="AMainBodyText"/>
            </w:pPr>
          </w:p>
        </w:tc>
      </w:tr>
      <w:tr w:rsidR="00866FCC" w:rsidTr="0075785F" w14:paraId="2F1A2A42" w14:textId="77777777">
        <w:trPr>
          <w:jc w:val="center"/>
        </w:trPr>
        <w:tc>
          <w:tcPr>
            <w:tcW w:w="9639" w:type="dxa"/>
          </w:tcPr>
          <w:p w:rsidRPr="0075785F" w:rsidR="00866FCC" w:rsidP="00866FCC" w:rsidRDefault="0075785F" w14:paraId="35B65651" w14:textId="74D98ACD">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F91C5B">
              <w:rPr>
                <w:color w:val="4472C4" w:themeColor="text2"/>
                <w:sz w:val="28"/>
                <w:szCs w:val="28"/>
              </w:rPr>
              <w:t>01</w:t>
            </w:r>
            <w:r>
              <w:rPr>
                <w:color w:val="4472C4" w:themeColor="text2"/>
                <w:sz w:val="28"/>
                <w:szCs w:val="28"/>
              </w:rPr>
              <w:fldChar w:fldCharType="end"/>
            </w:r>
          </w:p>
        </w:tc>
      </w:tr>
      <w:tr w:rsidR="0075785F" w:rsidTr="0075785F" w14:paraId="727A6415" w14:textId="77777777">
        <w:trPr>
          <w:trHeight w:val="1118"/>
          <w:jc w:val="center"/>
        </w:trPr>
        <w:tc>
          <w:tcPr>
            <w:tcW w:w="9639" w:type="dxa"/>
          </w:tcPr>
          <w:p w:rsidRPr="0075785F" w:rsidR="0075785F" w:rsidP="00866FCC" w:rsidRDefault="0075785F" w14:paraId="19D3EEBC" w14:textId="1845903F">
            <w:pPr>
              <w:pStyle w:val="AMainBodyText"/>
              <w:rPr>
                <w:color w:val="4472C4" w:themeColor="text2"/>
                <w:sz w:val="28"/>
                <w:szCs w:val="28"/>
              </w:rPr>
            </w:pPr>
          </w:p>
        </w:tc>
      </w:tr>
    </w:tbl>
    <w:p w:rsidR="00F84322" w:rsidP="0075785F" w:rsidRDefault="00F84322" w14:paraId="5C5E65E6" w14:textId="77777777">
      <w:pPr>
        <w:pStyle w:val="AHeaderSeperator"/>
      </w:pPr>
    </w:p>
    <w:p w:rsidR="00866FCC" w:rsidP="00866FCC" w:rsidRDefault="00866FCC" w14:paraId="2C781487" w14:textId="77777777">
      <w:pPr>
        <w:pStyle w:val="AMainBodyText"/>
      </w:pPr>
    </w:p>
    <w:p w:rsidR="00866FCC" w:rsidP="00866FCC" w:rsidRDefault="00866FCC" w14:paraId="15B84F12" w14:textId="77777777">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orient="portrait" w:code="9"/>
          <w:pgMar w:top="1134" w:right="1134" w:bottom="1134" w:left="1134" w:header="709" w:footer="284" w:gutter="0"/>
          <w:cols w:space="708"/>
          <w:docGrid w:linePitch="360"/>
        </w:sectPr>
      </w:pPr>
    </w:p>
    <w:tbl>
      <w:tblPr>
        <w:tblW w:w="964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A0" w:firstRow="1" w:lastRow="0" w:firstColumn="1" w:lastColumn="0" w:noHBand="0" w:noVBand="1"/>
      </w:tblPr>
      <w:tblGrid>
        <w:gridCol w:w="1413"/>
        <w:gridCol w:w="4964"/>
        <w:gridCol w:w="852"/>
        <w:gridCol w:w="2416"/>
      </w:tblGrid>
      <w:tr w:rsidR="0038066D" w:rsidTr="0038066D" w14:paraId="0AD30651" w14:textId="77777777">
        <w:trPr>
          <w:trHeight w:val="340"/>
        </w:trPr>
        <w:tc>
          <w:tcPr>
            <w:tcW w:w="9639"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6AA2DA" w:themeFill="accent2"/>
            <w:hideMark/>
          </w:tcPr>
          <w:p w:rsidR="0038066D" w:rsidRDefault="0038066D" w14:paraId="5160D4DD" w14:textId="77777777">
            <w:pPr>
              <w:pStyle w:val="AControlHeaderLeft"/>
              <w:rPr>
                <w:lang w:eastAsia="en-US"/>
              </w:rPr>
            </w:pPr>
            <w:r>
              <w:rPr>
                <w:lang w:eastAsia="en-US"/>
              </w:rPr>
              <w:t>Document Control</w:t>
            </w:r>
          </w:p>
        </w:tc>
      </w:tr>
      <w:tr w:rsidR="0038066D" w:rsidTr="0038066D" w14:paraId="47EA69FB" w14:textId="77777777">
        <w:trPr>
          <w:trHeight w:val="454"/>
        </w:trPr>
        <w:tc>
          <w:tcPr>
            <w:tcW w:w="141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6AA2DA" w:themeFill="accent2"/>
            <w:hideMark/>
          </w:tcPr>
          <w:p w:rsidR="0038066D" w:rsidRDefault="0038066D" w14:paraId="5CA617B5" w14:textId="77777777">
            <w:pPr>
              <w:pStyle w:val="AControlHeaderLeft"/>
              <w:rPr>
                <w:lang w:eastAsia="en-US"/>
              </w:rPr>
            </w:pPr>
            <w:r>
              <w:rPr>
                <w:lang w:eastAsia="en-US"/>
              </w:rPr>
              <w:t>Status:</w:t>
            </w:r>
          </w:p>
        </w:tc>
        <w:tc>
          <w:tcPr>
            <w:tcW w:w="4961" w:type="dxa"/>
            <w:tcBorders>
              <w:top w:val="single" w:color="000000" w:themeColor="text1" w:sz="4" w:space="0"/>
              <w:left w:val="single" w:color="000000" w:themeColor="text1" w:sz="4" w:space="0"/>
              <w:bottom w:val="single" w:color="000000" w:themeColor="text1" w:sz="4" w:space="0"/>
              <w:right w:val="single" w:color="000000" w:themeColor="text1" w:sz="4" w:space="0"/>
            </w:tcBorders>
            <w:hideMark/>
          </w:tcPr>
          <w:p w:rsidR="0038066D" w:rsidRDefault="0038066D" w14:paraId="6AE86320" w14:textId="77777777">
            <w:pPr>
              <w:pStyle w:val="ATableBodyLeft"/>
            </w:pPr>
            <w:r>
              <w:t>Live</w:t>
            </w:r>
          </w:p>
        </w:tc>
        <w:tc>
          <w:tcPr>
            <w:tcW w:w="85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6AA2DA" w:themeFill="accent2"/>
            <w:hideMark/>
          </w:tcPr>
          <w:p w:rsidR="0038066D" w:rsidRDefault="0038066D" w14:paraId="702FC3CC" w14:textId="77777777">
            <w:pPr>
              <w:pStyle w:val="AControlHeaderLeft"/>
              <w:rPr>
                <w:lang w:eastAsia="en-US"/>
              </w:rPr>
            </w:pPr>
            <w:r>
              <w:rPr>
                <w:lang w:eastAsia="en-US"/>
              </w:rPr>
              <w:t>Date:</w:t>
            </w:r>
          </w:p>
        </w:tc>
        <w:tc>
          <w:tcPr>
            <w:tcW w:w="2414" w:type="dxa"/>
            <w:tcBorders>
              <w:top w:val="single" w:color="000000" w:themeColor="text1" w:sz="4" w:space="0"/>
              <w:left w:val="single" w:color="000000" w:themeColor="text1" w:sz="4" w:space="0"/>
              <w:bottom w:val="single" w:color="000000" w:themeColor="text1" w:sz="4" w:space="0"/>
              <w:right w:val="single" w:color="000000" w:themeColor="text1" w:sz="4" w:space="0"/>
            </w:tcBorders>
            <w:hideMark/>
          </w:tcPr>
          <w:p w:rsidR="0038066D" w:rsidRDefault="00DC0627" w14:paraId="73776F01" w14:textId="6D9A3C66">
            <w:pPr>
              <w:pStyle w:val="ATableBodyLeft"/>
            </w:pPr>
            <w:r>
              <w:fldChar w:fldCharType="begin"/>
            </w:r>
            <w:r>
              <w:instrText> DocProperty "cpIssueDate" </w:instrText>
            </w:r>
            <w:r>
              <w:fldChar w:fldCharType="separate"/>
            </w:r>
            <w:r w:rsidR="00F91C5B">
              <w:t>28 Oct 2024</w:t>
            </w:r>
            <w:r>
              <w:fldChar w:fldCharType="end"/>
            </w:r>
          </w:p>
        </w:tc>
      </w:tr>
    </w:tbl>
    <w:p w:rsidR="0038066D" w:rsidP="0038066D" w:rsidRDefault="0038066D" w14:paraId="06F09C53" w14:textId="77777777">
      <w:pPr>
        <w:pStyle w:val="ATableBodyLeft"/>
      </w:pPr>
    </w:p>
    <w:tbl>
      <w:tblPr>
        <w:tblW w:w="964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A0" w:firstRow="1" w:lastRow="0" w:firstColumn="1" w:lastColumn="0" w:noHBand="0" w:noVBand="1"/>
      </w:tblPr>
      <w:tblGrid>
        <w:gridCol w:w="1419"/>
        <w:gridCol w:w="4003"/>
        <w:gridCol w:w="4223"/>
      </w:tblGrid>
      <w:tr w:rsidR="0038066D" w:rsidTr="24E3A42A" w14:paraId="2B832326" w14:textId="77777777">
        <w:trPr>
          <w:trHeight w:val="340"/>
        </w:trPr>
        <w:tc>
          <w:tcPr>
            <w:tcW w:w="9645"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6AA2DA" w:themeFill="accent2"/>
            <w:tcMar/>
            <w:hideMark/>
          </w:tcPr>
          <w:p w:rsidR="0038066D" w:rsidRDefault="0038066D" w14:paraId="57A9E355" w14:textId="77777777">
            <w:pPr>
              <w:pStyle w:val="AControlHeaderLeft"/>
              <w:rPr>
                <w:lang w:eastAsia="en-US"/>
              </w:rPr>
            </w:pPr>
            <w:r>
              <w:rPr>
                <w:lang w:eastAsia="en-US"/>
              </w:rPr>
              <w:t>Approval / Acceptance</w:t>
            </w:r>
          </w:p>
        </w:tc>
      </w:tr>
      <w:tr w:rsidR="0038066D" w:rsidTr="24E3A42A" w14:paraId="1B882574" w14:textId="77777777">
        <w:trPr>
          <w:trHeight w:val="283"/>
        </w:trPr>
        <w:tc>
          <w:tcPr>
            <w:tcW w:w="141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6AA2DA" w:themeFill="accent2"/>
            <w:tcMar/>
          </w:tcPr>
          <w:p w:rsidR="0038066D" w:rsidRDefault="0038066D" w14:paraId="60E83887" w14:textId="77777777">
            <w:pPr>
              <w:pStyle w:val="AControlHeader"/>
              <w:rPr>
                <w:lang w:eastAsia="en-US"/>
              </w:rPr>
            </w:pPr>
          </w:p>
        </w:tc>
        <w:tc>
          <w:tcPr>
            <w:tcW w:w="400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6AA2DA" w:themeFill="accent2"/>
            <w:tcMar/>
            <w:hideMark/>
          </w:tcPr>
          <w:p w:rsidR="0038066D" w:rsidRDefault="0038066D" w14:paraId="47CD7712" w14:textId="77777777">
            <w:pPr>
              <w:pStyle w:val="AControlHeader"/>
              <w:rPr>
                <w:lang w:eastAsia="en-US"/>
              </w:rPr>
            </w:pPr>
            <w:r>
              <w:rPr>
                <w:lang w:eastAsia="en-US"/>
              </w:rPr>
              <w:t>Author</w:t>
            </w:r>
          </w:p>
        </w:tc>
        <w:tc>
          <w:tcPr>
            <w:tcW w:w="422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6AA2DA" w:themeFill="accent2"/>
            <w:tcMar/>
            <w:hideMark/>
          </w:tcPr>
          <w:p w:rsidR="0038066D" w:rsidRDefault="0038066D" w14:paraId="305DDA30" w14:textId="77777777">
            <w:pPr>
              <w:pStyle w:val="AControlHeader"/>
              <w:rPr>
                <w:lang w:eastAsia="en-US"/>
              </w:rPr>
            </w:pPr>
            <w:r>
              <w:rPr>
                <w:lang w:eastAsia="en-US"/>
              </w:rPr>
              <w:t>Approved</w:t>
            </w:r>
          </w:p>
        </w:tc>
      </w:tr>
      <w:tr w:rsidR="00E9445C" w:rsidTr="24E3A42A" w14:paraId="23CA5F53" w14:textId="77777777">
        <w:trPr>
          <w:trHeight w:val="454"/>
        </w:trPr>
        <w:tc>
          <w:tcPr>
            <w:tcW w:w="141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6AA2DA" w:themeFill="accent2"/>
            <w:tcMar/>
            <w:hideMark/>
          </w:tcPr>
          <w:p w:rsidR="00E9445C" w:rsidP="00E9445C" w:rsidRDefault="00E9445C" w14:paraId="51118797" w14:textId="77777777">
            <w:pPr>
              <w:pStyle w:val="AControlHeaderLeft"/>
              <w:rPr>
                <w:lang w:eastAsia="en-US"/>
              </w:rPr>
            </w:pPr>
            <w:r>
              <w:rPr>
                <w:lang w:eastAsia="en-US"/>
              </w:rPr>
              <w:t>Title:</w:t>
            </w:r>
          </w:p>
        </w:tc>
        <w:tc>
          <w:tcPr>
            <w:tcW w:w="400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00E9445C" w:rsidP="00E9445C" w:rsidRDefault="00E9445C" w14:paraId="288B8B64" w14:textId="7C750BB9">
            <w:pPr>
              <w:pStyle w:val="ATableBodyLeft"/>
            </w:pPr>
            <w:r>
              <w:t>Director</w:t>
            </w:r>
          </w:p>
        </w:tc>
        <w:tc>
          <w:tcPr>
            <w:tcW w:w="422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E9445C" w:rsidP="00E9445C" w:rsidRDefault="001E32B4" w14:paraId="0C6F4583" w14:textId="7F89629E">
            <w:pPr>
              <w:pStyle w:val="ATableBodyLeft"/>
            </w:pPr>
            <w:r>
              <w:t>Director</w:t>
            </w:r>
          </w:p>
        </w:tc>
      </w:tr>
      <w:tr w:rsidR="00E9445C" w:rsidTr="24E3A42A" w14:paraId="55B6C25E" w14:textId="77777777">
        <w:trPr>
          <w:trHeight w:val="454"/>
        </w:trPr>
        <w:tc>
          <w:tcPr>
            <w:tcW w:w="141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6AA2DA" w:themeFill="accent2"/>
            <w:tcMar/>
            <w:hideMark/>
          </w:tcPr>
          <w:p w:rsidR="00E9445C" w:rsidP="00E9445C" w:rsidRDefault="00E9445C" w14:paraId="25B7B77D" w14:textId="77777777">
            <w:pPr>
              <w:pStyle w:val="AControlHeaderLeft"/>
              <w:rPr>
                <w:lang w:eastAsia="en-US"/>
              </w:rPr>
            </w:pPr>
            <w:r>
              <w:rPr>
                <w:lang w:eastAsia="en-US"/>
              </w:rPr>
              <w:t>Company:</w:t>
            </w:r>
          </w:p>
        </w:tc>
        <w:tc>
          <w:tcPr>
            <w:tcW w:w="400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00E9445C" w:rsidP="00E9445C" w:rsidRDefault="00E9445C" w14:paraId="14070311" w14:textId="5A42C73D">
            <w:pPr>
              <w:pStyle w:val="ATableBodyLeft"/>
            </w:pPr>
            <w:r>
              <w:t xml:space="preserve">M2 Safety Consultants Ltd </w:t>
            </w:r>
          </w:p>
        </w:tc>
        <w:tc>
          <w:tcPr>
            <w:tcW w:w="422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E9445C" w:rsidP="00E9445C" w:rsidRDefault="00E9445C" w14:paraId="6C0D4FAE" w14:textId="508B5BFE">
            <w:pPr>
              <w:pStyle w:val="ATableBodyLeft"/>
            </w:pPr>
            <w:r w:rsidR="6E8C8B03">
              <w:rPr/>
              <w:t>CalForth Construction Ltd</w:t>
            </w:r>
          </w:p>
        </w:tc>
      </w:tr>
      <w:tr w:rsidR="00E9445C" w:rsidTr="24E3A42A" w14:paraId="33FFD397" w14:textId="77777777">
        <w:trPr>
          <w:trHeight w:val="454"/>
        </w:trPr>
        <w:tc>
          <w:tcPr>
            <w:tcW w:w="141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6AA2DA" w:themeFill="accent2"/>
            <w:tcMar/>
            <w:hideMark/>
          </w:tcPr>
          <w:p w:rsidR="00E9445C" w:rsidP="00E9445C" w:rsidRDefault="00E9445C" w14:paraId="5F4B693D" w14:textId="77777777">
            <w:pPr>
              <w:pStyle w:val="AControlHeaderLeft"/>
              <w:rPr>
                <w:lang w:eastAsia="en-US"/>
              </w:rPr>
            </w:pPr>
            <w:r>
              <w:rPr>
                <w:lang w:eastAsia="en-US"/>
              </w:rPr>
              <w:t>Name:</w:t>
            </w:r>
          </w:p>
        </w:tc>
        <w:tc>
          <w:tcPr>
            <w:tcW w:w="400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00E9445C" w:rsidP="00E9445C" w:rsidRDefault="00E9445C" w14:paraId="6B1121DF" w14:textId="5B116B6B">
            <w:pPr>
              <w:pStyle w:val="ATableBodyLeft"/>
            </w:pPr>
            <w:r>
              <w:t>Fraser Morrison</w:t>
            </w:r>
          </w:p>
        </w:tc>
        <w:tc>
          <w:tcPr>
            <w:tcW w:w="422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E9445C" w:rsidP="00E9445C" w:rsidRDefault="00E9445C" w14:paraId="0B4D6A9E" w14:textId="0D2AB44D">
            <w:pPr>
              <w:pStyle w:val="ATableBodyLeft"/>
            </w:pPr>
            <w:r w:rsidR="487D621E">
              <w:rPr/>
              <w:t>Steven Callander</w:t>
            </w:r>
          </w:p>
        </w:tc>
      </w:tr>
      <w:tr w:rsidR="0038066D" w:rsidTr="24E3A42A" w14:paraId="0C5BE82C" w14:textId="77777777">
        <w:trPr>
          <w:trHeight w:val="1134"/>
        </w:trPr>
        <w:tc>
          <w:tcPr>
            <w:tcW w:w="141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6AA2DA" w:themeFill="accent2"/>
            <w:tcMar/>
            <w:hideMark/>
          </w:tcPr>
          <w:p w:rsidR="0038066D" w:rsidRDefault="0038066D" w14:paraId="7865176D" w14:textId="77777777">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0038066D" w:rsidRDefault="0038066D" w14:paraId="5940AD0D" w14:textId="5F1FE821">
                <w:pPr>
                  <w:pStyle w:val="ATableBodyLeft"/>
                  <w:rPr>
                    <w:noProof/>
                  </w:rPr>
                </w:pPr>
                <w:r>
                  <w:rPr>
                    <w:noProof/>
                  </w:rPr>
                  <w:drawing>
                    <wp:inline distT="0" distB="0" distL="0" distR="0" wp14:anchorId="71291D95" wp14:editId="5BC2E6DF">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38066D" w:rsidRDefault="0038066D" w14:paraId="213BC0B0" w14:textId="14205481">
            <w:pPr>
              <w:pStyle w:val="ATableBodyLeft"/>
            </w:pPr>
            <w:r w:rsidR="6A2BC214">
              <w:drawing>
                <wp:inline wp14:editId="48C80EA5" wp14:anchorId="4682AA13">
                  <wp:extent cx="2533650" cy="866775"/>
                  <wp:effectExtent l="0" t="0" r="0" b="0"/>
                  <wp:docPr id="238444407" name="" title=""/>
                  <wp:cNvGraphicFramePr>
                    <a:graphicFrameLocks noChangeAspect="1"/>
                  </wp:cNvGraphicFramePr>
                  <a:graphic>
                    <a:graphicData uri="http://schemas.openxmlformats.org/drawingml/2006/picture">
                      <pic:pic>
                        <pic:nvPicPr>
                          <pic:cNvPr id="0" name=""/>
                          <pic:cNvPicPr/>
                        </pic:nvPicPr>
                        <pic:blipFill>
                          <a:blip r:embed="R1dff0e00480a46e0">
                            <a:extLst>
                              <a:ext xmlns:a="http://schemas.openxmlformats.org/drawingml/2006/main" uri="{28A0092B-C50C-407E-A947-70E740481C1C}">
                                <a14:useLocalDpi val="0"/>
                              </a:ext>
                            </a:extLst>
                          </a:blip>
                          <a:stretch>
                            <a:fillRect/>
                          </a:stretch>
                        </pic:blipFill>
                        <pic:spPr>
                          <a:xfrm>
                            <a:off x="0" y="0"/>
                            <a:ext cx="2533650" cy="866775"/>
                          </a:xfrm>
                          <a:prstGeom prst="rect">
                            <a:avLst/>
                          </a:prstGeom>
                        </pic:spPr>
                      </pic:pic>
                    </a:graphicData>
                  </a:graphic>
                </wp:inline>
              </w:drawing>
            </w:r>
          </w:p>
        </w:tc>
      </w:tr>
      <w:tr w:rsidR="0038066D" w:rsidTr="24E3A42A" w14:paraId="67A49786" w14:textId="77777777">
        <w:trPr>
          <w:trHeight w:val="454"/>
        </w:trPr>
        <w:tc>
          <w:tcPr>
            <w:tcW w:w="141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6AA2DA" w:themeFill="accent2"/>
            <w:tcMar/>
            <w:hideMark/>
          </w:tcPr>
          <w:p w:rsidR="0038066D" w:rsidRDefault="0038066D" w14:paraId="3CE6975B" w14:textId="77777777">
            <w:pPr>
              <w:pStyle w:val="AControlHeaderLeft"/>
              <w:rPr>
                <w:lang w:eastAsia="en-US"/>
              </w:rPr>
            </w:pPr>
            <w:r>
              <w:rPr>
                <w:lang w:eastAsia="en-US"/>
              </w:rPr>
              <w:t>Date:</w:t>
            </w:r>
          </w:p>
        </w:tc>
        <w:tc>
          <w:tcPr>
            <w:tcW w:w="400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0038066D" w:rsidRDefault="00DC0627" w14:paraId="754960D0" w14:textId="49D899EF">
            <w:pPr>
              <w:pStyle w:val="ATableBodyLeft"/>
            </w:pPr>
            <w:r w:rsidR="0690B099">
              <w:rPr/>
              <w:t>28/10/2024</w:t>
            </w:r>
          </w:p>
        </w:tc>
        <w:tc>
          <w:tcPr>
            <w:tcW w:w="422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38066D" w:rsidRDefault="0038066D" w14:paraId="1B13F4D7" w14:textId="08D22792">
            <w:pPr>
              <w:pStyle w:val="ATableBodyLeft"/>
            </w:pPr>
            <w:r w:rsidR="0690B099">
              <w:rPr/>
              <w:t>28/10/2024</w:t>
            </w:r>
          </w:p>
        </w:tc>
      </w:tr>
    </w:tbl>
    <w:p w:rsidRPr="00713B8E" w:rsidR="002753E0" w:rsidP="00D3521A" w:rsidRDefault="002753E0" w14:paraId="09A1FA44" w14:textId="77777777">
      <w:pPr>
        <w:pStyle w:val="ATableBodyLeft"/>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40" w:firstRow="0" w:lastRow="1" w:firstColumn="0" w:lastColumn="0" w:noHBand="0" w:noVBand="0"/>
      </w:tblPr>
      <w:tblGrid>
        <w:gridCol w:w="668"/>
        <w:gridCol w:w="1474"/>
        <w:gridCol w:w="2402"/>
        <w:gridCol w:w="2403"/>
        <w:gridCol w:w="1342"/>
        <w:gridCol w:w="1350"/>
      </w:tblGrid>
      <w:tr w:rsidRPr="005F6A79" w:rsidR="002753E0" w:rsidTr="007C2906" w14:paraId="03551BE3" w14:textId="77777777">
        <w:trPr>
          <w:trHeight w:val="340"/>
        </w:trPr>
        <w:tc>
          <w:tcPr>
            <w:tcW w:w="9639" w:type="dxa"/>
            <w:gridSpan w:val="6"/>
            <w:shd w:val="clear" w:color="auto" w:fill="6AA2DA" w:themeFill="accent2"/>
          </w:tcPr>
          <w:p w:rsidRPr="005F6A79" w:rsidR="002753E0" w:rsidP="007C2906" w:rsidRDefault="002753E0" w14:paraId="260AB1D6" w14:textId="77777777">
            <w:pPr>
              <w:pStyle w:val="AControlHeaderLeft"/>
            </w:pPr>
            <w:r w:rsidRPr="006159C2">
              <w:t>Revision History</w:t>
            </w:r>
          </w:p>
        </w:tc>
      </w:tr>
      <w:tr w:rsidRPr="00075279" w:rsidR="00075279" w:rsidTr="007C2906" w14:paraId="2AAED7EE" w14:textId="77777777">
        <w:trPr>
          <w:trHeight w:val="227"/>
        </w:trPr>
        <w:tc>
          <w:tcPr>
            <w:tcW w:w="9639" w:type="dxa"/>
            <w:gridSpan w:val="6"/>
            <w:shd w:val="clear" w:color="auto" w:fill="auto"/>
          </w:tcPr>
          <w:p w:rsidRPr="00713B8E" w:rsidR="002753E0" w:rsidP="00713B8E" w:rsidRDefault="002753E0" w14:paraId="731B8F54" w14:textId="77777777">
            <w:pPr>
              <w:pStyle w:val="ATableBodyLeft"/>
            </w:pPr>
            <w:r w:rsidRPr="00713B8E">
              <w:t>This document should be reviewed at least every 12 months to maintain its effectiveness.</w:t>
            </w:r>
          </w:p>
          <w:p w:rsidRPr="003D2B92" w:rsidR="002753E0" w:rsidP="00713B8E" w:rsidRDefault="002753E0" w14:paraId="03568EBF" w14:textId="77777777">
            <w:pPr>
              <w:pStyle w:val="ATableBodyLeft"/>
            </w:pPr>
            <w:r w:rsidRPr="00713B8E">
              <w:t>Record the details of any changes made as a result of these reviews in the table below:</w:t>
            </w:r>
          </w:p>
        </w:tc>
      </w:tr>
      <w:tr w:rsidRPr="006159C2" w:rsidR="007C2906" w:rsidTr="007C2906" w14:paraId="63CED1E9" w14:textId="77777777">
        <w:trPr>
          <w:trHeight w:val="283"/>
        </w:trPr>
        <w:tc>
          <w:tcPr>
            <w:tcW w:w="668" w:type="dxa"/>
            <w:shd w:val="clear" w:color="auto" w:fill="6AA2DA" w:themeFill="accent2"/>
          </w:tcPr>
          <w:p w:rsidRPr="006159C2" w:rsidR="002753E0" w:rsidP="0007200A" w:rsidRDefault="002753E0" w14:paraId="109E9530" w14:textId="77777777">
            <w:pPr>
              <w:pStyle w:val="AControlHeader"/>
            </w:pPr>
            <w:r w:rsidRPr="006159C2">
              <w:t>Rev:</w:t>
            </w:r>
          </w:p>
        </w:tc>
        <w:tc>
          <w:tcPr>
            <w:tcW w:w="1474" w:type="dxa"/>
            <w:shd w:val="clear" w:color="auto" w:fill="6AA2DA" w:themeFill="accent2"/>
          </w:tcPr>
          <w:p w:rsidRPr="006159C2" w:rsidR="002753E0" w:rsidP="0007200A" w:rsidRDefault="002753E0" w14:paraId="2ECE101B" w14:textId="77777777">
            <w:pPr>
              <w:pStyle w:val="AControlHeader"/>
            </w:pPr>
            <w:r w:rsidRPr="006159C2">
              <w:t>Date:</w:t>
            </w:r>
          </w:p>
        </w:tc>
        <w:tc>
          <w:tcPr>
            <w:tcW w:w="2402" w:type="dxa"/>
            <w:shd w:val="clear" w:color="auto" w:fill="6AA2DA" w:themeFill="accent2"/>
          </w:tcPr>
          <w:p w:rsidRPr="006159C2" w:rsidR="002753E0" w:rsidP="0007200A" w:rsidRDefault="002753E0" w14:paraId="324CA218" w14:textId="77777777">
            <w:pPr>
              <w:pStyle w:val="AControlHeader"/>
            </w:pPr>
            <w:r w:rsidRPr="006159C2">
              <w:t>Reason for Review:</w:t>
            </w:r>
          </w:p>
        </w:tc>
        <w:tc>
          <w:tcPr>
            <w:tcW w:w="2403" w:type="dxa"/>
            <w:shd w:val="clear" w:color="auto" w:fill="6AA2DA" w:themeFill="accent2"/>
          </w:tcPr>
          <w:p w:rsidRPr="006159C2" w:rsidR="002753E0" w:rsidP="0007200A" w:rsidRDefault="002753E0" w14:paraId="40F334BB" w14:textId="77777777">
            <w:pPr>
              <w:pStyle w:val="AControlHeader"/>
            </w:pPr>
            <w:r w:rsidRPr="006159C2">
              <w:t>Nature of Changes:</w:t>
            </w:r>
          </w:p>
        </w:tc>
        <w:tc>
          <w:tcPr>
            <w:tcW w:w="1342" w:type="dxa"/>
            <w:shd w:val="clear" w:color="auto" w:fill="6AA2DA" w:themeFill="accent2"/>
          </w:tcPr>
          <w:p w:rsidRPr="006159C2" w:rsidR="002753E0" w:rsidP="0007200A" w:rsidRDefault="002753E0" w14:paraId="4D3AC4BF" w14:textId="77777777">
            <w:pPr>
              <w:pStyle w:val="AControlHeader"/>
            </w:pPr>
            <w:r w:rsidRPr="006159C2">
              <w:t>Prepared by:</w:t>
            </w:r>
          </w:p>
        </w:tc>
        <w:tc>
          <w:tcPr>
            <w:tcW w:w="1350" w:type="dxa"/>
            <w:shd w:val="clear" w:color="auto" w:fill="6AA2DA" w:themeFill="accent2"/>
          </w:tcPr>
          <w:p w:rsidRPr="006159C2" w:rsidR="002753E0" w:rsidP="0007200A" w:rsidRDefault="002753E0" w14:paraId="629AB2EB" w14:textId="77777777">
            <w:pPr>
              <w:pStyle w:val="AControlHeader"/>
            </w:pPr>
            <w:r w:rsidRPr="006159C2">
              <w:t>Checked by:</w:t>
            </w:r>
          </w:p>
        </w:tc>
      </w:tr>
      <w:tr w:rsidRPr="00713B8E" w:rsidR="00713B8E" w:rsidTr="007C2906" w14:paraId="6E38DE89" w14:textId="77777777">
        <w:tc>
          <w:tcPr>
            <w:tcW w:w="668" w:type="dxa"/>
            <w:shd w:val="clear" w:color="auto" w:fill="auto"/>
          </w:tcPr>
          <w:p w:rsidRPr="00713B8E" w:rsidR="002753E0" w:rsidP="00713B8E" w:rsidRDefault="002753E0" w14:paraId="1057D11B" w14:textId="77777777">
            <w:pPr>
              <w:pStyle w:val="ATableBodyLeft"/>
            </w:pPr>
          </w:p>
        </w:tc>
        <w:tc>
          <w:tcPr>
            <w:tcW w:w="1474" w:type="dxa"/>
            <w:shd w:val="clear" w:color="auto" w:fill="auto"/>
          </w:tcPr>
          <w:p w:rsidRPr="00713B8E" w:rsidR="002753E0" w:rsidP="00713B8E" w:rsidRDefault="002753E0" w14:paraId="13FDBD25" w14:textId="77777777">
            <w:pPr>
              <w:pStyle w:val="ATableBodyLeft"/>
            </w:pPr>
          </w:p>
        </w:tc>
        <w:tc>
          <w:tcPr>
            <w:tcW w:w="2402" w:type="dxa"/>
            <w:shd w:val="clear" w:color="auto" w:fill="auto"/>
          </w:tcPr>
          <w:p w:rsidRPr="00713B8E" w:rsidR="002753E0" w:rsidP="00713B8E" w:rsidRDefault="002753E0" w14:paraId="084E0119" w14:textId="77777777">
            <w:pPr>
              <w:pStyle w:val="ATableBodyLeft"/>
            </w:pPr>
          </w:p>
        </w:tc>
        <w:tc>
          <w:tcPr>
            <w:tcW w:w="2403" w:type="dxa"/>
            <w:shd w:val="clear" w:color="auto" w:fill="auto"/>
          </w:tcPr>
          <w:p w:rsidRPr="00713B8E" w:rsidR="002753E0" w:rsidP="00713B8E" w:rsidRDefault="002753E0" w14:paraId="338CC897" w14:textId="77777777">
            <w:pPr>
              <w:pStyle w:val="ATableBodyLeft"/>
            </w:pPr>
          </w:p>
        </w:tc>
        <w:tc>
          <w:tcPr>
            <w:tcW w:w="1342" w:type="dxa"/>
            <w:shd w:val="clear" w:color="auto" w:fill="auto"/>
          </w:tcPr>
          <w:p w:rsidRPr="00713B8E" w:rsidR="002753E0" w:rsidP="00713B8E" w:rsidRDefault="002753E0" w14:paraId="3AF81EA6" w14:textId="77777777">
            <w:pPr>
              <w:pStyle w:val="ATableBodyLeft"/>
            </w:pPr>
          </w:p>
        </w:tc>
        <w:tc>
          <w:tcPr>
            <w:tcW w:w="1350" w:type="dxa"/>
            <w:shd w:val="clear" w:color="auto" w:fill="auto"/>
          </w:tcPr>
          <w:p w:rsidRPr="00713B8E" w:rsidR="002753E0" w:rsidP="00713B8E" w:rsidRDefault="002753E0" w14:paraId="5BBC9F51" w14:textId="77777777">
            <w:pPr>
              <w:pStyle w:val="ATableBodyLeft"/>
            </w:pPr>
          </w:p>
        </w:tc>
      </w:tr>
      <w:tr w:rsidRPr="00713B8E" w:rsidR="00713B8E" w:rsidTr="007C2906" w14:paraId="737659BA" w14:textId="77777777">
        <w:tc>
          <w:tcPr>
            <w:tcW w:w="668" w:type="dxa"/>
            <w:shd w:val="clear" w:color="auto" w:fill="auto"/>
          </w:tcPr>
          <w:p w:rsidRPr="00713B8E" w:rsidR="002753E0" w:rsidP="00713B8E" w:rsidRDefault="002753E0" w14:paraId="16BE0E21" w14:textId="77777777">
            <w:pPr>
              <w:pStyle w:val="ATableBodyLeft"/>
            </w:pPr>
          </w:p>
        </w:tc>
        <w:tc>
          <w:tcPr>
            <w:tcW w:w="1474" w:type="dxa"/>
            <w:shd w:val="clear" w:color="auto" w:fill="auto"/>
          </w:tcPr>
          <w:p w:rsidRPr="00713B8E" w:rsidR="002753E0" w:rsidP="00713B8E" w:rsidRDefault="002753E0" w14:paraId="1430D23F" w14:textId="77777777">
            <w:pPr>
              <w:pStyle w:val="ATableBodyLeft"/>
            </w:pPr>
          </w:p>
        </w:tc>
        <w:tc>
          <w:tcPr>
            <w:tcW w:w="2402" w:type="dxa"/>
            <w:shd w:val="clear" w:color="auto" w:fill="auto"/>
          </w:tcPr>
          <w:p w:rsidRPr="00713B8E" w:rsidR="002753E0" w:rsidP="00713B8E" w:rsidRDefault="002753E0" w14:paraId="2FFE6E97" w14:textId="77777777">
            <w:pPr>
              <w:pStyle w:val="ATableBodyLeft"/>
            </w:pPr>
          </w:p>
        </w:tc>
        <w:tc>
          <w:tcPr>
            <w:tcW w:w="2403" w:type="dxa"/>
            <w:shd w:val="clear" w:color="auto" w:fill="auto"/>
          </w:tcPr>
          <w:p w:rsidRPr="00713B8E" w:rsidR="002753E0" w:rsidP="00713B8E" w:rsidRDefault="002753E0" w14:paraId="4EE55712" w14:textId="77777777">
            <w:pPr>
              <w:pStyle w:val="ATableBodyLeft"/>
            </w:pPr>
          </w:p>
        </w:tc>
        <w:tc>
          <w:tcPr>
            <w:tcW w:w="1342" w:type="dxa"/>
            <w:shd w:val="clear" w:color="auto" w:fill="auto"/>
          </w:tcPr>
          <w:p w:rsidRPr="00713B8E" w:rsidR="002753E0" w:rsidP="00713B8E" w:rsidRDefault="002753E0" w14:paraId="4F4A1A91" w14:textId="77777777">
            <w:pPr>
              <w:pStyle w:val="ATableBodyLeft"/>
            </w:pPr>
          </w:p>
        </w:tc>
        <w:tc>
          <w:tcPr>
            <w:tcW w:w="1350" w:type="dxa"/>
            <w:shd w:val="clear" w:color="auto" w:fill="auto"/>
          </w:tcPr>
          <w:p w:rsidRPr="00713B8E" w:rsidR="002753E0" w:rsidP="00713B8E" w:rsidRDefault="002753E0" w14:paraId="68E9FC06" w14:textId="77777777">
            <w:pPr>
              <w:pStyle w:val="ATableBodyLeft"/>
            </w:pPr>
          </w:p>
        </w:tc>
      </w:tr>
      <w:tr w:rsidRPr="00713B8E" w:rsidR="00713B8E" w:rsidTr="007C2906" w14:paraId="1434D4A7" w14:textId="77777777">
        <w:tc>
          <w:tcPr>
            <w:tcW w:w="668" w:type="dxa"/>
            <w:shd w:val="clear" w:color="auto" w:fill="auto"/>
          </w:tcPr>
          <w:p w:rsidRPr="00713B8E" w:rsidR="002753E0" w:rsidP="00713B8E" w:rsidRDefault="002753E0" w14:paraId="1E5D35D3" w14:textId="77777777">
            <w:pPr>
              <w:pStyle w:val="ATableBodyLeft"/>
            </w:pPr>
          </w:p>
        </w:tc>
        <w:tc>
          <w:tcPr>
            <w:tcW w:w="1474" w:type="dxa"/>
            <w:shd w:val="clear" w:color="auto" w:fill="auto"/>
          </w:tcPr>
          <w:p w:rsidRPr="00713B8E" w:rsidR="002753E0" w:rsidP="00713B8E" w:rsidRDefault="002753E0" w14:paraId="78E69FDD" w14:textId="77777777">
            <w:pPr>
              <w:pStyle w:val="ATableBodyLeft"/>
            </w:pPr>
          </w:p>
        </w:tc>
        <w:tc>
          <w:tcPr>
            <w:tcW w:w="2402" w:type="dxa"/>
            <w:shd w:val="clear" w:color="auto" w:fill="auto"/>
          </w:tcPr>
          <w:p w:rsidRPr="00713B8E" w:rsidR="002753E0" w:rsidP="00713B8E" w:rsidRDefault="002753E0" w14:paraId="428FD4AD" w14:textId="77777777">
            <w:pPr>
              <w:pStyle w:val="ATableBodyLeft"/>
            </w:pPr>
          </w:p>
        </w:tc>
        <w:tc>
          <w:tcPr>
            <w:tcW w:w="2403" w:type="dxa"/>
            <w:shd w:val="clear" w:color="auto" w:fill="auto"/>
          </w:tcPr>
          <w:p w:rsidRPr="00713B8E" w:rsidR="002753E0" w:rsidP="00713B8E" w:rsidRDefault="002753E0" w14:paraId="22DEC033" w14:textId="77777777">
            <w:pPr>
              <w:pStyle w:val="ATableBodyLeft"/>
            </w:pPr>
          </w:p>
        </w:tc>
        <w:tc>
          <w:tcPr>
            <w:tcW w:w="1342" w:type="dxa"/>
            <w:shd w:val="clear" w:color="auto" w:fill="auto"/>
          </w:tcPr>
          <w:p w:rsidRPr="00713B8E" w:rsidR="002753E0" w:rsidP="00713B8E" w:rsidRDefault="002753E0" w14:paraId="568025B7" w14:textId="77777777">
            <w:pPr>
              <w:pStyle w:val="ATableBodyLeft"/>
            </w:pPr>
          </w:p>
        </w:tc>
        <w:tc>
          <w:tcPr>
            <w:tcW w:w="1350" w:type="dxa"/>
            <w:shd w:val="clear" w:color="auto" w:fill="auto"/>
          </w:tcPr>
          <w:p w:rsidRPr="00713B8E" w:rsidR="002753E0" w:rsidP="00713B8E" w:rsidRDefault="002753E0" w14:paraId="0D33B85F" w14:textId="77777777">
            <w:pPr>
              <w:pStyle w:val="ATableBodyLeft"/>
            </w:pPr>
          </w:p>
        </w:tc>
      </w:tr>
      <w:tr w:rsidRPr="00713B8E" w:rsidR="00713B8E" w:rsidTr="007C2906" w14:paraId="5CD7B009" w14:textId="77777777">
        <w:tc>
          <w:tcPr>
            <w:tcW w:w="668" w:type="dxa"/>
            <w:shd w:val="clear" w:color="auto" w:fill="auto"/>
          </w:tcPr>
          <w:p w:rsidRPr="00713B8E" w:rsidR="002753E0" w:rsidP="00713B8E" w:rsidRDefault="002753E0" w14:paraId="49CED0BA" w14:textId="77777777">
            <w:pPr>
              <w:pStyle w:val="ATableBodyLeft"/>
            </w:pPr>
          </w:p>
        </w:tc>
        <w:tc>
          <w:tcPr>
            <w:tcW w:w="1474" w:type="dxa"/>
            <w:shd w:val="clear" w:color="auto" w:fill="auto"/>
          </w:tcPr>
          <w:p w:rsidRPr="00713B8E" w:rsidR="002753E0" w:rsidP="00713B8E" w:rsidRDefault="002753E0" w14:paraId="1E2A430B" w14:textId="77777777">
            <w:pPr>
              <w:pStyle w:val="ATableBodyLeft"/>
            </w:pPr>
          </w:p>
        </w:tc>
        <w:tc>
          <w:tcPr>
            <w:tcW w:w="2402" w:type="dxa"/>
            <w:shd w:val="clear" w:color="auto" w:fill="auto"/>
          </w:tcPr>
          <w:p w:rsidRPr="00713B8E" w:rsidR="002753E0" w:rsidP="00713B8E" w:rsidRDefault="002753E0" w14:paraId="565ABDCF" w14:textId="77777777">
            <w:pPr>
              <w:pStyle w:val="ATableBodyLeft"/>
            </w:pPr>
          </w:p>
        </w:tc>
        <w:tc>
          <w:tcPr>
            <w:tcW w:w="2403" w:type="dxa"/>
            <w:shd w:val="clear" w:color="auto" w:fill="auto"/>
          </w:tcPr>
          <w:p w:rsidRPr="00713B8E" w:rsidR="002753E0" w:rsidP="00713B8E" w:rsidRDefault="002753E0" w14:paraId="72308C9B" w14:textId="77777777">
            <w:pPr>
              <w:pStyle w:val="ATableBodyLeft"/>
            </w:pPr>
          </w:p>
        </w:tc>
        <w:tc>
          <w:tcPr>
            <w:tcW w:w="1342" w:type="dxa"/>
            <w:shd w:val="clear" w:color="auto" w:fill="auto"/>
          </w:tcPr>
          <w:p w:rsidRPr="00713B8E" w:rsidR="002753E0" w:rsidP="00713B8E" w:rsidRDefault="002753E0" w14:paraId="4B8F116A" w14:textId="77777777">
            <w:pPr>
              <w:pStyle w:val="ATableBodyLeft"/>
            </w:pPr>
          </w:p>
        </w:tc>
        <w:tc>
          <w:tcPr>
            <w:tcW w:w="1350" w:type="dxa"/>
            <w:shd w:val="clear" w:color="auto" w:fill="auto"/>
          </w:tcPr>
          <w:p w:rsidRPr="00713B8E" w:rsidR="002753E0" w:rsidP="00713B8E" w:rsidRDefault="002753E0" w14:paraId="4A9BFA21" w14:textId="77777777">
            <w:pPr>
              <w:pStyle w:val="ATableBodyLeft"/>
            </w:pPr>
          </w:p>
        </w:tc>
      </w:tr>
      <w:tr w:rsidRPr="00713B8E" w:rsidR="00713B8E" w:rsidTr="007C2906" w14:paraId="2287C022" w14:textId="77777777">
        <w:tc>
          <w:tcPr>
            <w:tcW w:w="668" w:type="dxa"/>
            <w:tcBorders>
              <w:bottom w:val="single" w:color="000000" w:themeColor="text1" w:sz="4" w:space="0"/>
            </w:tcBorders>
            <w:shd w:val="clear" w:color="auto" w:fill="auto"/>
          </w:tcPr>
          <w:p w:rsidRPr="00713B8E" w:rsidR="002753E0" w:rsidP="00713B8E" w:rsidRDefault="002753E0" w14:paraId="59892043" w14:textId="77777777">
            <w:pPr>
              <w:pStyle w:val="ATableBodyLeft"/>
            </w:pPr>
          </w:p>
        </w:tc>
        <w:tc>
          <w:tcPr>
            <w:tcW w:w="1474" w:type="dxa"/>
            <w:tcBorders>
              <w:bottom w:val="single" w:color="000000" w:themeColor="text1" w:sz="4" w:space="0"/>
            </w:tcBorders>
            <w:shd w:val="clear" w:color="auto" w:fill="auto"/>
          </w:tcPr>
          <w:p w:rsidRPr="00713B8E" w:rsidR="002753E0" w:rsidP="00713B8E" w:rsidRDefault="002753E0" w14:paraId="7CA77FC1" w14:textId="77777777">
            <w:pPr>
              <w:pStyle w:val="ATableBodyLeft"/>
            </w:pPr>
          </w:p>
        </w:tc>
        <w:tc>
          <w:tcPr>
            <w:tcW w:w="2402" w:type="dxa"/>
            <w:tcBorders>
              <w:bottom w:val="single" w:color="000000" w:themeColor="text1" w:sz="4" w:space="0"/>
            </w:tcBorders>
            <w:shd w:val="clear" w:color="auto" w:fill="auto"/>
          </w:tcPr>
          <w:p w:rsidRPr="00713B8E" w:rsidR="002753E0" w:rsidP="00713B8E" w:rsidRDefault="002753E0" w14:paraId="40DD1203" w14:textId="77777777">
            <w:pPr>
              <w:pStyle w:val="ATableBodyLeft"/>
            </w:pPr>
          </w:p>
        </w:tc>
        <w:tc>
          <w:tcPr>
            <w:tcW w:w="2403" w:type="dxa"/>
            <w:tcBorders>
              <w:bottom w:val="single" w:color="000000" w:themeColor="text1" w:sz="4" w:space="0"/>
            </w:tcBorders>
            <w:shd w:val="clear" w:color="auto" w:fill="auto"/>
          </w:tcPr>
          <w:p w:rsidRPr="00713B8E" w:rsidR="002753E0" w:rsidP="00713B8E" w:rsidRDefault="002753E0" w14:paraId="7C08E383" w14:textId="77777777">
            <w:pPr>
              <w:pStyle w:val="ATableBodyLeft"/>
            </w:pPr>
          </w:p>
        </w:tc>
        <w:tc>
          <w:tcPr>
            <w:tcW w:w="1342" w:type="dxa"/>
            <w:tcBorders>
              <w:bottom w:val="single" w:color="000000" w:themeColor="text1" w:sz="4" w:space="0"/>
            </w:tcBorders>
            <w:shd w:val="clear" w:color="auto" w:fill="auto"/>
          </w:tcPr>
          <w:p w:rsidRPr="00713B8E" w:rsidR="002753E0" w:rsidP="00713B8E" w:rsidRDefault="002753E0" w14:paraId="7C0D2467" w14:textId="77777777">
            <w:pPr>
              <w:pStyle w:val="ATableBodyLeft"/>
            </w:pPr>
          </w:p>
        </w:tc>
        <w:tc>
          <w:tcPr>
            <w:tcW w:w="1350" w:type="dxa"/>
            <w:tcBorders>
              <w:bottom w:val="single" w:color="000000" w:themeColor="text1" w:sz="4" w:space="0"/>
            </w:tcBorders>
            <w:shd w:val="clear" w:color="auto" w:fill="auto"/>
          </w:tcPr>
          <w:p w:rsidRPr="00713B8E" w:rsidR="002753E0" w:rsidP="00713B8E" w:rsidRDefault="002753E0" w14:paraId="1F3A8186" w14:textId="77777777">
            <w:pPr>
              <w:pStyle w:val="ATableBodyLeft"/>
            </w:pPr>
          </w:p>
        </w:tc>
      </w:tr>
      <w:tr w:rsidRPr="00713B8E" w:rsidR="00713B8E" w:rsidTr="007C2906" w14:paraId="15133E02" w14:textId="77777777">
        <w:tc>
          <w:tcPr>
            <w:tcW w:w="668" w:type="dxa"/>
            <w:tcBorders>
              <w:left w:val="nil"/>
              <w:bottom w:val="nil"/>
              <w:right w:val="nil"/>
            </w:tcBorders>
            <w:shd w:val="clear" w:color="auto" w:fill="auto"/>
          </w:tcPr>
          <w:p w:rsidRPr="00713B8E" w:rsidR="002753E0" w:rsidP="00713B8E" w:rsidRDefault="002753E0" w14:paraId="4CE292A5" w14:textId="77777777">
            <w:pPr>
              <w:pStyle w:val="ATableBodyLeft"/>
            </w:pPr>
          </w:p>
        </w:tc>
        <w:tc>
          <w:tcPr>
            <w:tcW w:w="1474" w:type="dxa"/>
            <w:tcBorders>
              <w:left w:val="nil"/>
              <w:bottom w:val="nil"/>
              <w:right w:val="nil"/>
            </w:tcBorders>
            <w:shd w:val="clear" w:color="auto" w:fill="auto"/>
          </w:tcPr>
          <w:p w:rsidRPr="00713B8E" w:rsidR="002753E0" w:rsidP="00713B8E" w:rsidRDefault="002753E0" w14:paraId="2B20A9EC" w14:textId="77777777">
            <w:pPr>
              <w:pStyle w:val="ATableBodyLeft"/>
            </w:pPr>
          </w:p>
        </w:tc>
        <w:tc>
          <w:tcPr>
            <w:tcW w:w="2402" w:type="dxa"/>
            <w:tcBorders>
              <w:left w:val="nil"/>
              <w:bottom w:val="nil"/>
              <w:right w:val="nil"/>
            </w:tcBorders>
            <w:shd w:val="clear" w:color="auto" w:fill="auto"/>
          </w:tcPr>
          <w:p w:rsidRPr="00713B8E" w:rsidR="002753E0" w:rsidP="00713B8E" w:rsidRDefault="002753E0" w14:paraId="1F237E61" w14:textId="77777777">
            <w:pPr>
              <w:pStyle w:val="ATableBodyLeft"/>
            </w:pPr>
          </w:p>
        </w:tc>
        <w:tc>
          <w:tcPr>
            <w:tcW w:w="2403" w:type="dxa"/>
            <w:tcBorders>
              <w:left w:val="nil"/>
              <w:bottom w:val="nil"/>
              <w:right w:val="nil"/>
            </w:tcBorders>
            <w:shd w:val="clear" w:color="auto" w:fill="auto"/>
          </w:tcPr>
          <w:p w:rsidRPr="00713B8E" w:rsidR="002753E0" w:rsidP="00713B8E" w:rsidRDefault="002753E0" w14:paraId="2FB41932" w14:textId="77777777">
            <w:pPr>
              <w:pStyle w:val="ATableBodyLeft"/>
            </w:pPr>
          </w:p>
        </w:tc>
        <w:tc>
          <w:tcPr>
            <w:tcW w:w="1342" w:type="dxa"/>
            <w:tcBorders>
              <w:left w:val="nil"/>
              <w:bottom w:val="nil"/>
              <w:right w:val="nil"/>
            </w:tcBorders>
            <w:shd w:val="clear" w:color="auto" w:fill="auto"/>
          </w:tcPr>
          <w:p w:rsidRPr="00713B8E" w:rsidR="002753E0" w:rsidP="00713B8E" w:rsidRDefault="002753E0" w14:paraId="2B37515B" w14:textId="77777777">
            <w:pPr>
              <w:pStyle w:val="ATableBodyLeft"/>
            </w:pPr>
          </w:p>
        </w:tc>
        <w:tc>
          <w:tcPr>
            <w:tcW w:w="1350" w:type="dxa"/>
            <w:tcBorders>
              <w:left w:val="nil"/>
              <w:bottom w:val="nil"/>
              <w:right w:val="nil"/>
            </w:tcBorders>
            <w:shd w:val="clear" w:color="auto" w:fill="auto"/>
          </w:tcPr>
          <w:p w:rsidRPr="00713B8E" w:rsidR="002753E0" w:rsidP="00713B8E" w:rsidRDefault="002753E0" w14:paraId="0438E0C3" w14:textId="77777777">
            <w:pPr>
              <w:pStyle w:val="ATableBodyLeft"/>
            </w:pPr>
          </w:p>
        </w:tc>
      </w:tr>
    </w:tbl>
    <w:p w:rsidR="002753E0" w:rsidP="00D3521A" w:rsidRDefault="002753E0" w14:paraId="1E3E89CD" w14:textId="77777777">
      <w:pPr>
        <w:pStyle w:val="ATableBodyLeft"/>
      </w:pPr>
    </w:p>
    <w:p w:rsidR="00D35DF3" w:rsidRDefault="00D35DF3" w14:paraId="6039445A" w14:textId="77777777">
      <w:r>
        <w:br w:type="page"/>
      </w:r>
    </w:p>
    <w:p w:rsidR="00D35DF3" w:rsidP="00D35DF3" w:rsidRDefault="00D35DF3" w14:paraId="10002A75" w14:textId="77777777">
      <w:pPr>
        <w:pStyle w:val="Heading6"/>
      </w:pPr>
      <w:r>
        <w:t>Contents</w:t>
      </w:r>
    </w:p>
    <w:p w:rsidR="00F91C5B" w:rsidRDefault="00892B6F" w14:paraId="52962EDD" w14:textId="32687F8B">
      <w:pPr>
        <w:pStyle w:val="TOC1"/>
        <w:rPr>
          <w:rFonts w:asciiTheme="minorHAnsi" w:hAnsiTheme="minorHAnsi" w:eastAsiaTheme="minorEastAsia"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history="1" w:anchor="_Toc181035885">
        <w:r w:rsidRPr="00753A01" w:rsidR="00F91C5B">
          <w:rPr>
            <w:rStyle w:val="Hyperlink"/>
            <w:noProof/>
          </w:rPr>
          <w:t>1.0</w:t>
        </w:r>
        <w:r w:rsidR="00F91C5B">
          <w:rPr>
            <w:rFonts w:asciiTheme="minorHAnsi" w:hAnsiTheme="minorHAnsi" w:eastAsiaTheme="minorEastAsia" w:cstheme="minorBidi"/>
            <w:bCs w:val="0"/>
            <w:noProof/>
            <w:color w:val="auto"/>
            <w:kern w:val="2"/>
            <w:szCs w:val="24"/>
            <w:lang w:eastAsia="en-GB"/>
            <w14:ligatures w14:val="standardContextual"/>
          </w:rPr>
          <w:tab/>
        </w:r>
        <w:r w:rsidRPr="00753A01" w:rsidR="00F91C5B">
          <w:rPr>
            <w:rStyle w:val="Hyperlink"/>
            <w:noProof/>
          </w:rPr>
          <w:t>PURPOSE</w:t>
        </w:r>
        <w:r w:rsidR="00F91C5B">
          <w:rPr>
            <w:noProof/>
            <w:webHidden/>
          </w:rPr>
          <w:tab/>
        </w:r>
        <w:r w:rsidR="00F91C5B">
          <w:rPr>
            <w:noProof/>
            <w:webHidden/>
          </w:rPr>
          <w:fldChar w:fldCharType="begin"/>
        </w:r>
        <w:r w:rsidR="00F91C5B">
          <w:rPr>
            <w:noProof/>
            <w:webHidden/>
          </w:rPr>
          <w:instrText xml:space="preserve"> PAGEREF _Toc181035885 \h </w:instrText>
        </w:r>
        <w:r w:rsidR="00F91C5B">
          <w:rPr>
            <w:noProof/>
            <w:webHidden/>
          </w:rPr>
        </w:r>
        <w:r w:rsidR="00F91C5B">
          <w:rPr>
            <w:noProof/>
            <w:webHidden/>
          </w:rPr>
          <w:fldChar w:fldCharType="separate"/>
        </w:r>
        <w:r w:rsidR="00F91C5B">
          <w:rPr>
            <w:noProof/>
            <w:webHidden/>
          </w:rPr>
          <w:t>1</w:t>
        </w:r>
        <w:r w:rsidR="00F91C5B">
          <w:rPr>
            <w:noProof/>
            <w:webHidden/>
          </w:rPr>
          <w:fldChar w:fldCharType="end"/>
        </w:r>
      </w:hyperlink>
    </w:p>
    <w:p w:rsidR="00F91C5B" w:rsidRDefault="00F91C5B" w14:paraId="6690BDDB" w14:textId="58F653C9">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886">
        <w:r w:rsidRPr="00753A01">
          <w:rPr>
            <w:rStyle w:val="Hyperlink"/>
            <w:noProof/>
          </w:rPr>
          <w:t>2.0</w:t>
        </w:r>
        <w:r>
          <w:rPr>
            <w:rFonts w:asciiTheme="minorHAnsi" w:hAnsiTheme="minorHAnsi" w:eastAsiaTheme="minorEastAsia" w:cstheme="minorBidi"/>
            <w:bCs w:val="0"/>
            <w:noProof/>
            <w:color w:val="auto"/>
            <w:kern w:val="2"/>
            <w:szCs w:val="24"/>
            <w:lang w:eastAsia="en-GB"/>
            <w14:ligatures w14:val="standardContextual"/>
          </w:rPr>
          <w:tab/>
        </w:r>
        <w:r w:rsidRPr="00753A01">
          <w:rPr>
            <w:rStyle w:val="Hyperlink"/>
            <w:noProof/>
          </w:rPr>
          <w:t>DEFINITIONS</w:t>
        </w:r>
        <w:r>
          <w:rPr>
            <w:noProof/>
            <w:webHidden/>
          </w:rPr>
          <w:tab/>
        </w:r>
        <w:r>
          <w:rPr>
            <w:noProof/>
            <w:webHidden/>
          </w:rPr>
          <w:fldChar w:fldCharType="begin"/>
        </w:r>
        <w:r>
          <w:rPr>
            <w:noProof/>
            <w:webHidden/>
          </w:rPr>
          <w:instrText xml:space="preserve"> PAGEREF _Toc181035886 \h </w:instrText>
        </w:r>
        <w:r>
          <w:rPr>
            <w:noProof/>
            <w:webHidden/>
          </w:rPr>
        </w:r>
        <w:r>
          <w:rPr>
            <w:noProof/>
            <w:webHidden/>
          </w:rPr>
          <w:fldChar w:fldCharType="separate"/>
        </w:r>
        <w:r>
          <w:rPr>
            <w:noProof/>
            <w:webHidden/>
          </w:rPr>
          <w:t>1</w:t>
        </w:r>
        <w:r>
          <w:rPr>
            <w:noProof/>
            <w:webHidden/>
          </w:rPr>
          <w:fldChar w:fldCharType="end"/>
        </w:r>
      </w:hyperlink>
    </w:p>
    <w:p w:rsidR="00F91C5B" w:rsidRDefault="00F91C5B" w14:paraId="59D07823" w14:textId="59657F12">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887">
        <w:r w:rsidRPr="00753A01">
          <w:rPr>
            <w:rStyle w:val="Hyperlink"/>
            <w:rFonts w:eastAsia="Calibri"/>
            <w:noProof/>
          </w:rPr>
          <w:t>2.1</w:t>
        </w:r>
        <w:r>
          <w:rPr>
            <w:rFonts w:asciiTheme="minorHAnsi" w:hAnsiTheme="minorHAnsi" w:eastAsiaTheme="minorEastAsia" w:cstheme="minorBidi"/>
            <w:noProof/>
            <w:color w:val="auto"/>
            <w:kern w:val="2"/>
            <w:sz w:val="24"/>
            <w:szCs w:val="24"/>
            <w:lang w:eastAsia="en-GB"/>
            <w14:ligatures w14:val="standardContextual"/>
          </w:rPr>
          <w:tab/>
        </w:r>
        <w:r w:rsidRPr="00753A01">
          <w:rPr>
            <w:rStyle w:val="Hyperlink"/>
            <w:rFonts w:eastAsia="Calibri"/>
            <w:noProof/>
          </w:rPr>
          <w:t>Breaking Ground</w:t>
        </w:r>
        <w:r>
          <w:rPr>
            <w:noProof/>
            <w:webHidden/>
          </w:rPr>
          <w:tab/>
        </w:r>
        <w:r>
          <w:rPr>
            <w:noProof/>
            <w:webHidden/>
          </w:rPr>
          <w:fldChar w:fldCharType="begin"/>
        </w:r>
        <w:r>
          <w:rPr>
            <w:noProof/>
            <w:webHidden/>
          </w:rPr>
          <w:instrText xml:space="preserve"> PAGEREF _Toc181035887 \h </w:instrText>
        </w:r>
        <w:r>
          <w:rPr>
            <w:noProof/>
            <w:webHidden/>
          </w:rPr>
        </w:r>
        <w:r>
          <w:rPr>
            <w:noProof/>
            <w:webHidden/>
          </w:rPr>
          <w:fldChar w:fldCharType="separate"/>
        </w:r>
        <w:r>
          <w:rPr>
            <w:noProof/>
            <w:webHidden/>
          </w:rPr>
          <w:t>1</w:t>
        </w:r>
        <w:r>
          <w:rPr>
            <w:noProof/>
            <w:webHidden/>
          </w:rPr>
          <w:fldChar w:fldCharType="end"/>
        </w:r>
      </w:hyperlink>
    </w:p>
    <w:p w:rsidR="00F91C5B" w:rsidRDefault="00F91C5B" w14:paraId="2D9DC10A" w14:textId="3090A51C">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888">
        <w:r w:rsidRPr="00753A01">
          <w:rPr>
            <w:rStyle w:val="Hyperlink"/>
            <w:rFonts w:eastAsia="Calibri"/>
            <w:noProof/>
          </w:rPr>
          <w:t>2.2</w:t>
        </w:r>
        <w:r>
          <w:rPr>
            <w:rFonts w:asciiTheme="minorHAnsi" w:hAnsiTheme="minorHAnsi" w:eastAsiaTheme="minorEastAsia" w:cstheme="minorBidi"/>
            <w:noProof/>
            <w:color w:val="auto"/>
            <w:kern w:val="2"/>
            <w:sz w:val="24"/>
            <w:szCs w:val="24"/>
            <w:lang w:eastAsia="en-GB"/>
            <w14:ligatures w14:val="standardContextual"/>
          </w:rPr>
          <w:tab/>
        </w:r>
        <w:r w:rsidRPr="00753A01">
          <w:rPr>
            <w:rStyle w:val="Hyperlink"/>
            <w:rFonts w:eastAsia="Calibri"/>
            <w:noProof/>
          </w:rPr>
          <w:t>Underground</w:t>
        </w:r>
        <w:r>
          <w:rPr>
            <w:noProof/>
            <w:webHidden/>
          </w:rPr>
          <w:tab/>
        </w:r>
        <w:r>
          <w:rPr>
            <w:noProof/>
            <w:webHidden/>
          </w:rPr>
          <w:fldChar w:fldCharType="begin"/>
        </w:r>
        <w:r>
          <w:rPr>
            <w:noProof/>
            <w:webHidden/>
          </w:rPr>
          <w:instrText xml:space="preserve"> PAGEREF _Toc181035888 \h </w:instrText>
        </w:r>
        <w:r>
          <w:rPr>
            <w:noProof/>
            <w:webHidden/>
          </w:rPr>
        </w:r>
        <w:r>
          <w:rPr>
            <w:noProof/>
            <w:webHidden/>
          </w:rPr>
          <w:fldChar w:fldCharType="separate"/>
        </w:r>
        <w:r>
          <w:rPr>
            <w:noProof/>
            <w:webHidden/>
          </w:rPr>
          <w:t>1</w:t>
        </w:r>
        <w:r>
          <w:rPr>
            <w:noProof/>
            <w:webHidden/>
          </w:rPr>
          <w:fldChar w:fldCharType="end"/>
        </w:r>
      </w:hyperlink>
    </w:p>
    <w:p w:rsidR="00F91C5B" w:rsidRDefault="00F91C5B" w14:paraId="18036CCF" w14:textId="2283DE7D">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889">
        <w:r w:rsidRPr="00753A01">
          <w:rPr>
            <w:rStyle w:val="Hyperlink"/>
            <w:noProof/>
          </w:rPr>
          <w:t>2.3</w:t>
        </w:r>
        <w:r>
          <w:rPr>
            <w:rFonts w:asciiTheme="minorHAnsi" w:hAnsiTheme="minorHAnsi" w:eastAsiaTheme="minorEastAsia" w:cstheme="minorBidi"/>
            <w:noProof/>
            <w:color w:val="auto"/>
            <w:kern w:val="2"/>
            <w:sz w:val="24"/>
            <w:szCs w:val="24"/>
            <w:lang w:eastAsia="en-GB"/>
            <w14:ligatures w14:val="standardContextual"/>
          </w:rPr>
          <w:tab/>
        </w:r>
        <w:r w:rsidRPr="00753A01">
          <w:rPr>
            <w:rStyle w:val="Hyperlink"/>
            <w:noProof/>
          </w:rPr>
          <w:t>Utility Owner</w:t>
        </w:r>
        <w:r>
          <w:rPr>
            <w:noProof/>
            <w:webHidden/>
          </w:rPr>
          <w:tab/>
        </w:r>
        <w:r>
          <w:rPr>
            <w:noProof/>
            <w:webHidden/>
          </w:rPr>
          <w:fldChar w:fldCharType="begin"/>
        </w:r>
        <w:r>
          <w:rPr>
            <w:noProof/>
            <w:webHidden/>
          </w:rPr>
          <w:instrText xml:space="preserve"> PAGEREF _Toc181035889 \h </w:instrText>
        </w:r>
        <w:r>
          <w:rPr>
            <w:noProof/>
            <w:webHidden/>
          </w:rPr>
        </w:r>
        <w:r>
          <w:rPr>
            <w:noProof/>
            <w:webHidden/>
          </w:rPr>
          <w:fldChar w:fldCharType="separate"/>
        </w:r>
        <w:r>
          <w:rPr>
            <w:noProof/>
            <w:webHidden/>
          </w:rPr>
          <w:t>1</w:t>
        </w:r>
        <w:r>
          <w:rPr>
            <w:noProof/>
            <w:webHidden/>
          </w:rPr>
          <w:fldChar w:fldCharType="end"/>
        </w:r>
      </w:hyperlink>
    </w:p>
    <w:p w:rsidR="00F91C5B" w:rsidRDefault="00F91C5B" w14:paraId="56720250" w14:textId="6376D92C">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890">
        <w:r w:rsidRPr="00753A01">
          <w:rPr>
            <w:rStyle w:val="Hyperlink"/>
            <w:noProof/>
          </w:rPr>
          <w:t>2.4</w:t>
        </w:r>
        <w:r>
          <w:rPr>
            <w:rFonts w:asciiTheme="minorHAnsi" w:hAnsiTheme="minorHAnsi" w:eastAsiaTheme="minorEastAsia" w:cstheme="minorBidi"/>
            <w:noProof/>
            <w:color w:val="auto"/>
            <w:kern w:val="2"/>
            <w:sz w:val="24"/>
            <w:szCs w:val="24"/>
            <w:lang w:eastAsia="en-GB"/>
            <w14:ligatures w14:val="standardContextual"/>
          </w:rPr>
          <w:tab/>
        </w:r>
        <w:r w:rsidRPr="00753A01">
          <w:rPr>
            <w:rStyle w:val="Hyperlink"/>
            <w:noProof/>
          </w:rPr>
          <w:t>Works covered by the New Roads and Street Works Act</w:t>
        </w:r>
        <w:r>
          <w:rPr>
            <w:noProof/>
            <w:webHidden/>
          </w:rPr>
          <w:tab/>
        </w:r>
        <w:r>
          <w:rPr>
            <w:noProof/>
            <w:webHidden/>
          </w:rPr>
          <w:fldChar w:fldCharType="begin"/>
        </w:r>
        <w:r>
          <w:rPr>
            <w:noProof/>
            <w:webHidden/>
          </w:rPr>
          <w:instrText xml:space="preserve"> PAGEREF _Toc181035890 \h </w:instrText>
        </w:r>
        <w:r>
          <w:rPr>
            <w:noProof/>
            <w:webHidden/>
          </w:rPr>
        </w:r>
        <w:r>
          <w:rPr>
            <w:noProof/>
            <w:webHidden/>
          </w:rPr>
          <w:fldChar w:fldCharType="separate"/>
        </w:r>
        <w:r>
          <w:rPr>
            <w:noProof/>
            <w:webHidden/>
          </w:rPr>
          <w:t>1</w:t>
        </w:r>
        <w:r>
          <w:rPr>
            <w:noProof/>
            <w:webHidden/>
          </w:rPr>
          <w:fldChar w:fldCharType="end"/>
        </w:r>
      </w:hyperlink>
    </w:p>
    <w:p w:rsidR="00F91C5B" w:rsidRDefault="00F91C5B" w14:paraId="6ECF8AFB" w14:textId="648295D3">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891">
        <w:r w:rsidRPr="00753A01">
          <w:rPr>
            <w:rStyle w:val="Hyperlink"/>
            <w:rFonts w:eastAsia="Calibri"/>
            <w:noProof/>
          </w:rPr>
          <w:t>2.5</w:t>
        </w:r>
        <w:r>
          <w:rPr>
            <w:rFonts w:asciiTheme="minorHAnsi" w:hAnsiTheme="minorHAnsi" w:eastAsiaTheme="minorEastAsia" w:cstheme="minorBidi"/>
            <w:noProof/>
            <w:color w:val="auto"/>
            <w:kern w:val="2"/>
            <w:sz w:val="24"/>
            <w:szCs w:val="24"/>
            <w:lang w:eastAsia="en-GB"/>
            <w14:ligatures w14:val="standardContextual"/>
          </w:rPr>
          <w:tab/>
        </w:r>
        <w:r w:rsidRPr="00753A01">
          <w:rPr>
            <w:rStyle w:val="Hyperlink"/>
            <w:rFonts w:eastAsia="Calibri"/>
            <w:noProof/>
          </w:rPr>
          <w:t>Exclusion Zone</w:t>
        </w:r>
        <w:r>
          <w:rPr>
            <w:noProof/>
            <w:webHidden/>
          </w:rPr>
          <w:tab/>
        </w:r>
        <w:r>
          <w:rPr>
            <w:noProof/>
            <w:webHidden/>
          </w:rPr>
          <w:fldChar w:fldCharType="begin"/>
        </w:r>
        <w:r>
          <w:rPr>
            <w:noProof/>
            <w:webHidden/>
          </w:rPr>
          <w:instrText xml:space="preserve"> PAGEREF _Toc181035891 \h </w:instrText>
        </w:r>
        <w:r>
          <w:rPr>
            <w:noProof/>
            <w:webHidden/>
          </w:rPr>
        </w:r>
        <w:r>
          <w:rPr>
            <w:noProof/>
            <w:webHidden/>
          </w:rPr>
          <w:fldChar w:fldCharType="separate"/>
        </w:r>
        <w:r>
          <w:rPr>
            <w:noProof/>
            <w:webHidden/>
          </w:rPr>
          <w:t>1</w:t>
        </w:r>
        <w:r>
          <w:rPr>
            <w:noProof/>
            <w:webHidden/>
          </w:rPr>
          <w:fldChar w:fldCharType="end"/>
        </w:r>
      </w:hyperlink>
    </w:p>
    <w:p w:rsidR="00F91C5B" w:rsidRDefault="00F91C5B" w14:paraId="2B13A9CF" w14:textId="6F3A1917">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892">
        <w:r w:rsidRPr="00753A01">
          <w:rPr>
            <w:rStyle w:val="Hyperlink"/>
            <w:noProof/>
          </w:rPr>
          <w:t>3.0</w:t>
        </w:r>
        <w:r>
          <w:rPr>
            <w:rFonts w:asciiTheme="minorHAnsi" w:hAnsiTheme="minorHAnsi" w:eastAsiaTheme="minorEastAsia" w:cstheme="minorBidi"/>
            <w:bCs w:val="0"/>
            <w:noProof/>
            <w:color w:val="auto"/>
            <w:kern w:val="2"/>
            <w:szCs w:val="24"/>
            <w:lang w:eastAsia="en-GB"/>
            <w14:ligatures w14:val="standardContextual"/>
          </w:rPr>
          <w:tab/>
        </w:r>
        <w:r w:rsidRPr="00753A01">
          <w:rPr>
            <w:rStyle w:val="Hyperlink"/>
            <w:noProof/>
          </w:rPr>
          <w:t>COMPETENCIES</w:t>
        </w:r>
        <w:r>
          <w:rPr>
            <w:noProof/>
            <w:webHidden/>
          </w:rPr>
          <w:tab/>
        </w:r>
        <w:r>
          <w:rPr>
            <w:noProof/>
            <w:webHidden/>
          </w:rPr>
          <w:fldChar w:fldCharType="begin"/>
        </w:r>
        <w:r>
          <w:rPr>
            <w:noProof/>
            <w:webHidden/>
          </w:rPr>
          <w:instrText xml:space="preserve"> PAGEREF _Toc181035892 \h </w:instrText>
        </w:r>
        <w:r>
          <w:rPr>
            <w:noProof/>
            <w:webHidden/>
          </w:rPr>
        </w:r>
        <w:r>
          <w:rPr>
            <w:noProof/>
            <w:webHidden/>
          </w:rPr>
          <w:fldChar w:fldCharType="separate"/>
        </w:r>
        <w:r>
          <w:rPr>
            <w:noProof/>
            <w:webHidden/>
          </w:rPr>
          <w:t>2</w:t>
        </w:r>
        <w:r>
          <w:rPr>
            <w:noProof/>
            <w:webHidden/>
          </w:rPr>
          <w:fldChar w:fldCharType="end"/>
        </w:r>
      </w:hyperlink>
    </w:p>
    <w:p w:rsidR="00F91C5B" w:rsidRDefault="00F91C5B" w14:paraId="2C662FF5" w14:textId="5468DBA6">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893">
        <w:r w:rsidRPr="00753A01">
          <w:rPr>
            <w:rStyle w:val="Hyperlink"/>
            <w:noProof/>
          </w:rPr>
          <w:t>3.1</w:t>
        </w:r>
        <w:r>
          <w:rPr>
            <w:rFonts w:asciiTheme="minorHAnsi" w:hAnsiTheme="minorHAnsi" w:eastAsiaTheme="minorEastAsia" w:cstheme="minorBidi"/>
            <w:noProof/>
            <w:color w:val="auto"/>
            <w:kern w:val="2"/>
            <w:sz w:val="24"/>
            <w:szCs w:val="24"/>
            <w:lang w:eastAsia="en-GB"/>
            <w14:ligatures w14:val="standardContextual"/>
          </w:rPr>
          <w:tab/>
        </w:r>
        <w:r w:rsidRPr="00753A01">
          <w:rPr>
            <w:rStyle w:val="Hyperlink"/>
            <w:noProof/>
          </w:rPr>
          <w:t>Utility Mapping Company</w:t>
        </w:r>
        <w:r>
          <w:rPr>
            <w:noProof/>
            <w:webHidden/>
          </w:rPr>
          <w:tab/>
        </w:r>
        <w:r>
          <w:rPr>
            <w:noProof/>
            <w:webHidden/>
          </w:rPr>
          <w:fldChar w:fldCharType="begin"/>
        </w:r>
        <w:r>
          <w:rPr>
            <w:noProof/>
            <w:webHidden/>
          </w:rPr>
          <w:instrText xml:space="preserve"> PAGEREF _Toc181035893 \h </w:instrText>
        </w:r>
        <w:r>
          <w:rPr>
            <w:noProof/>
            <w:webHidden/>
          </w:rPr>
        </w:r>
        <w:r>
          <w:rPr>
            <w:noProof/>
            <w:webHidden/>
          </w:rPr>
          <w:fldChar w:fldCharType="separate"/>
        </w:r>
        <w:r>
          <w:rPr>
            <w:noProof/>
            <w:webHidden/>
          </w:rPr>
          <w:t>2</w:t>
        </w:r>
        <w:r>
          <w:rPr>
            <w:noProof/>
            <w:webHidden/>
          </w:rPr>
          <w:fldChar w:fldCharType="end"/>
        </w:r>
      </w:hyperlink>
    </w:p>
    <w:p w:rsidR="00F91C5B" w:rsidRDefault="00F91C5B" w14:paraId="674AA7F6" w14:textId="4B2091BD">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894">
        <w:r w:rsidRPr="00753A01">
          <w:rPr>
            <w:rStyle w:val="Hyperlink"/>
            <w:noProof/>
          </w:rPr>
          <w:t>3.2</w:t>
        </w:r>
        <w:r>
          <w:rPr>
            <w:rFonts w:asciiTheme="minorHAnsi" w:hAnsiTheme="minorHAnsi" w:eastAsiaTheme="minorEastAsia" w:cstheme="minorBidi"/>
            <w:noProof/>
            <w:color w:val="auto"/>
            <w:kern w:val="2"/>
            <w:sz w:val="24"/>
            <w:szCs w:val="24"/>
            <w:lang w:eastAsia="en-GB"/>
            <w14:ligatures w14:val="standardContextual"/>
          </w:rPr>
          <w:tab/>
        </w:r>
        <w:r w:rsidRPr="00753A01">
          <w:rPr>
            <w:rStyle w:val="Hyperlink"/>
            <w:noProof/>
          </w:rPr>
          <w:t>Responsible Person in Excavation Team</w:t>
        </w:r>
        <w:r>
          <w:rPr>
            <w:noProof/>
            <w:webHidden/>
          </w:rPr>
          <w:tab/>
        </w:r>
        <w:r>
          <w:rPr>
            <w:noProof/>
            <w:webHidden/>
          </w:rPr>
          <w:fldChar w:fldCharType="begin"/>
        </w:r>
        <w:r>
          <w:rPr>
            <w:noProof/>
            <w:webHidden/>
          </w:rPr>
          <w:instrText xml:space="preserve"> PAGEREF _Toc181035894 \h </w:instrText>
        </w:r>
        <w:r>
          <w:rPr>
            <w:noProof/>
            <w:webHidden/>
          </w:rPr>
        </w:r>
        <w:r>
          <w:rPr>
            <w:noProof/>
            <w:webHidden/>
          </w:rPr>
          <w:fldChar w:fldCharType="separate"/>
        </w:r>
        <w:r>
          <w:rPr>
            <w:noProof/>
            <w:webHidden/>
          </w:rPr>
          <w:t>2</w:t>
        </w:r>
        <w:r>
          <w:rPr>
            <w:noProof/>
            <w:webHidden/>
          </w:rPr>
          <w:fldChar w:fldCharType="end"/>
        </w:r>
      </w:hyperlink>
    </w:p>
    <w:p w:rsidR="00F91C5B" w:rsidRDefault="00F91C5B" w14:paraId="361A8007" w14:textId="7D4D1262">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895">
        <w:r w:rsidRPr="00753A01">
          <w:rPr>
            <w:rStyle w:val="Hyperlink"/>
            <w:noProof/>
          </w:rPr>
          <w:t>4.0</w:t>
        </w:r>
        <w:r>
          <w:rPr>
            <w:rFonts w:asciiTheme="minorHAnsi" w:hAnsiTheme="minorHAnsi" w:eastAsiaTheme="minorEastAsia" w:cstheme="minorBidi"/>
            <w:bCs w:val="0"/>
            <w:noProof/>
            <w:color w:val="auto"/>
            <w:kern w:val="2"/>
            <w:szCs w:val="24"/>
            <w:lang w:eastAsia="en-GB"/>
            <w14:ligatures w14:val="standardContextual"/>
          </w:rPr>
          <w:tab/>
        </w:r>
        <w:r w:rsidRPr="00753A01">
          <w:rPr>
            <w:rStyle w:val="Hyperlink"/>
            <w:noProof/>
          </w:rPr>
          <w:t>PROHIBITIONS</w:t>
        </w:r>
        <w:r>
          <w:rPr>
            <w:noProof/>
            <w:webHidden/>
          </w:rPr>
          <w:tab/>
        </w:r>
        <w:r>
          <w:rPr>
            <w:noProof/>
            <w:webHidden/>
          </w:rPr>
          <w:fldChar w:fldCharType="begin"/>
        </w:r>
        <w:r>
          <w:rPr>
            <w:noProof/>
            <w:webHidden/>
          </w:rPr>
          <w:instrText xml:space="preserve"> PAGEREF _Toc181035895 \h </w:instrText>
        </w:r>
        <w:r>
          <w:rPr>
            <w:noProof/>
            <w:webHidden/>
          </w:rPr>
        </w:r>
        <w:r>
          <w:rPr>
            <w:noProof/>
            <w:webHidden/>
          </w:rPr>
          <w:fldChar w:fldCharType="separate"/>
        </w:r>
        <w:r>
          <w:rPr>
            <w:noProof/>
            <w:webHidden/>
          </w:rPr>
          <w:t>3</w:t>
        </w:r>
        <w:r>
          <w:rPr>
            <w:noProof/>
            <w:webHidden/>
          </w:rPr>
          <w:fldChar w:fldCharType="end"/>
        </w:r>
      </w:hyperlink>
    </w:p>
    <w:p w:rsidR="00F91C5B" w:rsidRDefault="00F91C5B" w14:paraId="31AE6975" w14:textId="1130D086">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896">
        <w:r w:rsidRPr="00753A01">
          <w:rPr>
            <w:rStyle w:val="Hyperlink"/>
            <w:noProof/>
          </w:rPr>
          <w:t>5.0</w:t>
        </w:r>
        <w:r>
          <w:rPr>
            <w:rFonts w:asciiTheme="minorHAnsi" w:hAnsiTheme="minorHAnsi" w:eastAsiaTheme="minorEastAsia" w:cstheme="minorBidi"/>
            <w:bCs w:val="0"/>
            <w:noProof/>
            <w:color w:val="auto"/>
            <w:kern w:val="2"/>
            <w:szCs w:val="24"/>
            <w:lang w:eastAsia="en-GB"/>
            <w14:ligatures w14:val="standardContextual"/>
          </w:rPr>
          <w:tab/>
        </w:r>
        <w:r w:rsidRPr="00753A01">
          <w:rPr>
            <w:rStyle w:val="Hyperlink"/>
            <w:noProof/>
          </w:rPr>
          <w:t>REQUIREMENTS</w:t>
        </w:r>
        <w:r>
          <w:rPr>
            <w:noProof/>
            <w:webHidden/>
          </w:rPr>
          <w:tab/>
        </w:r>
        <w:r>
          <w:rPr>
            <w:noProof/>
            <w:webHidden/>
          </w:rPr>
          <w:fldChar w:fldCharType="begin"/>
        </w:r>
        <w:r>
          <w:rPr>
            <w:noProof/>
            <w:webHidden/>
          </w:rPr>
          <w:instrText xml:space="preserve"> PAGEREF _Toc181035896 \h </w:instrText>
        </w:r>
        <w:r>
          <w:rPr>
            <w:noProof/>
            <w:webHidden/>
          </w:rPr>
        </w:r>
        <w:r>
          <w:rPr>
            <w:noProof/>
            <w:webHidden/>
          </w:rPr>
          <w:fldChar w:fldCharType="separate"/>
        </w:r>
        <w:r>
          <w:rPr>
            <w:noProof/>
            <w:webHidden/>
          </w:rPr>
          <w:t>3</w:t>
        </w:r>
        <w:r>
          <w:rPr>
            <w:noProof/>
            <w:webHidden/>
          </w:rPr>
          <w:fldChar w:fldCharType="end"/>
        </w:r>
      </w:hyperlink>
    </w:p>
    <w:p w:rsidR="00F91C5B" w:rsidRDefault="00F91C5B" w14:paraId="0B1069F9" w14:textId="03A6066B">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897">
        <w:r w:rsidRPr="00753A01">
          <w:rPr>
            <w:rStyle w:val="Hyperlink"/>
            <w:noProof/>
          </w:rPr>
          <w:t>5.1</w:t>
        </w:r>
        <w:r>
          <w:rPr>
            <w:rFonts w:asciiTheme="minorHAnsi" w:hAnsiTheme="minorHAnsi" w:eastAsiaTheme="minorEastAsia" w:cstheme="minorBidi"/>
            <w:noProof/>
            <w:color w:val="auto"/>
            <w:kern w:val="2"/>
            <w:sz w:val="24"/>
            <w:szCs w:val="24"/>
            <w:lang w:eastAsia="en-GB"/>
            <w14:ligatures w14:val="standardContextual"/>
          </w:rPr>
          <w:tab/>
        </w:r>
        <w:r w:rsidRPr="00753A01">
          <w:rPr>
            <w:rStyle w:val="Hyperlink"/>
            <w:noProof/>
          </w:rPr>
          <w:t>1.</w:t>
        </w:r>
        <w:r w:rsidRPr="00753A01">
          <w:rPr>
            <w:rStyle w:val="Hyperlink"/>
            <w:rFonts w:ascii="Arial" w:hAnsi="Arial" w:eastAsia="Arial"/>
            <w:noProof/>
          </w:rPr>
          <w:t xml:space="preserve"> </w:t>
        </w:r>
        <w:r w:rsidRPr="00753A01">
          <w:rPr>
            <w:rStyle w:val="Hyperlink"/>
            <w:noProof/>
          </w:rPr>
          <w:t>General</w:t>
        </w:r>
        <w:r>
          <w:rPr>
            <w:noProof/>
            <w:webHidden/>
          </w:rPr>
          <w:tab/>
        </w:r>
        <w:r>
          <w:rPr>
            <w:noProof/>
            <w:webHidden/>
          </w:rPr>
          <w:fldChar w:fldCharType="begin"/>
        </w:r>
        <w:r>
          <w:rPr>
            <w:noProof/>
            <w:webHidden/>
          </w:rPr>
          <w:instrText xml:space="preserve"> PAGEREF _Toc181035897 \h </w:instrText>
        </w:r>
        <w:r>
          <w:rPr>
            <w:noProof/>
            <w:webHidden/>
          </w:rPr>
        </w:r>
        <w:r>
          <w:rPr>
            <w:noProof/>
            <w:webHidden/>
          </w:rPr>
          <w:fldChar w:fldCharType="separate"/>
        </w:r>
        <w:r>
          <w:rPr>
            <w:noProof/>
            <w:webHidden/>
          </w:rPr>
          <w:t>3</w:t>
        </w:r>
        <w:r>
          <w:rPr>
            <w:noProof/>
            <w:webHidden/>
          </w:rPr>
          <w:fldChar w:fldCharType="end"/>
        </w:r>
      </w:hyperlink>
    </w:p>
    <w:p w:rsidR="00F91C5B" w:rsidRDefault="00F91C5B" w14:paraId="0FBE3F57" w14:textId="378B3753">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898">
        <w:r w:rsidRPr="00753A01">
          <w:rPr>
            <w:rStyle w:val="Hyperlink"/>
            <w:noProof/>
          </w:rPr>
          <w:t>5.2</w:t>
        </w:r>
        <w:r>
          <w:rPr>
            <w:rFonts w:asciiTheme="minorHAnsi" w:hAnsiTheme="minorHAnsi" w:eastAsiaTheme="minorEastAsia" w:cstheme="minorBidi"/>
            <w:noProof/>
            <w:color w:val="auto"/>
            <w:kern w:val="2"/>
            <w:sz w:val="24"/>
            <w:szCs w:val="24"/>
            <w:lang w:eastAsia="en-GB"/>
            <w14:ligatures w14:val="standardContextual"/>
          </w:rPr>
          <w:tab/>
        </w:r>
        <w:r w:rsidRPr="00753A01">
          <w:rPr>
            <w:rStyle w:val="Hyperlink"/>
            <w:noProof/>
          </w:rPr>
          <w:t>Detecting Utilities</w:t>
        </w:r>
        <w:r>
          <w:rPr>
            <w:noProof/>
            <w:webHidden/>
          </w:rPr>
          <w:tab/>
        </w:r>
        <w:r>
          <w:rPr>
            <w:noProof/>
            <w:webHidden/>
          </w:rPr>
          <w:fldChar w:fldCharType="begin"/>
        </w:r>
        <w:r>
          <w:rPr>
            <w:noProof/>
            <w:webHidden/>
          </w:rPr>
          <w:instrText xml:space="preserve"> PAGEREF _Toc181035898 \h </w:instrText>
        </w:r>
        <w:r>
          <w:rPr>
            <w:noProof/>
            <w:webHidden/>
          </w:rPr>
        </w:r>
        <w:r>
          <w:rPr>
            <w:noProof/>
            <w:webHidden/>
          </w:rPr>
          <w:fldChar w:fldCharType="separate"/>
        </w:r>
        <w:r>
          <w:rPr>
            <w:noProof/>
            <w:webHidden/>
          </w:rPr>
          <w:t>4</w:t>
        </w:r>
        <w:r>
          <w:rPr>
            <w:noProof/>
            <w:webHidden/>
          </w:rPr>
          <w:fldChar w:fldCharType="end"/>
        </w:r>
      </w:hyperlink>
    </w:p>
    <w:p w:rsidR="00F91C5B" w:rsidRDefault="00F91C5B" w14:paraId="1090A3D5" w14:textId="6D5B7D25">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899">
        <w:r w:rsidRPr="00753A01">
          <w:rPr>
            <w:rStyle w:val="Hyperlink"/>
            <w:noProof/>
          </w:rPr>
          <w:t>5.3</w:t>
        </w:r>
        <w:r>
          <w:rPr>
            <w:rFonts w:asciiTheme="minorHAnsi" w:hAnsiTheme="minorHAnsi" w:eastAsiaTheme="minorEastAsia" w:cstheme="minorBidi"/>
            <w:noProof/>
            <w:color w:val="auto"/>
            <w:kern w:val="2"/>
            <w:sz w:val="24"/>
            <w:szCs w:val="24"/>
            <w:lang w:eastAsia="en-GB"/>
            <w14:ligatures w14:val="standardContextual"/>
          </w:rPr>
          <w:tab/>
        </w:r>
        <w:r w:rsidRPr="00753A01">
          <w:rPr>
            <w:rStyle w:val="Hyperlink"/>
            <w:noProof/>
          </w:rPr>
          <w:t>Desktop Survey</w:t>
        </w:r>
        <w:r>
          <w:rPr>
            <w:noProof/>
            <w:webHidden/>
          </w:rPr>
          <w:tab/>
        </w:r>
        <w:r>
          <w:rPr>
            <w:noProof/>
            <w:webHidden/>
          </w:rPr>
          <w:fldChar w:fldCharType="begin"/>
        </w:r>
        <w:r>
          <w:rPr>
            <w:noProof/>
            <w:webHidden/>
          </w:rPr>
          <w:instrText xml:space="preserve"> PAGEREF _Toc181035899 \h </w:instrText>
        </w:r>
        <w:r>
          <w:rPr>
            <w:noProof/>
            <w:webHidden/>
          </w:rPr>
        </w:r>
        <w:r>
          <w:rPr>
            <w:noProof/>
            <w:webHidden/>
          </w:rPr>
          <w:fldChar w:fldCharType="separate"/>
        </w:r>
        <w:r>
          <w:rPr>
            <w:noProof/>
            <w:webHidden/>
          </w:rPr>
          <w:t>4</w:t>
        </w:r>
        <w:r>
          <w:rPr>
            <w:noProof/>
            <w:webHidden/>
          </w:rPr>
          <w:fldChar w:fldCharType="end"/>
        </w:r>
      </w:hyperlink>
    </w:p>
    <w:p w:rsidR="00F91C5B" w:rsidRDefault="00F91C5B" w14:paraId="17E9D0D6" w14:textId="10AB5055">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900">
        <w:r w:rsidRPr="00753A01">
          <w:rPr>
            <w:rStyle w:val="Hyperlink"/>
            <w:noProof/>
          </w:rPr>
          <w:t>5.4</w:t>
        </w:r>
        <w:r>
          <w:rPr>
            <w:rFonts w:asciiTheme="minorHAnsi" w:hAnsiTheme="minorHAnsi" w:eastAsiaTheme="minorEastAsia" w:cstheme="minorBidi"/>
            <w:noProof/>
            <w:color w:val="auto"/>
            <w:kern w:val="2"/>
            <w:sz w:val="24"/>
            <w:szCs w:val="24"/>
            <w:lang w:eastAsia="en-GB"/>
            <w14:ligatures w14:val="standardContextual"/>
          </w:rPr>
          <w:tab/>
        </w:r>
        <w:r w:rsidRPr="00753A01">
          <w:rPr>
            <w:rStyle w:val="Hyperlink"/>
            <w:noProof/>
          </w:rPr>
          <w:t>Visual Survey</w:t>
        </w:r>
        <w:r>
          <w:rPr>
            <w:noProof/>
            <w:webHidden/>
          </w:rPr>
          <w:tab/>
        </w:r>
        <w:r>
          <w:rPr>
            <w:noProof/>
            <w:webHidden/>
          </w:rPr>
          <w:fldChar w:fldCharType="begin"/>
        </w:r>
        <w:r>
          <w:rPr>
            <w:noProof/>
            <w:webHidden/>
          </w:rPr>
          <w:instrText xml:space="preserve"> PAGEREF _Toc181035900 \h </w:instrText>
        </w:r>
        <w:r>
          <w:rPr>
            <w:noProof/>
            <w:webHidden/>
          </w:rPr>
        </w:r>
        <w:r>
          <w:rPr>
            <w:noProof/>
            <w:webHidden/>
          </w:rPr>
          <w:fldChar w:fldCharType="separate"/>
        </w:r>
        <w:r>
          <w:rPr>
            <w:noProof/>
            <w:webHidden/>
          </w:rPr>
          <w:t>4</w:t>
        </w:r>
        <w:r>
          <w:rPr>
            <w:noProof/>
            <w:webHidden/>
          </w:rPr>
          <w:fldChar w:fldCharType="end"/>
        </w:r>
      </w:hyperlink>
    </w:p>
    <w:p w:rsidR="00F91C5B" w:rsidRDefault="00F91C5B" w14:paraId="7FFD6CE4" w14:textId="4322D029">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901">
        <w:r w:rsidRPr="00753A01">
          <w:rPr>
            <w:rStyle w:val="Hyperlink"/>
            <w:noProof/>
          </w:rPr>
          <w:t>5.5</w:t>
        </w:r>
        <w:r>
          <w:rPr>
            <w:rFonts w:asciiTheme="minorHAnsi" w:hAnsiTheme="minorHAnsi" w:eastAsiaTheme="minorEastAsia" w:cstheme="minorBidi"/>
            <w:noProof/>
            <w:color w:val="auto"/>
            <w:kern w:val="2"/>
            <w:sz w:val="24"/>
            <w:szCs w:val="24"/>
            <w:lang w:eastAsia="en-GB"/>
            <w14:ligatures w14:val="standardContextual"/>
          </w:rPr>
          <w:tab/>
        </w:r>
        <w:r w:rsidRPr="00753A01">
          <w:rPr>
            <w:rStyle w:val="Hyperlink"/>
            <w:noProof/>
          </w:rPr>
          <w:t>GPR Survey</w:t>
        </w:r>
        <w:r>
          <w:rPr>
            <w:noProof/>
            <w:webHidden/>
          </w:rPr>
          <w:tab/>
        </w:r>
        <w:r>
          <w:rPr>
            <w:noProof/>
            <w:webHidden/>
          </w:rPr>
          <w:fldChar w:fldCharType="begin"/>
        </w:r>
        <w:r>
          <w:rPr>
            <w:noProof/>
            <w:webHidden/>
          </w:rPr>
          <w:instrText xml:space="preserve"> PAGEREF _Toc181035901 \h </w:instrText>
        </w:r>
        <w:r>
          <w:rPr>
            <w:noProof/>
            <w:webHidden/>
          </w:rPr>
        </w:r>
        <w:r>
          <w:rPr>
            <w:noProof/>
            <w:webHidden/>
          </w:rPr>
          <w:fldChar w:fldCharType="separate"/>
        </w:r>
        <w:r>
          <w:rPr>
            <w:noProof/>
            <w:webHidden/>
          </w:rPr>
          <w:t>4</w:t>
        </w:r>
        <w:r>
          <w:rPr>
            <w:noProof/>
            <w:webHidden/>
          </w:rPr>
          <w:fldChar w:fldCharType="end"/>
        </w:r>
      </w:hyperlink>
    </w:p>
    <w:p w:rsidR="00F91C5B" w:rsidRDefault="00F91C5B" w14:paraId="38476E26" w14:textId="5DC2C78C">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902">
        <w:r w:rsidRPr="00753A01">
          <w:rPr>
            <w:rStyle w:val="Hyperlink"/>
            <w:noProof/>
          </w:rPr>
          <w:t>5.6</w:t>
        </w:r>
        <w:r>
          <w:rPr>
            <w:rFonts w:asciiTheme="minorHAnsi" w:hAnsiTheme="minorHAnsi" w:eastAsiaTheme="minorEastAsia" w:cstheme="minorBidi"/>
            <w:noProof/>
            <w:color w:val="auto"/>
            <w:kern w:val="2"/>
            <w:sz w:val="24"/>
            <w:szCs w:val="24"/>
            <w:lang w:eastAsia="en-GB"/>
            <w14:ligatures w14:val="standardContextual"/>
          </w:rPr>
          <w:tab/>
        </w:r>
        <w:r w:rsidRPr="00753A01">
          <w:rPr>
            <w:rStyle w:val="Hyperlink"/>
            <w:noProof/>
          </w:rPr>
          <w:t>Detection Survey</w:t>
        </w:r>
        <w:r>
          <w:rPr>
            <w:noProof/>
            <w:webHidden/>
          </w:rPr>
          <w:tab/>
        </w:r>
        <w:r>
          <w:rPr>
            <w:noProof/>
            <w:webHidden/>
          </w:rPr>
          <w:fldChar w:fldCharType="begin"/>
        </w:r>
        <w:r>
          <w:rPr>
            <w:noProof/>
            <w:webHidden/>
          </w:rPr>
          <w:instrText xml:space="preserve"> PAGEREF _Toc181035902 \h </w:instrText>
        </w:r>
        <w:r>
          <w:rPr>
            <w:noProof/>
            <w:webHidden/>
          </w:rPr>
        </w:r>
        <w:r>
          <w:rPr>
            <w:noProof/>
            <w:webHidden/>
          </w:rPr>
          <w:fldChar w:fldCharType="separate"/>
        </w:r>
        <w:r>
          <w:rPr>
            <w:noProof/>
            <w:webHidden/>
          </w:rPr>
          <w:t>5</w:t>
        </w:r>
        <w:r>
          <w:rPr>
            <w:noProof/>
            <w:webHidden/>
          </w:rPr>
          <w:fldChar w:fldCharType="end"/>
        </w:r>
      </w:hyperlink>
    </w:p>
    <w:p w:rsidR="00F91C5B" w:rsidRDefault="00F91C5B" w14:paraId="27598372" w14:textId="70244BB1">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903">
        <w:r w:rsidRPr="00753A01">
          <w:rPr>
            <w:rStyle w:val="Hyperlink"/>
            <w:noProof/>
          </w:rPr>
          <w:t>5.7</w:t>
        </w:r>
        <w:r>
          <w:rPr>
            <w:rFonts w:asciiTheme="minorHAnsi" w:hAnsiTheme="minorHAnsi" w:eastAsiaTheme="minorEastAsia" w:cstheme="minorBidi"/>
            <w:noProof/>
            <w:color w:val="auto"/>
            <w:kern w:val="2"/>
            <w:sz w:val="24"/>
            <w:szCs w:val="24"/>
            <w:lang w:eastAsia="en-GB"/>
            <w14:ligatures w14:val="standardContextual"/>
          </w:rPr>
          <w:tab/>
        </w:r>
        <w:r w:rsidRPr="00753A01">
          <w:rPr>
            <w:rStyle w:val="Hyperlink"/>
            <w:noProof/>
          </w:rPr>
          <w:t>Service colours</w:t>
        </w:r>
        <w:r>
          <w:rPr>
            <w:noProof/>
            <w:webHidden/>
          </w:rPr>
          <w:tab/>
        </w:r>
        <w:r>
          <w:rPr>
            <w:noProof/>
            <w:webHidden/>
          </w:rPr>
          <w:fldChar w:fldCharType="begin"/>
        </w:r>
        <w:r>
          <w:rPr>
            <w:noProof/>
            <w:webHidden/>
          </w:rPr>
          <w:instrText xml:space="preserve"> PAGEREF _Toc181035903 \h </w:instrText>
        </w:r>
        <w:r>
          <w:rPr>
            <w:noProof/>
            <w:webHidden/>
          </w:rPr>
        </w:r>
        <w:r>
          <w:rPr>
            <w:noProof/>
            <w:webHidden/>
          </w:rPr>
          <w:fldChar w:fldCharType="separate"/>
        </w:r>
        <w:r>
          <w:rPr>
            <w:noProof/>
            <w:webHidden/>
          </w:rPr>
          <w:t>5</w:t>
        </w:r>
        <w:r>
          <w:rPr>
            <w:noProof/>
            <w:webHidden/>
          </w:rPr>
          <w:fldChar w:fldCharType="end"/>
        </w:r>
      </w:hyperlink>
    </w:p>
    <w:p w:rsidR="00F91C5B" w:rsidRDefault="00F91C5B" w14:paraId="30146583" w14:textId="3713CC50">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904">
        <w:r w:rsidRPr="00753A01">
          <w:rPr>
            <w:rStyle w:val="Hyperlink"/>
            <w:noProof/>
          </w:rPr>
          <w:t>6.0</w:t>
        </w:r>
        <w:r>
          <w:rPr>
            <w:rFonts w:asciiTheme="minorHAnsi" w:hAnsiTheme="minorHAnsi" w:eastAsiaTheme="minorEastAsia" w:cstheme="minorBidi"/>
            <w:bCs w:val="0"/>
            <w:noProof/>
            <w:color w:val="auto"/>
            <w:kern w:val="2"/>
            <w:szCs w:val="24"/>
            <w:lang w:eastAsia="en-GB"/>
            <w14:ligatures w14:val="standardContextual"/>
          </w:rPr>
          <w:tab/>
        </w:r>
        <w:r w:rsidRPr="00753A01">
          <w:rPr>
            <w:rStyle w:val="Hyperlink"/>
            <w:noProof/>
          </w:rPr>
          <w:t>VERIFICATION OF SURVEY/TRIAL HOLES</w:t>
        </w:r>
        <w:r>
          <w:rPr>
            <w:noProof/>
            <w:webHidden/>
          </w:rPr>
          <w:tab/>
        </w:r>
        <w:r>
          <w:rPr>
            <w:noProof/>
            <w:webHidden/>
          </w:rPr>
          <w:fldChar w:fldCharType="begin"/>
        </w:r>
        <w:r>
          <w:rPr>
            <w:noProof/>
            <w:webHidden/>
          </w:rPr>
          <w:instrText xml:space="preserve"> PAGEREF _Toc181035904 \h </w:instrText>
        </w:r>
        <w:r>
          <w:rPr>
            <w:noProof/>
            <w:webHidden/>
          </w:rPr>
        </w:r>
        <w:r>
          <w:rPr>
            <w:noProof/>
            <w:webHidden/>
          </w:rPr>
          <w:fldChar w:fldCharType="separate"/>
        </w:r>
        <w:r>
          <w:rPr>
            <w:noProof/>
            <w:webHidden/>
          </w:rPr>
          <w:t>5</w:t>
        </w:r>
        <w:r>
          <w:rPr>
            <w:noProof/>
            <w:webHidden/>
          </w:rPr>
          <w:fldChar w:fldCharType="end"/>
        </w:r>
      </w:hyperlink>
    </w:p>
    <w:p w:rsidR="00F91C5B" w:rsidRDefault="00F91C5B" w14:paraId="198715CE" w14:textId="4019439E">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905">
        <w:r w:rsidRPr="00753A01">
          <w:rPr>
            <w:rStyle w:val="Hyperlink"/>
            <w:noProof/>
          </w:rPr>
          <w:t>7.0</w:t>
        </w:r>
        <w:r>
          <w:rPr>
            <w:rFonts w:asciiTheme="minorHAnsi" w:hAnsiTheme="minorHAnsi" w:eastAsiaTheme="minorEastAsia" w:cstheme="minorBidi"/>
            <w:bCs w:val="0"/>
            <w:noProof/>
            <w:color w:val="auto"/>
            <w:kern w:val="2"/>
            <w:szCs w:val="24"/>
            <w:lang w:eastAsia="en-GB"/>
            <w14:ligatures w14:val="standardContextual"/>
          </w:rPr>
          <w:tab/>
        </w:r>
        <w:r w:rsidRPr="00753A01">
          <w:rPr>
            <w:rStyle w:val="Hyperlink"/>
            <w:noProof/>
          </w:rPr>
          <w:t>EXCAVATION: STABILITY ASSESSMENT</w:t>
        </w:r>
        <w:r>
          <w:rPr>
            <w:noProof/>
            <w:webHidden/>
          </w:rPr>
          <w:tab/>
        </w:r>
        <w:r>
          <w:rPr>
            <w:noProof/>
            <w:webHidden/>
          </w:rPr>
          <w:fldChar w:fldCharType="begin"/>
        </w:r>
        <w:r>
          <w:rPr>
            <w:noProof/>
            <w:webHidden/>
          </w:rPr>
          <w:instrText xml:space="preserve"> PAGEREF _Toc181035905 \h </w:instrText>
        </w:r>
        <w:r>
          <w:rPr>
            <w:noProof/>
            <w:webHidden/>
          </w:rPr>
        </w:r>
        <w:r>
          <w:rPr>
            <w:noProof/>
            <w:webHidden/>
          </w:rPr>
          <w:fldChar w:fldCharType="separate"/>
        </w:r>
        <w:r>
          <w:rPr>
            <w:noProof/>
            <w:webHidden/>
          </w:rPr>
          <w:t>7</w:t>
        </w:r>
        <w:r>
          <w:rPr>
            <w:noProof/>
            <w:webHidden/>
          </w:rPr>
          <w:fldChar w:fldCharType="end"/>
        </w:r>
      </w:hyperlink>
    </w:p>
    <w:p w:rsidR="00F91C5B" w:rsidRDefault="00F91C5B" w14:paraId="6E5C30B0" w14:textId="0BE3049B">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906">
        <w:r w:rsidRPr="00753A01">
          <w:rPr>
            <w:rStyle w:val="Hyperlink"/>
            <w:noProof/>
          </w:rPr>
          <w:t>8.0</w:t>
        </w:r>
        <w:r>
          <w:rPr>
            <w:rFonts w:asciiTheme="minorHAnsi" w:hAnsiTheme="minorHAnsi" w:eastAsiaTheme="minorEastAsia" w:cstheme="minorBidi"/>
            <w:bCs w:val="0"/>
            <w:noProof/>
            <w:color w:val="auto"/>
            <w:kern w:val="2"/>
            <w:szCs w:val="24"/>
            <w:lang w:eastAsia="en-GB"/>
            <w14:ligatures w14:val="standardContextual"/>
          </w:rPr>
          <w:tab/>
        </w:r>
        <w:r w:rsidRPr="00753A01">
          <w:rPr>
            <w:rStyle w:val="Hyperlink"/>
            <w:noProof/>
          </w:rPr>
          <w:t>EXCAVATION: SAFE SYSTEM OF WORK</w:t>
        </w:r>
        <w:r>
          <w:rPr>
            <w:noProof/>
            <w:webHidden/>
          </w:rPr>
          <w:tab/>
        </w:r>
        <w:r>
          <w:rPr>
            <w:noProof/>
            <w:webHidden/>
          </w:rPr>
          <w:fldChar w:fldCharType="begin"/>
        </w:r>
        <w:r>
          <w:rPr>
            <w:noProof/>
            <w:webHidden/>
          </w:rPr>
          <w:instrText xml:space="preserve"> PAGEREF _Toc181035906 \h </w:instrText>
        </w:r>
        <w:r>
          <w:rPr>
            <w:noProof/>
            <w:webHidden/>
          </w:rPr>
        </w:r>
        <w:r>
          <w:rPr>
            <w:noProof/>
            <w:webHidden/>
          </w:rPr>
          <w:fldChar w:fldCharType="separate"/>
        </w:r>
        <w:r>
          <w:rPr>
            <w:noProof/>
            <w:webHidden/>
          </w:rPr>
          <w:t>7</w:t>
        </w:r>
        <w:r>
          <w:rPr>
            <w:noProof/>
            <w:webHidden/>
          </w:rPr>
          <w:fldChar w:fldCharType="end"/>
        </w:r>
      </w:hyperlink>
    </w:p>
    <w:p w:rsidR="00F91C5B" w:rsidRDefault="00F91C5B" w14:paraId="61C4BA42" w14:textId="389287CA">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907">
        <w:r w:rsidRPr="00753A01">
          <w:rPr>
            <w:rStyle w:val="Hyperlink"/>
            <w:noProof/>
          </w:rPr>
          <w:t>9.0</w:t>
        </w:r>
        <w:r>
          <w:rPr>
            <w:rFonts w:asciiTheme="minorHAnsi" w:hAnsiTheme="minorHAnsi" w:eastAsiaTheme="minorEastAsia" w:cstheme="minorBidi"/>
            <w:bCs w:val="0"/>
            <w:noProof/>
            <w:color w:val="auto"/>
            <w:kern w:val="2"/>
            <w:szCs w:val="24"/>
            <w:lang w:eastAsia="en-GB"/>
            <w14:ligatures w14:val="standardContextual"/>
          </w:rPr>
          <w:tab/>
        </w:r>
        <w:r w:rsidRPr="00753A01">
          <w:rPr>
            <w:rStyle w:val="Hyperlink"/>
            <w:noProof/>
          </w:rPr>
          <w:t>EXCAVATION: SUPPORT SYSTEMS</w:t>
        </w:r>
        <w:r>
          <w:rPr>
            <w:noProof/>
            <w:webHidden/>
          </w:rPr>
          <w:tab/>
        </w:r>
        <w:r>
          <w:rPr>
            <w:noProof/>
            <w:webHidden/>
          </w:rPr>
          <w:fldChar w:fldCharType="begin"/>
        </w:r>
        <w:r>
          <w:rPr>
            <w:noProof/>
            <w:webHidden/>
          </w:rPr>
          <w:instrText xml:space="preserve"> PAGEREF _Toc181035907 \h </w:instrText>
        </w:r>
        <w:r>
          <w:rPr>
            <w:noProof/>
            <w:webHidden/>
          </w:rPr>
        </w:r>
        <w:r>
          <w:rPr>
            <w:noProof/>
            <w:webHidden/>
          </w:rPr>
          <w:fldChar w:fldCharType="separate"/>
        </w:r>
        <w:r>
          <w:rPr>
            <w:noProof/>
            <w:webHidden/>
          </w:rPr>
          <w:t>7</w:t>
        </w:r>
        <w:r>
          <w:rPr>
            <w:noProof/>
            <w:webHidden/>
          </w:rPr>
          <w:fldChar w:fldCharType="end"/>
        </w:r>
      </w:hyperlink>
    </w:p>
    <w:p w:rsidR="00F91C5B" w:rsidRDefault="00F91C5B" w14:paraId="532A6C96" w14:textId="176AEF0D">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908">
        <w:r w:rsidRPr="00753A01">
          <w:rPr>
            <w:rStyle w:val="Hyperlink"/>
            <w:noProof/>
          </w:rPr>
          <w:t>10.0</w:t>
        </w:r>
        <w:r>
          <w:rPr>
            <w:rFonts w:asciiTheme="minorHAnsi" w:hAnsiTheme="minorHAnsi" w:eastAsiaTheme="minorEastAsia" w:cstheme="minorBidi"/>
            <w:bCs w:val="0"/>
            <w:noProof/>
            <w:color w:val="auto"/>
            <w:kern w:val="2"/>
            <w:szCs w:val="24"/>
            <w:lang w:eastAsia="en-GB"/>
            <w14:ligatures w14:val="standardContextual"/>
          </w:rPr>
          <w:tab/>
        </w:r>
        <w:r w:rsidRPr="00753A01">
          <w:rPr>
            <w:rStyle w:val="Hyperlink"/>
            <w:noProof/>
          </w:rPr>
          <w:t>EXCAVATION:  ACCESS AND EGRESS</w:t>
        </w:r>
        <w:r>
          <w:rPr>
            <w:noProof/>
            <w:webHidden/>
          </w:rPr>
          <w:tab/>
        </w:r>
        <w:r>
          <w:rPr>
            <w:noProof/>
            <w:webHidden/>
          </w:rPr>
          <w:fldChar w:fldCharType="begin"/>
        </w:r>
        <w:r>
          <w:rPr>
            <w:noProof/>
            <w:webHidden/>
          </w:rPr>
          <w:instrText xml:space="preserve"> PAGEREF _Toc181035908 \h </w:instrText>
        </w:r>
        <w:r>
          <w:rPr>
            <w:noProof/>
            <w:webHidden/>
          </w:rPr>
        </w:r>
        <w:r>
          <w:rPr>
            <w:noProof/>
            <w:webHidden/>
          </w:rPr>
          <w:fldChar w:fldCharType="separate"/>
        </w:r>
        <w:r>
          <w:rPr>
            <w:noProof/>
            <w:webHidden/>
          </w:rPr>
          <w:t>8</w:t>
        </w:r>
        <w:r>
          <w:rPr>
            <w:noProof/>
            <w:webHidden/>
          </w:rPr>
          <w:fldChar w:fldCharType="end"/>
        </w:r>
      </w:hyperlink>
    </w:p>
    <w:p w:rsidR="00F91C5B" w:rsidRDefault="00F91C5B" w14:paraId="1D94A4F0" w14:textId="5130C821">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909">
        <w:r w:rsidRPr="00753A01">
          <w:rPr>
            <w:rStyle w:val="Hyperlink"/>
            <w:noProof/>
          </w:rPr>
          <w:t>11.0</w:t>
        </w:r>
        <w:r>
          <w:rPr>
            <w:rFonts w:asciiTheme="minorHAnsi" w:hAnsiTheme="minorHAnsi" w:eastAsiaTheme="minorEastAsia" w:cstheme="minorBidi"/>
            <w:bCs w:val="0"/>
            <w:noProof/>
            <w:color w:val="auto"/>
            <w:kern w:val="2"/>
            <w:szCs w:val="24"/>
            <w:lang w:eastAsia="en-GB"/>
            <w14:ligatures w14:val="standardContextual"/>
          </w:rPr>
          <w:tab/>
        </w:r>
        <w:r w:rsidRPr="00753A01">
          <w:rPr>
            <w:rStyle w:val="Hyperlink"/>
            <w:noProof/>
          </w:rPr>
          <w:t>GUARDING ARRANGEMENTS</w:t>
        </w:r>
        <w:r>
          <w:rPr>
            <w:noProof/>
            <w:webHidden/>
          </w:rPr>
          <w:tab/>
        </w:r>
        <w:r>
          <w:rPr>
            <w:noProof/>
            <w:webHidden/>
          </w:rPr>
          <w:fldChar w:fldCharType="begin"/>
        </w:r>
        <w:r>
          <w:rPr>
            <w:noProof/>
            <w:webHidden/>
          </w:rPr>
          <w:instrText xml:space="preserve"> PAGEREF _Toc181035909 \h </w:instrText>
        </w:r>
        <w:r>
          <w:rPr>
            <w:noProof/>
            <w:webHidden/>
          </w:rPr>
        </w:r>
        <w:r>
          <w:rPr>
            <w:noProof/>
            <w:webHidden/>
          </w:rPr>
          <w:fldChar w:fldCharType="separate"/>
        </w:r>
        <w:r>
          <w:rPr>
            <w:noProof/>
            <w:webHidden/>
          </w:rPr>
          <w:t>8</w:t>
        </w:r>
        <w:r>
          <w:rPr>
            <w:noProof/>
            <w:webHidden/>
          </w:rPr>
          <w:fldChar w:fldCharType="end"/>
        </w:r>
      </w:hyperlink>
    </w:p>
    <w:p w:rsidR="00F91C5B" w:rsidRDefault="00F91C5B" w14:paraId="6A885AFC" w14:textId="07ADEC40">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910">
        <w:r w:rsidRPr="00753A01">
          <w:rPr>
            <w:rStyle w:val="Hyperlink"/>
            <w:noProof/>
          </w:rPr>
          <w:t>12.0</w:t>
        </w:r>
        <w:r>
          <w:rPr>
            <w:rFonts w:asciiTheme="minorHAnsi" w:hAnsiTheme="minorHAnsi" w:eastAsiaTheme="minorEastAsia" w:cstheme="minorBidi"/>
            <w:bCs w:val="0"/>
            <w:noProof/>
            <w:color w:val="auto"/>
            <w:kern w:val="2"/>
            <w:szCs w:val="24"/>
            <w:lang w:eastAsia="en-GB"/>
            <w14:ligatures w14:val="standardContextual"/>
          </w:rPr>
          <w:tab/>
        </w:r>
        <w:r w:rsidRPr="00753A01">
          <w:rPr>
            <w:rStyle w:val="Hyperlink"/>
            <w:rFonts w:eastAsia="Calibri"/>
            <w:noProof/>
          </w:rPr>
          <w:t>EXCAVATION:  VEHICLES AND PLANT</w:t>
        </w:r>
        <w:r>
          <w:rPr>
            <w:noProof/>
            <w:webHidden/>
          </w:rPr>
          <w:tab/>
        </w:r>
        <w:r>
          <w:rPr>
            <w:noProof/>
            <w:webHidden/>
          </w:rPr>
          <w:fldChar w:fldCharType="begin"/>
        </w:r>
        <w:r>
          <w:rPr>
            <w:noProof/>
            <w:webHidden/>
          </w:rPr>
          <w:instrText xml:space="preserve"> PAGEREF _Toc181035910 \h </w:instrText>
        </w:r>
        <w:r>
          <w:rPr>
            <w:noProof/>
            <w:webHidden/>
          </w:rPr>
        </w:r>
        <w:r>
          <w:rPr>
            <w:noProof/>
            <w:webHidden/>
          </w:rPr>
          <w:fldChar w:fldCharType="separate"/>
        </w:r>
        <w:r>
          <w:rPr>
            <w:noProof/>
            <w:webHidden/>
          </w:rPr>
          <w:t>9</w:t>
        </w:r>
        <w:r>
          <w:rPr>
            <w:noProof/>
            <w:webHidden/>
          </w:rPr>
          <w:fldChar w:fldCharType="end"/>
        </w:r>
      </w:hyperlink>
    </w:p>
    <w:p w:rsidR="00F91C5B" w:rsidRDefault="00F91C5B" w14:paraId="0C17608C" w14:textId="01566379">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911">
        <w:r w:rsidRPr="00753A01">
          <w:rPr>
            <w:rStyle w:val="Hyperlink"/>
            <w:noProof/>
          </w:rPr>
          <w:t>13.0</w:t>
        </w:r>
        <w:r>
          <w:rPr>
            <w:rFonts w:asciiTheme="minorHAnsi" w:hAnsiTheme="minorHAnsi" w:eastAsiaTheme="minorEastAsia" w:cstheme="minorBidi"/>
            <w:bCs w:val="0"/>
            <w:noProof/>
            <w:color w:val="auto"/>
            <w:kern w:val="2"/>
            <w:szCs w:val="24"/>
            <w:lang w:eastAsia="en-GB"/>
            <w14:ligatures w14:val="standardContextual"/>
          </w:rPr>
          <w:tab/>
        </w:r>
        <w:r w:rsidRPr="00753A01">
          <w:rPr>
            <w:rStyle w:val="Hyperlink"/>
            <w:noProof/>
          </w:rPr>
          <w:t>E</w:t>
        </w:r>
        <w:r w:rsidRPr="00753A01">
          <w:rPr>
            <w:rStyle w:val="Hyperlink"/>
            <w:rFonts w:eastAsia="Calibri"/>
            <w:noProof/>
          </w:rPr>
          <w:t>XCAVATION</w:t>
        </w:r>
        <w:r w:rsidRPr="00753A01">
          <w:rPr>
            <w:rStyle w:val="Hyperlink"/>
            <w:noProof/>
          </w:rPr>
          <w:t>:  INSPECTIONS AND REPORTS</w:t>
        </w:r>
        <w:r>
          <w:rPr>
            <w:noProof/>
            <w:webHidden/>
          </w:rPr>
          <w:tab/>
        </w:r>
        <w:r>
          <w:rPr>
            <w:noProof/>
            <w:webHidden/>
          </w:rPr>
          <w:fldChar w:fldCharType="begin"/>
        </w:r>
        <w:r>
          <w:rPr>
            <w:noProof/>
            <w:webHidden/>
          </w:rPr>
          <w:instrText xml:space="preserve"> PAGEREF _Toc181035911 \h </w:instrText>
        </w:r>
        <w:r>
          <w:rPr>
            <w:noProof/>
            <w:webHidden/>
          </w:rPr>
        </w:r>
        <w:r>
          <w:rPr>
            <w:noProof/>
            <w:webHidden/>
          </w:rPr>
          <w:fldChar w:fldCharType="separate"/>
        </w:r>
        <w:r>
          <w:rPr>
            <w:noProof/>
            <w:webHidden/>
          </w:rPr>
          <w:t>9</w:t>
        </w:r>
        <w:r>
          <w:rPr>
            <w:noProof/>
            <w:webHidden/>
          </w:rPr>
          <w:fldChar w:fldCharType="end"/>
        </w:r>
      </w:hyperlink>
    </w:p>
    <w:p w:rsidR="00F91C5B" w:rsidRDefault="00F91C5B" w14:paraId="77DF9D05" w14:textId="54EEB041">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912">
        <w:r w:rsidRPr="00753A01">
          <w:rPr>
            <w:rStyle w:val="Hyperlink"/>
            <w:noProof/>
          </w:rPr>
          <w:t>14.0</w:t>
        </w:r>
        <w:r>
          <w:rPr>
            <w:rFonts w:asciiTheme="minorHAnsi" w:hAnsiTheme="minorHAnsi" w:eastAsiaTheme="minorEastAsia" w:cstheme="minorBidi"/>
            <w:bCs w:val="0"/>
            <w:noProof/>
            <w:color w:val="auto"/>
            <w:kern w:val="2"/>
            <w:szCs w:val="24"/>
            <w:lang w:eastAsia="en-GB"/>
            <w14:ligatures w14:val="standardContextual"/>
          </w:rPr>
          <w:tab/>
        </w:r>
        <w:r w:rsidRPr="00753A01">
          <w:rPr>
            <w:rStyle w:val="Hyperlink"/>
            <w:rFonts w:eastAsia="Calibri"/>
            <w:noProof/>
          </w:rPr>
          <w:t>REMOVAL OF UTILITIES</w:t>
        </w:r>
        <w:r>
          <w:rPr>
            <w:noProof/>
            <w:webHidden/>
          </w:rPr>
          <w:tab/>
        </w:r>
        <w:r>
          <w:rPr>
            <w:noProof/>
            <w:webHidden/>
          </w:rPr>
          <w:fldChar w:fldCharType="begin"/>
        </w:r>
        <w:r>
          <w:rPr>
            <w:noProof/>
            <w:webHidden/>
          </w:rPr>
          <w:instrText xml:space="preserve"> PAGEREF _Toc181035912 \h </w:instrText>
        </w:r>
        <w:r>
          <w:rPr>
            <w:noProof/>
            <w:webHidden/>
          </w:rPr>
        </w:r>
        <w:r>
          <w:rPr>
            <w:noProof/>
            <w:webHidden/>
          </w:rPr>
          <w:fldChar w:fldCharType="separate"/>
        </w:r>
        <w:r>
          <w:rPr>
            <w:noProof/>
            <w:webHidden/>
          </w:rPr>
          <w:t>9</w:t>
        </w:r>
        <w:r>
          <w:rPr>
            <w:noProof/>
            <w:webHidden/>
          </w:rPr>
          <w:fldChar w:fldCharType="end"/>
        </w:r>
      </w:hyperlink>
    </w:p>
    <w:p w:rsidR="00F91C5B" w:rsidRDefault="00F91C5B" w14:paraId="5897B191" w14:textId="03361C70">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913">
        <w:r w:rsidRPr="00753A01">
          <w:rPr>
            <w:rStyle w:val="Hyperlink"/>
            <w:noProof/>
          </w:rPr>
          <w:t>15.0</w:t>
        </w:r>
        <w:r>
          <w:rPr>
            <w:rFonts w:asciiTheme="minorHAnsi" w:hAnsiTheme="minorHAnsi" w:eastAsiaTheme="minorEastAsia" w:cstheme="minorBidi"/>
            <w:bCs w:val="0"/>
            <w:noProof/>
            <w:color w:val="auto"/>
            <w:kern w:val="2"/>
            <w:szCs w:val="24"/>
            <w:lang w:eastAsia="en-GB"/>
            <w14:ligatures w14:val="standardContextual"/>
          </w:rPr>
          <w:tab/>
        </w:r>
        <w:r w:rsidRPr="00753A01">
          <w:rPr>
            <w:rStyle w:val="Hyperlink"/>
            <w:noProof/>
          </w:rPr>
          <w:t>BACKFILLING UTILITIES</w:t>
        </w:r>
        <w:r>
          <w:rPr>
            <w:noProof/>
            <w:webHidden/>
          </w:rPr>
          <w:tab/>
        </w:r>
        <w:r>
          <w:rPr>
            <w:noProof/>
            <w:webHidden/>
          </w:rPr>
          <w:fldChar w:fldCharType="begin"/>
        </w:r>
        <w:r>
          <w:rPr>
            <w:noProof/>
            <w:webHidden/>
          </w:rPr>
          <w:instrText xml:space="preserve"> PAGEREF _Toc181035913 \h </w:instrText>
        </w:r>
        <w:r>
          <w:rPr>
            <w:noProof/>
            <w:webHidden/>
          </w:rPr>
        </w:r>
        <w:r>
          <w:rPr>
            <w:noProof/>
            <w:webHidden/>
          </w:rPr>
          <w:fldChar w:fldCharType="separate"/>
        </w:r>
        <w:r>
          <w:rPr>
            <w:noProof/>
            <w:webHidden/>
          </w:rPr>
          <w:t>11</w:t>
        </w:r>
        <w:r>
          <w:rPr>
            <w:noProof/>
            <w:webHidden/>
          </w:rPr>
          <w:fldChar w:fldCharType="end"/>
        </w:r>
      </w:hyperlink>
    </w:p>
    <w:p w:rsidRPr="00D35DF3" w:rsidR="00121AFC" w:rsidP="00121AFC" w:rsidRDefault="00892B6F" w14:paraId="29E34AAF" w14:textId="4E83DF1E">
      <w:pPr>
        <w:pStyle w:val="Heading6"/>
      </w:pPr>
      <w:r>
        <w:fldChar w:fldCharType="end"/>
      </w:r>
      <w:r w:rsidRPr="00D35DF3" w:rsidR="00121AFC">
        <w:t xml:space="preserve"> </w:t>
      </w:r>
    </w:p>
    <w:p w:rsidRPr="00D35DF3" w:rsidR="00892B6F" w:rsidP="00D35DF3" w:rsidRDefault="00892B6F" w14:paraId="21337CBD" w14:textId="25CB0D50">
      <w:pPr>
        <w:pStyle w:val="AMainBodyText"/>
      </w:pPr>
    </w:p>
    <w:p w:rsidR="00D35DF3" w:rsidP="00866FCC" w:rsidRDefault="00D35DF3" w14:paraId="4F451728" w14:textId="77777777">
      <w:pPr>
        <w:pStyle w:val="AMainBodyText"/>
      </w:pPr>
    </w:p>
    <w:p w:rsidR="00866FCC" w:rsidP="00866FCC" w:rsidRDefault="00866FCC" w14:paraId="289631B9" w14:textId="77777777">
      <w:pPr>
        <w:pStyle w:val="AMainBodyText"/>
        <w:sectPr w:rsidR="00866FCC" w:rsidSect="007F7DFB">
          <w:headerReference w:type="default" r:id="rId19"/>
          <w:footerReference w:type="default" r:id="rId20"/>
          <w:pgSz w:w="11906" w:h="16838" w:orient="portrait" w:code="9"/>
          <w:pgMar w:top="1134" w:right="1134" w:bottom="1134" w:left="1134" w:header="709" w:footer="284" w:gutter="0"/>
          <w:pgNumType w:fmt="lowerRoman" w:start="1"/>
          <w:cols w:space="708"/>
          <w:docGrid w:linePitch="360"/>
        </w:sectPr>
      </w:pPr>
    </w:p>
    <w:p w:rsidR="00866FCC" w:rsidP="00E63781" w:rsidRDefault="00121AFC" w14:paraId="24FE5808" w14:textId="798919B2">
      <w:pPr>
        <w:pStyle w:val="Heading1"/>
        <w:numPr>
          <w:ilvl w:val="0"/>
          <w:numId w:val="3"/>
        </w:numPr>
      </w:pPr>
      <w:bookmarkStart w:name="_Toc181035885" w:id="0"/>
      <w:r>
        <w:t>PURPOSE</w:t>
      </w:r>
      <w:bookmarkEnd w:id="0"/>
    </w:p>
    <w:p w:rsidR="00A16097" w:rsidP="00E63781" w:rsidRDefault="00A16097" w14:paraId="263643DE" w14:textId="64B2F65C">
      <w:pPr>
        <w:pStyle w:val="ListNumber"/>
      </w:pPr>
      <w:r>
        <w:t>The purpose of this procedure is to define the health and safety controls associated with avoiding underground utilities</w:t>
      </w:r>
      <w:r w:rsidR="001E32B4">
        <w:t xml:space="preserve"> during excavation works</w:t>
      </w:r>
      <w:r>
        <w:t xml:space="preserve">.  This includes all the definitions below. </w:t>
      </w:r>
    </w:p>
    <w:p w:rsidR="001E32B4" w:rsidP="001E32B4" w:rsidRDefault="001E32B4" w14:paraId="07C7C5F9" w14:textId="77777777">
      <w:pPr>
        <w:pStyle w:val="Heading1"/>
        <w:numPr>
          <w:ilvl w:val="0"/>
          <w:numId w:val="0"/>
        </w:numPr>
        <w:ind w:left="29"/>
      </w:pPr>
    </w:p>
    <w:p w:rsidR="00A16097" w:rsidP="001E32B4" w:rsidRDefault="00A16097" w14:paraId="16296001" w14:textId="1EB45905">
      <w:pPr>
        <w:pStyle w:val="Heading1"/>
      </w:pPr>
      <w:bookmarkStart w:name="_Toc181035886" w:id="1"/>
      <w:r w:rsidRPr="001E32B4">
        <w:t>DEFINITIONS</w:t>
      </w:r>
      <w:bookmarkEnd w:id="1"/>
      <w:r>
        <w:t xml:space="preserve"> </w:t>
      </w:r>
    </w:p>
    <w:p w:rsidR="001E32B4" w:rsidP="001E32B4" w:rsidRDefault="00A16097" w14:paraId="0B542EE1" w14:textId="77777777">
      <w:pPr>
        <w:pStyle w:val="Heading2"/>
        <w:rPr>
          <w:rFonts w:eastAsia="Calibri"/>
        </w:rPr>
      </w:pPr>
      <w:bookmarkStart w:name="_Toc181035887" w:id="2"/>
      <w:r>
        <w:rPr>
          <w:rFonts w:eastAsia="Calibri"/>
        </w:rPr>
        <w:t>Breaking Ground</w:t>
      </w:r>
      <w:bookmarkEnd w:id="2"/>
    </w:p>
    <w:p w:rsidR="00A16097" w:rsidP="00E63781" w:rsidRDefault="00A16097" w14:paraId="4C54CC0C" w14:textId="2C522DB8">
      <w:pPr>
        <w:pStyle w:val="ListNumber"/>
        <w:numPr>
          <w:ilvl w:val="0"/>
          <w:numId w:val="28"/>
        </w:numPr>
      </w:pPr>
      <w:r>
        <w:t xml:space="preserve">Where work activities which involve ground penetration by (this list is not exhaustive): </w:t>
      </w:r>
    </w:p>
    <w:p w:rsidR="00A16097" w:rsidP="001E32B4" w:rsidRDefault="00A16097" w14:paraId="6C24CADA" w14:textId="77777777">
      <w:pPr>
        <w:pStyle w:val="ListBullet"/>
      </w:pPr>
      <w:r>
        <w:t xml:space="preserve">excavation (mechanical and non-mechanical) </w:t>
      </w:r>
    </w:p>
    <w:p w:rsidR="00A16097" w:rsidP="001E32B4" w:rsidRDefault="00A16097" w14:paraId="5A86F14C" w14:textId="77777777">
      <w:pPr>
        <w:pStyle w:val="ListBullet"/>
      </w:pPr>
      <w:r>
        <w:t xml:space="preserve">drilling/boring/cutting </w:t>
      </w:r>
    </w:p>
    <w:p w:rsidR="00A16097" w:rsidP="001E32B4" w:rsidRDefault="00A16097" w14:paraId="05E3E43A" w14:textId="77777777">
      <w:pPr>
        <w:pStyle w:val="ListBullet"/>
      </w:pPr>
      <w:r>
        <w:t xml:space="preserve">driving pins or posts (including setting out) </w:t>
      </w:r>
    </w:p>
    <w:p w:rsidR="00A16097" w:rsidP="001E32B4" w:rsidRDefault="00A16097" w14:paraId="12B742F7" w14:textId="3F5925E2">
      <w:pPr>
        <w:pStyle w:val="ListBullet"/>
      </w:pPr>
      <w:r>
        <w:t xml:space="preserve">road surface cutting or planing operations </w:t>
      </w:r>
    </w:p>
    <w:p w:rsidR="00A16097" w:rsidP="001E32B4" w:rsidRDefault="00A16097" w14:paraId="1B90B28F" w14:textId="77777777">
      <w:pPr>
        <w:pStyle w:val="ListBullet"/>
      </w:pPr>
      <w:r>
        <w:t xml:space="preserve">road surface laying operations (which has the potential to damage surface valves and valve housings) </w:t>
      </w:r>
    </w:p>
    <w:p w:rsidR="00A16097" w:rsidP="001E32B4" w:rsidRDefault="00A16097" w14:paraId="191ECD9A" w14:textId="77777777">
      <w:pPr>
        <w:pStyle w:val="ListBullet"/>
      </w:pPr>
      <w:r>
        <w:t xml:space="preserve">piling </w:t>
      </w:r>
    </w:p>
    <w:p w:rsidR="00A16097" w:rsidP="001E32B4" w:rsidRDefault="00A16097" w14:paraId="4DC24285" w14:textId="77777777">
      <w:pPr>
        <w:pStyle w:val="ListBullet"/>
      </w:pPr>
      <w:r>
        <w:t xml:space="preserve">de-vegetation / topsoil strip </w:t>
      </w:r>
    </w:p>
    <w:p w:rsidR="00A16097" w:rsidP="001E32B4" w:rsidRDefault="00A16097" w14:paraId="307EBD49" w14:textId="77777777">
      <w:pPr>
        <w:pStyle w:val="ListBullet"/>
      </w:pPr>
      <w:r>
        <w:t xml:space="preserve">planting vegetation/trees </w:t>
      </w:r>
    </w:p>
    <w:p w:rsidR="00A16097" w:rsidP="001E32B4" w:rsidRDefault="00A16097" w14:paraId="0930729D" w14:textId="77777777">
      <w:pPr>
        <w:pStyle w:val="ListBullet"/>
      </w:pPr>
      <w:r>
        <w:t xml:space="preserve">any other work which involves breaking the surface of the ground at, or below, surface level </w:t>
      </w:r>
    </w:p>
    <w:p w:rsidR="001E32B4" w:rsidP="001E32B4" w:rsidRDefault="00A16097" w14:paraId="3357A1B7" w14:textId="77777777">
      <w:pPr>
        <w:pStyle w:val="Heading2"/>
        <w:rPr>
          <w:rFonts w:eastAsia="Calibri"/>
        </w:rPr>
      </w:pPr>
      <w:bookmarkStart w:name="_Toc181035888" w:id="3"/>
      <w:r>
        <w:rPr>
          <w:rFonts w:eastAsia="Calibri"/>
        </w:rPr>
        <w:t>Underground</w:t>
      </w:r>
      <w:bookmarkEnd w:id="3"/>
    </w:p>
    <w:p w:rsidR="00A16097" w:rsidP="001E32B4" w:rsidRDefault="00A16097" w14:paraId="22A9A364" w14:textId="4B1B03C7">
      <w:pPr>
        <w:pStyle w:val="ListBullet"/>
      </w:pPr>
      <w:r>
        <w:t xml:space="preserve"> below ground level whether the level has been reduced below original ground surface level or built up above original ground level, both within and outside structures. </w:t>
      </w:r>
    </w:p>
    <w:p w:rsidR="001E32B4" w:rsidP="00A16097" w:rsidRDefault="00A16097" w14:paraId="7D644F34" w14:textId="77777777">
      <w:pPr>
        <w:pStyle w:val="Heading2"/>
        <w:spacing w:after="15" w:line="346" w:lineRule="auto"/>
        <w:ind w:left="764" w:right="1397"/>
      </w:pPr>
      <w:bookmarkStart w:name="_Toc181035889" w:id="4"/>
      <w:r>
        <w:t>Utility Owner</w:t>
      </w:r>
      <w:bookmarkEnd w:id="4"/>
    </w:p>
    <w:p w:rsidRPr="001E32B4" w:rsidR="001E32B4" w:rsidP="001E32B4" w:rsidRDefault="00A16097" w14:paraId="040958C6" w14:textId="77777777">
      <w:pPr>
        <w:pStyle w:val="ListBullet"/>
      </w:pPr>
      <w:r>
        <w:rPr>
          <w:rFonts w:eastAsia="Calibri"/>
        </w:rPr>
        <w:t xml:space="preserve">the owner or operator / manager of the underground utility.  </w:t>
      </w:r>
    </w:p>
    <w:p w:rsidRPr="001E32B4" w:rsidR="001E32B4" w:rsidP="001E32B4" w:rsidRDefault="001E32B4" w14:paraId="3DC55827" w14:textId="77777777">
      <w:pPr>
        <w:pStyle w:val="ListBullet"/>
        <w:numPr>
          <w:ilvl w:val="0"/>
          <w:numId w:val="0"/>
        </w:numPr>
      </w:pPr>
    </w:p>
    <w:p w:rsidR="00A16097" w:rsidP="001E32B4" w:rsidRDefault="00A16097" w14:paraId="60EDE933" w14:textId="463C5C60">
      <w:pPr>
        <w:pStyle w:val="Heading2"/>
      </w:pPr>
      <w:bookmarkStart w:name="_Toc181035890" w:id="5"/>
      <w:r>
        <w:t>Works covered by the New Roads and Street Works Act</w:t>
      </w:r>
      <w:bookmarkEnd w:id="5"/>
      <w:r>
        <w:t xml:space="preserve"> </w:t>
      </w:r>
    </w:p>
    <w:p w:rsidRPr="001E32B4" w:rsidR="00A16097" w:rsidP="001E32B4" w:rsidRDefault="00A16097" w14:paraId="22183A5F" w14:textId="73F75FAB">
      <w:pPr>
        <w:pStyle w:val="ListBullet"/>
      </w:pPr>
      <w:r w:rsidRPr="001E32B4">
        <w:t xml:space="preserve">all highways and roads, except motorways and any dual carriageways with </w:t>
      </w:r>
    </w:p>
    <w:p w:rsidR="00A16097" w:rsidP="001E32B4" w:rsidRDefault="00A16097" w14:paraId="1684171F" w14:textId="77777777">
      <w:pPr>
        <w:pStyle w:val="ListBullet"/>
        <w:numPr>
          <w:ilvl w:val="0"/>
          <w:numId w:val="0"/>
        </w:numPr>
        <w:ind w:left="1440"/>
      </w:pPr>
      <w:r w:rsidRPr="001E32B4">
        <w:t>a s</w:t>
      </w:r>
      <w:r>
        <w:t>peed limit of 50 mph or more and applies to works carried out by or on behalf of both highway authorities and statutory undertakers.</w:t>
      </w:r>
      <w:r>
        <w:rPr>
          <w:rFonts w:ascii="Calibri" w:hAnsi="Calibri" w:eastAsia="Calibri" w:cs="Calibri"/>
          <w:b/>
        </w:rPr>
        <w:t xml:space="preserve"> </w:t>
      </w:r>
    </w:p>
    <w:p w:rsidR="001E32B4" w:rsidP="001E32B4" w:rsidRDefault="00A16097" w14:paraId="01BD3BC6" w14:textId="77777777">
      <w:pPr>
        <w:pStyle w:val="Heading2"/>
        <w:rPr>
          <w:rFonts w:eastAsia="Calibri"/>
        </w:rPr>
      </w:pPr>
      <w:bookmarkStart w:name="_Toc181035891" w:id="6"/>
      <w:r>
        <w:rPr>
          <w:rFonts w:eastAsia="Calibri"/>
        </w:rPr>
        <w:t>Exclusion Zone</w:t>
      </w:r>
      <w:bookmarkEnd w:id="6"/>
    </w:p>
    <w:p w:rsidR="00A16097" w:rsidP="001E32B4" w:rsidRDefault="00A16097" w14:paraId="6477B41C" w14:textId="4588ACBF">
      <w:pPr>
        <w:pStyle w:val="ListBullet"/>
      </w:pPr>
      <w:r>
        <w:t xml:space="preserve"> a defined area immediately around a utility within which safe excavation practices (e.g., air pick,  vacuum excavation) must be adopted and must be defined within the safe system of work. </w:t>
      </w:r>
      <w:r>
        <w:rPr>
          <w:rFonts w:ascii="Calibri" w:hAnsi="Calibri" w:eastAsia="Calibri" w:cs="Calibri"/>
          <w:b/>
          <w:color w:val="005D99"/>
        </w:rPr>
        <w:t xml:space="preserve"> </w:t>
      </w:r>
    </w:p>
    <w:p w:rsidR="00121AFC" w:rsidP="00706CA4" w:rsidRDefault="00121AFC" w14:paraId="4E87F74D" w14:textId="5229FEB4">
      <w:pPr>
        <w:pStyle w:val="ListNumber"/>
        <w:numPr>
          <w:ilvl w:val="0"/>
          <w:numId w:val="0"/>
        </w:numPr>
        <w:ind w:left="720"/>
      </w:pPr>
    </w:p>
    <w:p w:rsidR="001E32B4" w:rsidP="00706CA4" w:rsidRDefault="001E32B4" w14:paraId="4130EC43" w14:textId="77777777">
      <w:pPr>
        <w:pStyle w:val="ListNumber"/>
        <w:numPr>
          <w:ilvl w:val="0"/>
          <w:numId w:val="0"/>
        </w:numPr>
        <w:ind w:left="720"/>
      </w:pPr>
    </w:p>
    <w:p w:rsidR="001E32B4" w:rsidP="00706CA4" w:rsidRDefault="001E32B4" w14:paraId="754E7DE6" w14:textId="77777777">
      <w:pPr>
        <w:pStyle w:val="ListNumber"/>
        <w:numPr>
          <w:ilvl w:val="0"/>
          <w:numId w:val="0"/>
        </w:numPr>
        <w:ind w:left="720"/>
      </w:pPr>
    </w:p>
    <w:p w:rsidR="001E32B4" w:rsidP="00706CA4" w:rsidRDefault="001E32B4" w14:paraId="31A16DA4" w14:textId="77777777">
      <w:pPr>
        <w:pStyle w:val="ListNumber"/>
        <w:numPr>
          <w:ilvl w:val="0"/>
          <w:numId w:val="0"/>
        </w:numPr>
        <w:ind w:left="720"/>
      </w:pPr>
    </w:p>
    <w:p w:rsidR="001E32B4" w:rsidP="00706CA4" w:rsidRDefault="001E32B4" w14:paraId="726DCF54" w14:textId="77777777">
      <w:pPr>
        <w:pStyle w:val="ListNumber"/>
        <w:numPr>
          <w:ilvl w:val="0"/>
          <w:numId w:val="0"/>
        </w:numPr>
        <w:ind w:left="720"/>
      </w:pPr>
    </w:p>
    <w:p w:rsidR="005A2DA4" w:rsidP="001E32B4" w:rsidRDefault="005A2DA4" w14:paraId="1381708C" w14:textId="77777777">
      <w:pPr>
        <w:pStyle w:val="Heading1"/>
      </w:pPr>
      <w:bookmarkStart w:name="_Toc181035892" w:id="7"/>
      <w:r w:rsidRPr="001E32B4">
        <w:t>COMPETENCIES</w:t>
      </w:r>
      <w:bookmarkEnd w:id="7"/>
      <w:r>
        <w:t xml:space="preserve"> </w:t>
      </w:r>
    </w:p>
    <w:p w:rsidR="005A2DA4" w:rsidP="005A2DA4" w:rsidRDefault="005A2DA4" w14:paraId="67C76141" w14:textId="77777777">
      <w:pPr>
        <w:pStyle w:val="Heading2"/>
        <w:ind w:left="-5" w:right="1397"/>
      </w:pPr>
      <w:bookmarkStart w:name="_Toc181035893" w:id="8"/>
      <w:r>
        <w:t>Utility Mapping Company</w:t>
      </w:r>
      <w:bookmarkEnd w:id="8"/>
      <w:r>
        <w:t xml:space="preserve"> </w:t>
      </w:r>
    </w:p>
    <w:p w:rsidR="005A2DA4" w:rsidP="00E63781" w:rsidRDefault="005A2DA4" w14:paraId="66EAF5DE" w14:textId="4C62C36E">
      <w:pPr>
        <w:pStyle w:val="ListNumber"/>
        <w:numPr>
          <w:ilvl w:val="0"/>
          <w:numId w:val="27"/>
        </w:numPr>
      </w:pPr>
      <w:r>
        <w:t xml:space="preserve">The Utility Mapping Company must be full members of The Survey Association and </w:t>
      </w:r>
      <w:r w:rsidR="001E32B4">
        <w:t xml:space="preserve">ideally </w:t>
      </w:r>
      <w:r>
        <w:t xml:space="preserve">accredited to ISO 9001 which includes underground utility surveying as part of their accredited scope.   </w:t>
      </w:r>
    </w:p>
    <w:p w:rsidR="005A2DA4" w:rsidP="00E63781" w:rsidRDefault="005A2DA4" w14:paraId="5EE73E22" w14:textId="77777777">
      <w:pPr>
        <w:pStyle w:val="ListNumber"/>
      </w:pPr>
      <w:r>
        <w:t xml:space="preserve">Where Ground Penetrating Radar (GPR) is used, the company must be a member of EuroGPR (an association made up of users and manufacturers of GPR equipment, intent on raising standards within the GPR industry) and must hold an OFCOM GPR licence. </w:t>
      </w:r>
    </w:p>
    <w:p w:rsidR="005A2DA4" w:rsidP="005A2DA4" w:rsidRDefault="005A2DA4" w14:paraId="43CACC76" w14:textId="77777777">
      <w:pPr>
        <w:pStyle w:val="Heading2"/>
        <w:ind w:left="-5" w:right="1397"/>
      </w:pPr>
      <w:bookmarkStart w:name="_Toc181035894" w:id="9"/>
      <w:r>
        <w:t>Responsible Person in Excavation Team</w:t>
      </w:r>
      <w:bookmarkEnd w:id="9"/>
      <w:r>
        <w:t xml:space="preserve"> </w:t>
      </w:r>
    </w:p>
    <w:p w:rsidR="005A2DA4" w:rsidP="00E63781" w:rsidRDefault="005A2DA4" w14:paraId="5612AAA0" w14:textId="77777777">
      <w:pPr>
        <w:pStyle w:val="ListNumber"/>
        <w:numPr>
          <w:ilvl w:val="0"/>
          <w:numId w:val="26"/>
        </w:numPr>
      </w:pPr>
      <w:r>
        <w:t xml:space="preserve">Within every team of people who are required to excavate, or work within an excavation, or on or near underground utilities, an individual must be appointed as the person responsible for implementing the safe system of work. </w:t>
      </w:r>
    </w:p>
    <w:p w:rsidR="005A2DA4" w:rsidP="00E63781" w:rsidRDefault="005A2DA4" w14:paraId="25289B36" w14:textId="0880D40B">
      <w:pPr>
        <w:pStyle w:val="ListNumber"/>
      </w:pPr>
      <w:r>
        <w:t xml:space="preserve">The person must be competent and adequately trained for the task being undertaken. They must also hold the relevant qualifications detailed in the table below, appropriate to the type of work being undertaken. </w:t>
      </w:r>
    </w:p>
    <w:p w:rsidR="005A2DA4" w:rsidP="00E63781" w:rsidRDefault="005A2DA4" w14:paraId="21D72D5A" w14:textId="77777777">
      <w:pPr>
        <w:pStyle w:val="ListNumber"/>
      </w:pPr>
      <w:r>
        <w:t xml:space="preserve">The training associated with the responsible person role should include, in addition to the below, safe digging techniques and the action in the event of an emergency. </w:t>
      </w:r>
    </w:p>
    <w:p w:rsidR="005A2DA4" w:rsidP="00E63781" w:rsidRDefault="005A2DA4" w14:paraId="56F39B27" w14:textId="77777777">
      <w:pPr>
        <w:pStyle w:val="ListNumber"/>
      </w:pPr>
      <w:r>
        <w:t xml:space="preserve">The responsible person must ensure that: </w:t>
      </w:r>
    </w:p>
    <w:p w:rsidR="005A2DA4" w:rsidP="00E63781" w:rsidRDefault="005A2DA4" w14:paraId="5A940F9E" w14:textId="77777777">
      <w:pPr>
        <w:numPr>
          <w:ilvl w:val="0"/>
          <w:numId w:val="8"/>
        </w:numPr>
        <w:spacing w:after="124" w:line="247" w:lineRule="auto"/>
        <w:ind w:right="129" w:hanging="720"/>
        <w:jc w:val="both"/>
      </w:pPr>
      <w:r>
        <w:t xml:space="preserve">The conditions of any Permit to Break Ground are followed. </w:t>
      </w:r>
    </w:p>
    <w:p w:rsidR="005A2DA4" w:rsidP="00E63781" w:rsidRDefault="005A2DA4" w14:paraId="7D28022D" w14:textId="77777777">
      <w:pPr>
        <w:numPr>
          <w:ilvl w:val="0"/>
          <w:numId w:val="8"/>
        </w:numPr>
        <w:spacing w:after="123" w:line="247" w:lineRule="auto"/>
        <w:ind w:right="129" w:hanging="720"/>
        <w:jc w:val="both"/>
      </w:pPr>
      <w:r>
        <w:t xml:space="preserve">Safe excavation techniques are applied. </w:t>
      </w:r>
    </w:p>
    <w:p w:rsidR="005A2DA4" w:rsidP="00E63781" w:rsidRDefault="005A2DA4" w14:paraId="02E87A21" w14:textId="77777777">
      <w:pPr>
        <w:numPr>
          <w:ilvl w:val="0"/>
          <w:numId w:val="8"/>
        </w:numPr>
        <w:spacing w:after="123" w:line="247" w:lineRule="auto"/>
        <w:ind w:right="129" w:hanging="720"/>
        <w:jc w:val="both"/>
      </w:pPr>
      <w:r>
        <w:t xml:space="preserve">The ground is scanned for utilities as work proceeds. </w:t>
      </w:r>
    </w:p>
    <w:p w:rsidR="005A2DA4" w:rsidP="00E63781" w:rsidRDefault="005A2DA4" w14:paraId="2BA1E82E" w14:textId="77777777">
      <w:pPr>
        <w:numPr>
          <w:ilvl w:val="0"/>
          <w:numId w:val="8"/>
        </w:numPr>
        <w:spacing w:after="123" w:line="247" w:lineRule="auto"/>
        <w:ind w:right="129" w:hanging="720"/>
        <w:jc w:val="both"/>
      </w:pPr>
      <w:r>
        <w:t xml:space="preserve">Exposed utilities are supported/protected as necessary. </w:t>
      </w:r>
    </w:p>
    <w:p w:rsidR="005A2DA4" w:rsidP="00E63781" w:rsidRDefault="005A2DA4" w14:paraId="7D54FC49" w14:textId="77777777">
      <w:pPr>
        <w:numPr>
          <w:ilvl w:val="0"/>
          <w:numId w:val="8"/>
        </w:numPr>
        <w:spacing w:after="109" w:line="247" w:lineRule="auto"/>
        <w:ind w:right="129" w:hanging="720"/>
        <w:jc w:val="both"/>
      </w:pPr>
      <w:r>
        <w:t xml:space="preserve">Work is stopped if circumstances change. </w:t>
      </w:r>
    </w:p>
    <w:p w:rsidR="005A2DA4" w:rsidP="00E63781" w:rsidRDefault="005A2DA4" w14:paraId="405F699E" w14:textId="77777777">
      <w:pPr>
        <w:pStyle w:val="ListNumber"/>
      </w:pPr>
      <w:r>
        <w:t xml:space="preserve">The responsible person must be in attendance when work is carried out under a permit to break ground. Work must stop if the person is not in attendance.  </w:t>
      </w:r>
    </w:p>
    <w:p w:rsidR="00A16097" w:rsidP="00706CA4" w:rsidRDefault="00A16097" w14:paraId="491CF7A0" w14:textId="77777777">
      <w:pPr>
        <w:pStyle w:val="ListNumber"/>
        <w:numPr>
          <w:ilvl w:val="0"/>
          <w:numId w:val="0"/>
        </w:numPr>
        <w:ind w:left="720"/>
      </w:pPr>
    </w:p>
    <w:p w:rsidR="004A0D4E" w:rsidP="00706CA4" w:rsidRDefault="004A0D4E" w14:paraId="5D8FD2C5" w14:textId="77777777">
      <w:pPr>
        <w:pStyle w:val="ListNumber"/>
        <w:numPr>
          <w:ilvl w:val="0"/>
          <w:numId w:val="0"/>
        </w:numPr>
        <w:ind w:left="720"/>
      </w:pPr>
    </w:p>
    <w:p w:rsidR="004A0D4E" w:rsidP="00706CA4" w:rsidRDefault="004A0D4E" w14:paraId="0D45D077" w14:textId="77777777">
      <w:pPr>
        <w:pStyle w:val="ListNumber"/>
        <w:numPr>
          <w:ilvl w:val="0"/>
          <w:numId w:val="0"/>
        </w:numPr>
        <w:ind w:left="720"/>
      </w:pPr>
    </w:p>
    <w:p w:rsidR="004A0D4E" w:rsidP="00706CA4" w:rsidRDefault="004A0D4E" w14:paraId="70F8E2F6" w14:textId="77777777">
      <w:pPr>
        <w:pStyle w:val="ListNumber"/>
        <w:numPr>
          <w:ilvl w:val="0"/>
          <w:numId w:val="0"/>
        </w:numPr>
        <w:ind w:left="720"/>
      </w:pPr>
    </w:p>
    <w:p w:rsidR="004A0D4E" w:rsidP="00706CA4" w:rsidRDefault="004A0D4E" w14:paraId="02E80837" w14:textId="77777777">
      <w:pPr>
        <w:pStyle w:val="ListNumber"/>
        <w:numPr>
          <w:ilvl w:val="0"/>
          <w:numId w:val="0"/>
        </w:numPr>
        <w:ind w:left="720"/>
      </w:pPr>
    </w:p>
    <w:p w:rsidR="004A0D4E" w:rsidP="00706CA4" w:rsidRDefault="004A0D4E" w14:paraId="0F6B5532" w14:textId="77777777">
      <w:pPr>
        <w:pStyle w:val="ListNumber"/>
        <w:numPr>
          <w:ilvl w:val="0"/>
          <w:numId w:val="0"/>
        </w:numPr>
        <w:ind w:left="720"/>
      </w:pPr>
    </w:p>
    <w:p w:rsidR="004A0D4E" w:rsidP="00706CA4" w:rsidRDefault="004A0D4E" w14:paraId="6E5C2C36" w14:textId="77777777">
      <w:pPr>
        <w:pStyle w:val="ListNumber"/>
        <w:numPr>
          <w:ilvl w:val="0"/>
          <w:numId w:val="0"/>
        </w:numPr>
        <w:ind w:left="720"/>
      </w:pPr>
    </w:p>
    <w:p w:rsidR="004A0D4E" w:rsidP="00706CA4" w:rsidRDefault="004A0D4E" w14:paraId="4B3F56E3" w14:textId="77777777">
      <w:pPr>
        <w:pStyle w:val="ListNumber"/>
        <w:numPr>
          <w:ilvl w:val="0"/>
          <w:numId w:val="0"/>
        </w:numPr>
        <w:ind w:left="720"/>
      </w:pPr>
    </w:p>
    <w:p w:rsidR="004A0D4E" w:rsidP="00706CA4" w:rsidRDefault="004A0D4E" w14:paraId="19B99CF6" w14:textId="77777777">
      <w:pPr>
        <w:pStyle w:val="ListNumber"/>
        <w:numPr>
          <w:ilvl w:val="0"/>
          <w:numId w:val="0"/>
        </w:numPr>
        <w:ind w:left="720"/>
      </w:pPr>
    </w:p>
    <w:p w:rsidR="004A0D4E" w:rsidP="00706CA4" w:rsidRDefault="004A0D4E" w14:paraId="0369A78E" w14:textId="77777777">
      <w:pPr>
        <w:pStyle w:val="ListNumber"/>
        <w:numPr>
          <w:ilvl w:val="0"/>
          <w:numId w:val="0"/>
        </w:numPr>
        <w:ind w:left="720"/>
      </w:pPr>
    </w:p>
    <w:p w:rsidR="00E44E58" w:rsidP="00E44E58" w:rsidRDefault="00E44E58" w14:paraId="5A77A434" w14:textId="282E43E0">
      <w:pPr>
        <w:spacing w:after="98" w:line="259" w:lineRule="auto"/>
        <w:ind w:left="34"/>
      </w:pPr>
    </w:p>
    <w:p w:rsidR="00E44E58" w:rsidP="00E44E58" w:rsidRDefault="00E44E58" w14:paraId="711652EA" w14:textId="77777777">
      <w:pPr>
        <w:pStyle w:val="Heading1"/>
        <w:spacing w:after="146"/>
        <w:ind w:left="29"/>
      </w:pPr>
      <w:bookmarkStart w:name="_Toc181035895" w:id="10"/>
      <w:r>
        <w:t>PROHIBITIONS</w:t>
      </w:r>
      <w:bookmarkEnd w:id="10"/>
      <w:r>
        <w:t xml:space="preserve"> </w:t>
      </w:r>
    </w:p>
    <w:p w:rsidR="00E44E58" w:rsidP="00E63781" w:rsidRDefault="00E44E58" w14:paraId="0077CEDA" w14:textId="38776C06">
      <w:pPr>
        <w:numPr>
          <w:ilvl w:val="0"/>
          <w:numId w:val="9"/>
        </w:numPr>
        <w:spacing w:after="162" w:line="247" w:lineRule="auto"/>
        <w:ind w:right="129" w:hanging="720"/>
        <w:jc w:val="both"/>
      </w:pPr>
      <w:r>
        <w:t>Disturbing any service (whether live or disconnected) encased in or surrounded by concrete is prohibited, until a safe system of work has been agreed</w:t>
      </w:r>
      <w:r w:rsidR="00981CE9">
        <w:t>.</w:t>
      </w:r>
    </w:p>
    <w:p w:rsidR="00E44E58" w:rsidP="00E63781" w:rsidRDefault="00E44E58" w14:paraId="0F472DC8" w14:textId="77777777">
      <w:pPr>
        <w:numPr>
          <w:ilvl w:val="0"/>
          <w:numId w:val="9"/>
        </w:numPr>
        <w:spacing w:after="162" w:line="247" w:lineRule="auto"/>
        <w:ind w:right="129" w:hanging="720"/>
        <w:jc w:val="both"/>
      </w:pPr>
      <w:r>
        <w:t xml:space="preserve">Access into, across or out of an excavation using walings, struts or exposed buried services is prohibited </w:t>
      </w:r>
    </w:p>
    <w:p w:rsidR="00E44E58" w:rsidP="00E63781" w:rsidRDefault="00E44E58" w14:paraId="38B4080E" w14:textId="77777777">
      <w:pPr>
        <w:numPr>
          <w:ilvl w:val="0"/>
          <w:numId w:val="9"/>
        </w:numPr>
        <w:spacing w:after="83" w:line="247" w:lineRule="auto"/>
        <w:ind w:right="129" w:hanging="720"/>
        <w:jc w:val="both"/>
      </w:pPr>
      <w:r>
        <w:t xml:space="preserve">Breaking ground without a valid permit in place is prohibited. </w:t>
      </w:r>
    </w:p>
    <w:p w:rsidR="00E44E58" w:rsidP="00E44E58" w:rsidRDefault="00E44E58" w14:paraId="6DA5E17B" w14:textId="77777777">
      <w:pPr>
        <w:spacing w:after="98" w:line="259" w:lineRule="auto"/>
        <w:ind w:left="34"/>
      </w:pPr>
      <w:r>
        <w:rPr>
          <w:rFonts w:ascii="Calibri" w:hAnsi="Calibri" w:eastAsia="Calibri" w:cs="Calibri"/>
          <w:b/>
          <w:color w:val="005D99"/>
        </w:rPr>
        <w:t xml:space="preserve"> </w:t>
      </w:r>
    </w:p>
    <w:p w:rsidR="00E44E58" w:rsidP="00E44E58" w:rsidRDefault="00E44E58" w14:paraId="0FC80C7F" w14:textId="77777777">
      <w:pPr>
        <w:pStyle w:val="Heading1"/>
        <w:spacing w:after="313"/>
        <w:ind w:left="29"/>
      </w:pPr>
      <w:bookmarkStart w:name="_Toc181035896" w:id="11"/>
      <w:r>
        <w:t>REQUIREMENTS</w:t>
      </w:r>
      <w:bookmarkEnd w:id="11"/>
      <w:r>
        <w:t xml:space="preserve"> </w:t>
      </w:r>
    </w:p>
    <w:p w:rsidR="00E44E58" w:rsidP="00E44E58" w:rsidRDefault="00E44E58" w14:paraId="08940B54" w14:textId="156CD948">
      <w:pPr>
        <w:pStyle w:val="Heading2"/>
        <w:tabs>
          <w:tab w:val="center" w:pos="960"/>
          <w:tab w:val="center" w:pos="9393"/>
        </w:tabs>
        <w:spacing w:after="195"/>
        <w:ind w:left="-15" w:firstLine="0"/>
      </w:pPr>
      <w:bookmarkStart w:name="_Toc181035897" w:id="12"/>
      <w:r>
        <w:t>1.</w:t>
      </w:r>
      <w:r>
        <w:rPr>
          <w:rFonts w:ascii="Arial" w:hAnsi="Arial" w:eastAsia="Arial"/>
        </w:rPr>
        <w:t xml:space="preserve"> </w:t>
      </w:r>
      <w:r>
        <w:t>General</w:t>
      </w:r>
      <w:bookmarkEnd w:id="12"/>
      <w:r>
        <w:t xml:space="preserve"> </w:t>
      </w:r>
      <w:r>
        <w:tab/>
      </w:r>
      <w:r>
        <w:rPr>
          <w:rFonts w:ascii="Calibri" w:hAnsi="Calibri" w:eastAsia="Calibri" w:cs="Calibri"/>
          <w:b w:val="0"/>
          <w:sz w:val="34"/>
          <w:vertAlign w:val="superscript"/>
        </w:rPr>
        <w:t xml:space="preserve"> </w:t>
      </w:r>
    </w:p>
    <w:p w:rsidR="00706CA4" w:rsidP="00E63781" w:rsidRDefault="00E44E58" w14:paraId="35E5B2C8" w14:textId="0B09A561">
      <w:pPr>
        <w:pStyle w:val="ListNumber"/>
        <w:numPr>
          <w:ilvl w:val="0"/>
          <w:numId w:val="25"/>
        </w:numPr>
      </w:pPr>
      <w:r>
        <w:t xml:space="preserve">The </w:t>
      </w:r>
      <w:r w:rsidR="00981CE9">
        <w:t>Manager/ Supervisor/ Senior Operative must</w:t>
      </w:r>
      <w:r>
        <w:t xml:space="preserve"> ensure the hierarchy of control is followed for the avoidance of danger from utilities to ensure that options for redesign to eliminate, minimise or mitigate the requirement within or near the exclusion zone area</w:t>
      </w:r>
      <w:r w:rsidR="00981CE9">
        <w:t>.</w:t>
      </w:r>
    </w:p>
    <w:p w:rsidR="0028052D" w:rsidP="00E63781" w:rsidRDefault="0028052D" w14:paraId="4B05F2C1" w14:textId="77777777">
      <w:pPr>
        <w:pStyle w:val="ListNumber"/>
      </w:pPr>
      <w:r>
        <w:t xml:space="preserve">Early identification and planning are essential as such requests will need to include a sufficient period of notice. </w:t>
      </w:r>
    </w:p>
    <w:p w:rsidRPr="00981CE9" w:rsidR="00981CE9" w:rsidP="00E63781" w:rsidRDefault="00981CE9" w14:paraId="254AC96E" w14:textId="77777777">
      <w:pPr>
        <w:pStyle w:val="ListNumber"/>
      </w:pPr>
    </w:p>
    <w:p w:rsidR="0028052D" w:rsidP="00E63781" w:rsidRDefault="0028052D" w14:paraId="3E3EAE3B" w14:textId="50151772">
      <w:pPr>
        <w:pStyle w:val="ListNumber"/>
      </w:pPr>
      <w:r>
        <w:rPr>
          <w:rFonts w:ascii="Arial" w:hAnsi="Arial" w:eastAsia="Arial" w:cs="Arial"/>
        </w:rPr>
        <w:t xml:space="preserve"> </w:t>
      </w:r>
      <w:r>
        <w:t xml:space="preserve">Prior to breaking ground </w:t>
      </w:r>
      <w:r w:rsidR="00981CE9">
        <w:t>a Manager/ Supervisor/ Senior Operative</w:t>
      </w:r>
      <w:r>
        <w:t xml:space="preserve"> must ensure the following appointments are made: </w:t>
      </w:r>
    </w:p>
    <w:p w:rsidR="00981CE9" w:rsidP="00E63781" w:rsidRDefault="0028052D" w14:paraId="6AC8F008" w14:textId="77777777">
      <w:pPr>
        <w:numPr>
          <w:ilvl w:val="0"/>
          <w:numId w:val="10"/>
        </w:numPr>
        <w:spacing w:after="14" w:line="247" w:lineRule="auto"/>
        <w:ind w:right="550" w:hanging="283"/>
      </w:pPr>
      <w:r>
        <w:t xml:space="preserve">Responsible Person: to implement the safe system of work. The appointment </w:t>
      </w:r>
      <w:r>
        <w:rPr>
          <w:sz w:val="34"/>
          <w:vertAlign w:val="superscript"/>
        </w:rPr>
        <w:t xml:space="preserve"> </w:t>
      </w:r>
      <w:r>
        <w:t>should be formal and the individual fully aware that they are undertaking this role  The duties of the Responsible Person are to ensure:</w:t>
      </w:r>
    </w:p>
    <w:p w:rsidR="00981CE9" w:rsidP="00E63781" w:rsidRDefault="0028052D" w14:paraId="7206E73B" w14:textId="77777777">
      <w:pPr>
        <w:numPr>
          <w:ilvl w:val="0"/>
          <w:numId w:val="10"/>
        </w:numPr>
        <w:spacing w:after="14" w:line="247" w:lineRule="auto"/>
        <w:ind w:right="550" w:hanging="283"/>
      </w:pPr>
      <w:r>
        <w:t>The conditions of all relevant permits are followed.</w:t>
      </w:r>
    </w:p>
    <w:p w:rsidR="00981CE9" w:rsidP="00E63781" w:rsidRDefault="0028052D" w14:paraId="5174BCE5" w14:textId="77777777">
      <w:pPr>
        <w:numPr>
          <w:ilvl w:val="0"/>
          <w:numId w:val="10"/>
        </w:numPr>
        <w:spacing w:after="14" w:line="247" w:lineRule="auto"/>
        <w:ind w:right="550" w:hanging="283"/>
      </w:pPr>
      <w:r>
        <w:t>Safe excavation techniques are applied.</w:t>
      </w:r>
    </w:p>
    <w:p w:rsidR="00981CE9" w:rsidP="00E63781" w:rsidRDefault="00981CE9" w14:paraId="45BAF4B2" w14:textId="14D9E812">
      <w:pPr>
        <w:numPr>
          <w:ilvl w:val="0"/>
          <w:numId w:val="10"/>
        </w:numPr>
        <w:spacing w:after="14" w:line="247" w:lineRule="auto"/>
        <w:ind w:right="550" w:hanging="283"/>
      </w:pPr>
      <w:r>
        <w:t>T</w:t>
      </w:r>
      <w:r w:rsidR="0028052D">
        <w:t>he ground is scanned for utilities as work proceeds, as necessary.</w:t>
      </w:r>
    </w:p>
    <w:p w:rsidR="00981CE9" w:rsidP="00E63781" w:rsidRDefault="0028052D" w14:paraId="1C90E367" w14:textId="77777777">
      <w:pPr>
        <w:numPr>
          <w:ilvl w:val="0"/>
          <w:numId w:val="10"/>
        </w:numPr>
        <w:spacing w:after="14" w:line="247" w:lineRule="auto"/>
        <w:ind w:right="550" w:hanging="283"/>
      </w:pPr>
      <w:r>
        <w:t xml:space="preserve">Exposed utilities are supported/protected as necessary and as agreed with the owner. </w:t>
      </w:r>
    </w:p>
    <w:p w:rsidR="00981CE9" w:rsidP="00E63781" w:rsidRDefault="0028052D" w14:paraId="4346E926" w14:textId="77777777">
      <w:pPr>
        <w:numPr>
          <w:ilvl w:val="0"/>
          <w:numId w:val="10"/>
        </w:numPr>
        <w:spacing w:after="14" w:line="247" w:lineRule="auto"/>
        <w:ind w:right="550" w:hanging="283"/>
      </w:pPr>
      <w:r>
        <w:t xml:space="preserve">Work is stopped if circumstances change. </w:t>
      </w:r>
    </w:p>
    <w:p w:rsidR="00981CE9" w:rsidP="00E63781" w:rsidRDefault="00981CE9" w14:paraId="5F2A1CD0" w14:textId="77777777">
      <w:pPr>
        <w:numPr>
          <w:ilvl w:val="0"/>
          <w:numId w:val="10"/>
        </w:numPr>
        <w:spacing w:after="14" w:line="247" w:lineRule="auto"/>
        <w:ind w:right="550" w:hanging="283"/>
      </w:pPr>
    </w:p>
    <w:p w:rsidRPr="00981CE9" w:rsidR="00981CE9" w:rsidP="00E63781" w:rsidRDefault="0028052D" w14:paraId="23117FFD" w14:textId="47CBEEDA">
      <w:pPr>
        <w:numPr>
          <w:ilvl w:val="0"/>
          <w:numId w:val="10"/>
        </w:numPr>
        <w:spacing w:after="14" w:line="247" w:lineRule="auto"/>
        <w:ind w:right="550"/>
      </w:pPr>
      <w:r>
        <w:t xml:space="preserve">On-going Inspection of the excavation works </w:t>
      </w:r>
    </w:p>
    <w:p w:rsidRPr="00981CE9" w:rsidR="00981CE9" w:rsidP="00981CE9" w:rsidRDefault="0028052D" w14:paraId="37A1F462" w14:textId="1510E780">
      <w:pPr>
        <w:pStyle w:val="Heading2"/>
        <w:numPr>
          <w:ilvl w:val="0"/>
          <w:numId w:val="0"/>
        </w:numPr>
        <w:tabs>
          <w:tab w:val="center" w:pos="1419"/>
          <w:tab w:val="center" w:pos="9393"/>
        </w:tabs>
        <w:spacing w:after="152"/>
        <w:ind w:left="-15"/>
      </w:pPr>
      <w:r>
        <w:rPr>
          <w:rFonts w:ascii="Arial" w:hAnsi="Arial" w:eastAsia="Arial"/>
        </w:rPr>
        <w:tab/>
      </w:r>
    </w:p>
    <w:p w:rsidR="0028052D" w:rsidP="0028052D" w:rsidRDefault="0028052D" w14:paraId="32E77CAA" w14:textId="3FA4FD9B">
      <w:pPr>
        <w:pStyle w:val="Heading2"/>
        <w:tabs>
          <w:tab w:val="center" w:pos="1419"/>
          <w:tab w:val="center" w:pos="9393"/>
        </w:tabs>
        <w:spacing w:after="152"/>
        <w:ind w:left="-15" w:firstLine="0"/>
      </w:pPr>
      <w:bookmarkStart w:name="_Toc181035898" w:id="13"/>
      <w:r>
        <w:t>Detecting Utilities</w:t>
      </w:r>
      <w:bookmarkEnd w:id="13"/>
      <w:r>
        <w:t xml:space="preserve"> </w:t>
      </w:r>
      <w:r>
        <w:tab/>
      </w:r>
      <w:r>
        <w:rPr>
          <w:rFonts w:ascii="Calibri" w:hAnsi="Calibri" w:eastAsia="Calibri" w:cs="Calibri"/>
          <w:b w:val="0"/>
          <w:sz w:val="31"/>
          <w:vertAlign w:val="superscript"/>
        </w:rPr>
        <w:t xml:space="preserve"> </w:t>
      </w:r>
    </w:p>
    <w:p w:rsidRPr="008D2E6D" w:rsidR="008D2E6D" w:rsidP="00E63781" w:rsidRDefault="0028052D" w14:paraId="703AD18D" w14:textId="27096636">
      <w:pPr>
        <w:pStyle w:val="ListNumber"/>
        <w:numPr>
          <w:ilvl w:val="0"/>
          <w:numId w:val="24"/>
        </w:numPr>
      </w:pPr>
      <w:r>
        <w:t xml:space="preserve">Where redesign has not been deemed practicable or granted, contact must be made with the Utility Owner to request isolation of the utility for the period of excavation works.  Written confirmation from the Utility Owner must be in place recording their decision prior to the commencement of breaking ground. Planning of the activity must take cognisance of time scales for isolation (sometimes several weeks). </w:t>
      </w:r>
    </w:p>
    <w:p w:rsidR="008D2E6D" w:rsidP="008D2E6D" w:rsidRDefault="0028052D" w14:paraId="6FC7DCEB" w14:textId="3B8E6424">
      <w:pPr>
        <w:pStyle w:val="ListNumber"/>
      </w:pPr>
      <w:r>
        <w:t>All isolated or redundant utilities must be treated as live unless proved dead by physical means</w:t>
      </w:r>
      <w:r w:rsidR="008D2E6D">
        <w:t>.</w:t>
      </w:r>
    </w:p>
    <w:p w:rsidRPr="008D2E6D" w:rsidR="008D2E6D" w:rsidP="008D2E6D" w:rsidRDefault="008D2E6D" w14:paraId="5B648313" w14:textId="77777777">
      <w:pPr>
        <w:pStyle w:val="AMainBodyText"/>
      </w:pPr>
    </w:p>
    <w:p w:rsidR="00337CA3" w:rsidP="00337CA3" w:rsidRDefault="00337CA3" w14:paraId="003969BC" w14:textId="77777777">
      <w:pPr>
        <w:pStyle w:val="Heading2"/>
        <w:ind w:left="610" w:right="1397"/>
      </w:pPr>
      <w:bookmarkStart w:name="_Toc181035899" w:id="14"/>
      <w:r>
        <w:t>Desktop Survey</w:t>
      </w:r>
      <w:bookmarkEnd w:id="14"/>
      <w:r>
        <w:t xml:space="preserve"> </w:t>
      </w:r>
    </w:p>
    <w:p w:rsidR="00337CA3" w:rsidP="00337CA3" w:rsidRDefault="00337CA3" w14:paraId="3599F93C" w14:textId="77777777">
      <w:pPr>
        <w:spacing w:line="259" w:lineRule="auto"/>
        <w:ind w:right="408"/>
        <w:jc w:val="right"/>
      </w:pPr>
      <w:r>
        <w:t xml:space="preserve"> </w:t>
      </w:r>
    </w:p>
    <w:p w:rsidR="00337CA3" w:rsidP="00E63781" w:rsidRDefault="00337CA3" w14:paraId="6EFB5104" w14:textId="3CB84572">
      <w:pPr>
        <w:pStyle w:val="ListNumber"/>
        <w:numPr>
          <w:ilvl w:val="0"/>
          <w:numId w:val="23"/>
        </w:numPr>
      </w:pPr>
      <w:r>
        <w:t xml:space="preserve">Utility Owners’ plans in the form of colour drawings, </w:t>
      </w:r>
      <w:r w:rsidR="008D2E6D">
        <w:t xml:space="preserve">showing </w:t>
      </w:r>
      <w:r>
        <w:t xml:space="preserve">the location of all underground utilities, </w:t>
      </w:r>
      <w:r w:rsidR="008D2E6D">
        <w:t xml:space="preserve">must be </w:t>
      </w:r>
      <w:r w:rsidR="004B58B6">
        <w:t>made</w:t>
      </w:r>
      <w:r>
        <w:t xml:space="preserve"> available. Where Utility Owners are unable to meet this requirement and additional clarity is required please consult the relevant Utility Owner. </w:t>
      </w:r>
    </w:p>
    <w:p w:rsidR="00337CA3" w:rsidP="00E63781" w:rsidRDefault="00337CA3" w14:paraId="7B6A16BE" w14:textId="1DD3FCEA">
      <w:pPr>
        <w:pStyle w:val="ListNumber"/>
        <w:numPr>
          <w:ilvl w:val="0"/>
          <w:numId w:val="6"/>
        </w:numPr>
      </w:pPr>
      <w:r>
        <w:t>Written confirmation from Utility Owners must be obtained to identify and confirm redundant</w:t>
      </w:r>
      <w:r w:rsidR="00E63781">
        <w:t xml:space="preserve"> </w:t>
      </w:r>
      <w:r>
        <w:t xml:space="preserve">utilities, unless proved dead by physical means by the owner i.e. cut.  </w:t>
      </w:r>
    </w:p>
    <w:p w:rsidR="00337CA3" w:rsidP="00337CA3" w:rsidRDefault="00337CA3" w14:paraId="2FF76133" w14:textId="77777777">
      <w:pPr>
        <w:spacing w:line="259" w:lineRule="auto"/>
        <w:ind w:right="412"/>
        <w:jc w:val="right"/>
      </w:pPr>
      <w:r>
        <w:rPr>
          <w:sz w:val="20"/>
        </w:rPr>
        <w:t xml:space="preserve"> </w:t>
      </w:r>
    </w:p>
    <w:p w:rsidR="00337CA3" w:rsidP="00337CA3" w:rsidRDefault="00337CA3" w14:paraId="4058A3D7" w14:textId="77777777">
      <w:pPr>
        <w:pStyle w:val="Heading2"/>
        <w:spacing w:after="307"/>
        <w:ind w:left="610" w:right="1397"/>
      </w:pPr>
      <w:bookmarkStart w:name="_Toc181035900" w:id="15"/>
      <w:r>
        <w:t>Visual Survey</w:t>
      </w:r>
      <w:bookmarkEnd w:id="15"/>
      <w:r>
        <w:t xml:space="preserve">  </w:t>
      </w:r>
    </w:p>
    <w:p w:rsidR="004B58B6" w:rsidP="00E63781" w:rsidRDefault="004B58B6" w14:paraId="30CC611B" w14:textId="685BAB5A">
      <w:pPr>
        <w:pStyle w:val="ListNumber"/>
        <w:numPr>
          <w:ilvl w:val="0"/>
          <w:numId w:val="22"/>
        </w:numPr>
      </w:pPr>
      <w:r>
        <w:t xml:space="preserve">The Manager/ Supervisor/ Senior Operative </w:t>
      </w:r>
      <w:r w:rsidR="00337CA3">
        <w:t>must implement the use of local knowledge of a particular site or area of</w:t>
      </w:r>
      <w:r w:rsidRPr="00E63781" w:rsidR="00337CA3">
        <w:rPr>
          <w:sz w:val="34"/>
          <w:vertAlign w:val="superscript"/>
        </w:rPr>
        <w:t xml:space="preserve"> </w:t>
      </w:r>
      <w:r w:rsidR="00337CA3">
        <w:t>land for example, from the landowner, nearby houses etc., to assist in establishing the potential existence of any underground utility that might not otherwise be documented.</w:t>
      </w:r>
    </w:p>
    <w:p w:rsidR="00337CA3" w:rsidP="00E63781" w:rsidRDefault="00337CA3" w14:paraId="23923F6E" w14:textId="0A2E6459">
      <w:pPr>
        <w:pStyle w:val="ListNumber"/>
      </w:pPr>
      <w:r>
        <w:t xml:space="preserve"> Arrangements must also be made for competent individuals to visually scan the work area and surrounding areas for signs of the presence of uncharted utilities for example trench reinstatement scars, nearby dwellings, lighting columns and feeder pillars, illuminated signs, traffic control systems, inspection chamber covers and roadside marker posts. </w:t>
      </w:r>
    </w:p>
    <w:p w:rsidR="00337CA3" w:rsidP="00337CA3" w:rsidRDefault="00337CA3" w14:paraId="3C982E03" w14:textId="4D94EEDE">
      <w:pPr>
        <w:spacing w:after="109"/>
        <w:ind w:left="585" w:right="129" w:hanging="600"/>
      </w:pPr>
      <w:r>
        <w:t xml:space="preserve"> </w:t>
      </w:r>
    </w:p>
    <w:p w:rsidR="00337CA3" w:rsidP="00337CA3" w:rsidRDefault="00337CA3" w14:paraId="3529F4C5" w14:textId="77777777">
      <w:pPr>
        <w:spacing w:line="259" w:lineRule="auto"/>
        <w:ind w:right="412"/>
        <w:jc w:val="right"/>
      </w:pPr>
      <w:r>
        <w:rPr>
          <w:sz w:val="20"/>
        </w:rPr>
        <w:t xml:space="preserve"> </w:t>
      </w:r>
    </w:p>
    <w:p w:rsidR="00337CA3" w:rsidP="00337CA3" w:rsidRDefault="00337CA3" w14:paraId="259FEE94" w14:textId="77777777">
      <w:pPr>
        <w:pStyle w:val="Heading2"/>
        <w:spacing w:after="252"/>
        <w:ind w:left="610" w:right="1397"/>
      </w:pPr>
      <w:bookmarkStart w:name="_Toc181035901" w:id="16"/>
      <w:r>
        <w:t>GPR Survey</w:t>
      </w:r>
      <w:bookmarkEnd w:id="16"/>
      <w:r>
        <w:t xml:space="preserve">  </w:t>
      </w:r>
    </w:p>
    <w:p w:rsidR="004B58B6" w:rsidP="00E63781" w:rsidRDefault="00337CA3" w14:paraId="76C6714D" w14:textId="7C620213">
      <w:pPr>
        <w:pStyle w:val="ListNumber"/>
        <w:numPr>
          <w:ilvl w:val="0"/>
          <w:numId w:val="21"/>
        </w:numPr>
      </w:pPr>
      <w:r>
        <w:t xml:space="preserve">A Ground Penetrating Radar survey </w:t>
      </w:r>
      <w:r w:rsidR="004B58B6">
        <w:t>should be considered</w:t>
      </w:r>
      <w:r>
        <w:t xml:space="preserve"> unless one has already been undertaken by the Client using an acceptable Utility Mapping Company.  </w:t>
      </w:r>
    </w:p>
    <w:p w:rsidRPr="004B58B6" w:rsidR="004B58B6" w:rsidP="00E63781" w:rsidRDefault="00337CA3" w14:paraId="48621C6E" w14:textId="5BA622A2">
      <w:pPr>
        <w:pStyle w:val="ListNumber"/>
      </w:pPr>
      <w:r>
        <w:t xml:space="preserve">A GPR survey may not be necessary where the benefits of the survey are limited.  </w:t>
      </w:r>
    </w:p>
    <w:p w:rsidR="00BE1E03" w:rsidP="00BE1E03" w:rsidRDefault="00BE1E03" w14:paraId="0732B6DC" w14:textId="77777777">
      <w:pPr>
        <w:spacing w:line="259" w:lineRule="auto"/>
        <w:ind w:right="412"/>
        <w:jc w:val="right"/>
      </w:pPr>
      <w:r>
        <w:rPr>
          <w:sz w:val="20"/>
        </w:rPr>
        <w:t xml:space="preserve"> </w:t>
      </w:r>
    </w:p>
    <w:p w:rsidR="00BE1E03" w:rsidP="004B58B6" w:rsidRDefault="00BE1E03" w14:paraId="21EB2F3F" w14:textId="48EE0DD9">
      <w:pPr>
        <w:pStyle w:val="Heading2"/>
        <w:spacing w:after="252"/>
        <w:ind w:left="610" w:right="1397"/>
      </w:pPr>
      <w:bookmarkStart w:name="_Toc181035902" w:id="17"/>
      <w:r>
        <w:t>Detection Survey</w:t>
      </w:r>
      <w:bookmarkEnd w:id="17"/>
      <w:r>
        <w:t xml:space="preserve"> </w:t>
      </w:r>
    </w:p>
    <w:p w:rsidRPr="00E63781" w:rsidR="004B58B6" w:rsidP="00E63781" w:rsidRDefault="004B58B6" w14:paraId="3FC4165F" w14:textId="0AFC6472">
      <w:pPr>
        <w:pStyle w:val="ListNumber"/>
        <w:numPr>
          <w:ilvl w:val="0"/>
          <w:numId w:val="20"/>
        </w:numPr>
        <w:rPr>
          <w:sz w:val="34"/>
          <w:vertAlign w:val="superscript"/>
        </w:rPr>
      </w:pPr>
      <w:r>
        <w:t>P</w:t>
      </w:r>
      <w:r w:rsidR="00BE1E03">
        <w:t>rior to the commencement of any breaking ground a full cable avoidance tool (EziCat</w:t>
      </w:r>
      <w:r>
        <w:t xml:space="preserve"> or similar</w:t>
      </w:r>
      <w:r w:rsidR="00BE1E03">
        <w:t xml:space="preserve">) survey must be carried out and the positions, route and depth of the utilities marked on the ground. </w:t>
      </w:r>
      <w:r w:rsidR="00BE1E03">
        <w:tab/>
      </w:r>
      <w:r w:rsidRPr="00E63781" w:rsidR="00BE1E03">
        <w:rPr>
          <w:sz w:val="34"/>
          <w:vertAlign w:val="superscript"/>
        </w:rPr>
        <w:t xml:space="preserve"> </w:t>
      </w:r>
    </w:p>
    <w:p w:rsidR="00BE1E03" w:rsidP="00E63781" w:rsidRDefault="00BE1E03" w14:paraId="4E2280AC" w14:textId="3FEEF252">
      <w:pPr>
        <w:pStyle w:val="ListNumber"/>
      </w:pPr>
      <w:r>
        <w:t>Once utilities have been verified on completion of trial holes, the ground surface above the utility must be highlighted with tape or waterproof paint</w:t>
      </w:r>
      <w:r w:rsidR="001D6961">
        <w:t xml:space="preserve">. </w:t>
      </w:r>
      <w:r>
        <w:t xml:space="preserve"> </w:t>
      </w:r>
    </w:p>
    <w:p w:rsidR="00C60BDD" w:rsidP="001D6961" w:rsidRDefault="00C60BDD" w14:paraId="361698F4" w14:textId="77777777">
      <w:pPr>
        <w:pStyle w:val="AMainBodyText"/>
      </w:pPr>
    </w:p>
    <w:p w:rsidR="001D6961" w:rsidP="00C60BDD" w:rsidRDefault="00C60BDD" w14:paraId="60BD95A4" w14:textId="3FFED3FF">
      <w:pPr>
        <w:pStyle w:val="Heading2"/>
      </w:pPr>
      <w:bookmarkStart w:name="_Toc181035903" w:id="18"/>
      <w:r>
        <w:t>Service colours</w:t>
      </w:r>
      <w:bookmarkEnd w:id="18"/>
    </w:p>
    <w:p w:rsidRPr="00C60BDD" w:rsidR="00C60BDD" w:rsidP="00C60BDD" w:rsidRDefault="00C60BDD" w14:paraId="04C3C2C1" w14:textId="77777777">
      <w:pPr>
        <w:pStyle w:val="AMainBodyText"/>
      </w:pPr>
    </w:p>
    <w:tbl>
      <w:tblPr>
        <w:tblStyle w:val="TableGrid0"/>
        <w:tblW w:w="3967" w:type="dxa"/>
        <w:tblInd w:w="2731" w:type="dxa"/>
        <w:tblCellMar>
          <w:top w:w="44" w:type="dxa"/>
          <w:left w:w="106" w:type="dxa"/>
          <w:right w:w="115" w:type="dxa"/>
        </w:tblCellMar>
        <w:tblLook w:val="04A0" w:firstRow="1" w:lastRow="0" w:firstColumn="1" w:lastColumn="0" w:noHBand="0" w:noVBand="1"/>
      </w:tblPr>
      <w:tblGrid>
        <w:gridCol w:w="1985"/>
        <w:gridCol w:w="1982"/>
      </w:tblGrid>
      <w:tr w:rsidR="00BE1E03" w:rsidTr="00F86384" w14:paraId="76DECC52" w14:textId="77777777">
        <w:trPr>
          <w:trHeight w:val="276"/>
        </w:trPr>
        <w:tc>
          <w:tcPr>
            <w:tcW w:w="1985" w:type="dxa"/>
            <w:tcBorders>
              <w:top w:val="single" w:color="000000" w:sz="4" w:space="0"/>
              <w:left w:val="single" w:color="000000" w:sz="4" w:space="0"/>
              <w:bottom w:val="single" w:color="000000" w:sz="4" w:space="0"/>
              <w:right w:val="single" w:color="000000" w:sz="4" w:space="0"/>
            </w:tcBorders>
            <w:shd w:val="clear" w:color="auto" w:fill="6AC29F"/>
          </w:tcPr>
          <w:p w:rsidR="00BE1E03" w:rsidP="00F86384" w:rsidRDefault="00BE1E03" w14:paraId="1CAF1E14" w14:textId="77777777">
            <w:pPr>
              <w:spacing w:line="259" w:lineRule="auto"/>
              <w:ind w:left="1"/>
            </w:pPr>
            <w:r>
              <w:rPr>
                <w:rFonts w:ascii="Calibri" w:hAnsi="Calibri" w:eastAsia="Calibri" w:cs="Calibri"/>
                <w:b/>
              </w:rPr>
              <w:t xml:space="preserve">Item </w:t>
            </w:r>
          </w:p>
        </w:tc>
        <w:tc>
          <w:tcPr>
            <w:tcW w:w="1982" w:type="dxa"/>
            <w:tcBorders>
              <w:top w:val="single" w:color="000000" w:sz="4" w:space="0"/>
              <w:left w:val="single" w:color="000000" w:sz="4" w:space="0"/>
              <w:bottom w:val="single" w:color="000000" w:sz="4" w:space="0"/>
              <w:right w:val="single" w:color="000000" w:sz="4" w:space="0"/>
            </w:tcBorders>
            <w:shd w:val="clear" w:color="auto" w:fill="6AC29F"/>
          </w:tcPr>
          <w:p w:rsidR="00BE1E03" w:rsidP="00F86384" w:rsidRDefault="00BE1E03" w14:paraId="0521A5B5" w14:textId="77777777">
            <w:pPr>
              <w:spacing w:line="259" w:lineRule="auto"/>
            </w:pPr>
            <w:r>
              <w:rPr>
                <w:rFonts w:ascii="Calibri" w:hAnsi="Calibri" w:eastAsia="Calibri" w:cs="Calibri"/>
                <w:b/>
              </w:rPr>
              <w:t xml:space="preserve">Colour </w:t>
            </w:r>
          </w:p>
        </w:tc>
      </w:tr>
      <w:tr w:rsidR="00BE1E03" w:rsidTr="00F86384" w14:paraId="16ADBE65" w14:textId="77777777">
        <w:trPr>
          <w:trHeight w:val="280"/>
        </w:trPr>
        <w:tc>
          <w:tcPr>
            <w:tcW w:w="1985" w:type="dxa"/>
            <w:tcBorders>
              <w:top w:val="single" w:color="000000" w:sz="4" w:space="0"/>
              <w:left w:val="single" w:color="000000" w:sz="4" w:space="0"/>
              <w:bottom w:val="single" w:color="000000" w:sz="4" w:space="0"/>
              <w:right w:val="single" w:color="000000" w:sz="4" w:space="0"/>
            </w:tcBorders>
          </w:tcPr>
          <w:p w:rsidR="00BE1E03" w:rsidP="00F86384" w:rsidRDefault="00BE1E03" w14:paraId="5C514F23" w14:textId="77777777">
            <w:pPr>
              <w:spacing w:line="259" w:lineRule="auto"/>
              <w:ind w:left="1"/>
            </w:pPr>
            <w:r>
              <w:t xml:space="preserve">Water </w:t>
            </w:r>
          </w:p>
        </w:tc>
        <w:tc>
          <w:tcPr>
            <w:tcW w:w="1982" w:type="dxa"/>
            <w:tcBorders>
              <w:top w:val="single" w:color="000000" w:sz="4" w:space="0"/>
              <w:left w:val="single" w:color="000000" w:sz="4" w:space="0"/>
              <w:bottom w:val="single" w:color="000000" w:sz="4" w:space="0"/>
              <w:right w:val="single" w:color="000000" w:sz="4" w:space="0"/>
            </w:tcBorders>
          </w:tcPr>
          <w:p w:rsidR="00BE1E03" w:rsidP="00F86384" w:rsidRDefault="00BE1E03" w14:paraId="3655DA8A" w14:textId="77777777">
            <w:pPr>
              <w:spacing w:line="259" w:lineRule="auto"/>
            </w:pPr>
            <w:r>
              <w:t xml:space="preserve">Blue </w:t>
            </w:r>
          </w:p>
        </w:tc>
      </w:tr>
      <w:tr w:rsidR="00BE1E03" w:rsidTr="00F86384" w14:paraId="37ADE16D" w14:textId="77777777">
        <w:trPr>
          <w:trHeight w:val="278"/>
        </w:trPr>
        <w:tc>
          <w:tcPr>
            <w:tcW w:w="1985" w:type="dxa"/>
            <w:tcBorders>
              <w:top w:val="single" w:color="000000" w:sz="4" w:space="0"/>
              <w:left w:val="single" w:color="000000" w:sz="4" w:space="0"/>
              <w:bottom w:val="single" w:color="000000" w:sz="4" w:space="0"/>
              <w:right w:val="single" w:color="000000" w:sz="4" w:space="0"/>
            </w:tcBorders>
          </w:tcPr>
          <w:p w:rsidR="00BE1E03" w:rsidP="00F86384" w:rsidRDefault="00BE1E03" w14:paraId="226DEF80" w14:textId="77777777">
            <w:pPr>
              <w:spacing w:line="259" w:lineRule="auto"/>
              <w:ind w:left="1"/>
            </w:pPr>
            <w:r>
              <w:t xml:space="preserve">Gas </w:t>
            </w:r>
          </w:p>
        </w:tc>
        <w:tc>
          <w:tcPr>
            <w:tcW w:w="1982" w:type="dxa"/>
            <w:tcBorders>
              <w:top w:val="single" w:color="000000" w:sz="4" w:space="0"/>
              <w:left w:val="single" w:color="000000" w:sz="4" w:space="0"/>
              <w:bottom w:val="single" w:color="000000" w:sz="4" w:space="0"/>
              <w:right w:val="single" w:color="000000" w:sz="4" w:space="0"/>
            </w:tcBorders>
          </w:tcPr>
          <w:p w:rsidR="00BE1E03" w:rsidP="00F86384" w:rsidRDefault="00BE1E03" w14:paraId="6E89CDED" w14:textId="77777777">
            <w:pPr>
              <w:spacing w:line="259" w:lineRule="auto"/>
            </w:pPr>
            <w:r>
              <w:t xml:space="preserve">Yellow </w:t>
            </w:r>
          </w:p>
        </w:tc>
      </w:tr>
      <w:tr w:rsidR="00BE1E03" w:rsidTr="00F86384" w14:paraId="60503490" w14:textId="77777777">
        <w:trPr>
          <w:trHeight w:val="278"/>
        </w:trPr>
        <w:tc>
          <w:tcPr>
            <w:tcW w:w="1985" w:type="dxa"/>
            <w:tcBorders>
              <w:top w:val="single" w:color="000000" w:sz="4" w:space="0"/>
              <w:left w:val="single" w:color="000000" w:sz="4" w:space="0"/>
              <w:bottom w:val="single" w:color="000000" w:sz="4" w:space="0"/>
              <w:right w:val="single" w:color="000000" w:sz="4" w:space="0"/>
            </w:tcBorders>
          </w:tcPr>
          <w:p w:rsidR="00BE1E03" w:rsidP="00F86384" w:rsidRDefault="00BE1E03" w14:paraId="24ADF4D5" w14:textId="77777777">
            <w:pPr>
              <w:spacing w:line="259" w:lineRule="auto"/>
              <w:ind w:left="1"/>
            </w:pPr>
            <w:r>
              <w:t xml:space="preserve">Electric All Voltage </w:t>
            </w:r>
          </w:p>
        </w:tc>
        <w:tc>
          <w:tcPr>
            <w:tcW w:w="1982" w:type="dxa"/>
            <w:tcBorders>
              <w:top w:val="single" w:color="000000" w:sz="4" w:space="0"/>
              <w:left w:val="single" w:color="000000" w:sz="4" w:space="0"/>
              <w:bottom w:val="single" w:color="000000" w:sz="4" w:space="0"/>
              <w:right w:val="single" w:color="000000" w:sz="4" w:space="0"/>
            </w:tcBorders>
          </w:tcPr>
          <w:p w:rsidR="00BE1E03" w:rsidP="00F86384" w:rsidRDefault="00BE1E03" w14:paraId="409647E0" w14:textId="77777777">
            <w:pPr>
              <w:spacing w:line="259" w:lineRule="auto"/>
            </w:pPr>
            <w:r>
              <w:t xml:space="preserve">Red </w:t>
            </w:r>
          </w:p>
        </w:tc>
      </w:tr>
      <w:tr w:rsidR="00BE1E03" w:rsidTr="00F86384" w14:paraId="5CDF5E49" w14:textId="77777777">
        <w:trPr>
          <w:trHeight w:val="278"/>
        </w:trPr>
        <w:tc>
          <w:tcPr>
            <w:tcW w:w="1985" w:type="dxa"/>
            <w:tcBorders>
              <w:top w:val="single" w:color="000000" w:sz="4" w:space="0"/>
              <w:left w:val="single" w:color="000000" w:sz="4" w:space="0"/>
              <w:bottom w:val="single" w:color="000000" w:sz="4" w:space="0"/>
              <w:right w:val="single" w:color="000000" w:sz="4" w:space="0"/>
            </w:tcBorders>
          </w:tcPr>
          <w:p w:rsidR="00BE1E03" w:rsidP="00F86384" w:rsidRDefault="00BE1E03" w14:paraId="7FFD707E" w14:textId="77777777">
            <w:pPr>
              <w:spacing w:line="259" w:lineRule="auto"/>
              <w:ind w:left="1"/>
            </w:pPr>
            <w:r>
              <w:t xml:space="preserve">Data/Telecom </w:t>
            </w:r>
          </w:p>
        </w:tc>
        <w:tc>
          <w:tcPr>
            <w:tcW w:w="1982" w:type="dxa"/>
            <w:tcBorders>
              <w:top w:val="single" w:color="000000" w:sz="4" w:space="0"/>
              <w:left w:val="single" w:color="000000" w:sz="4" w:space="0"/>
              <w:bottom w:val="single" w:color="000000" w:sz="4" w:space="0"/>
              <w:right w:val="single" w:color="000000" w:sz="4" w:space="0"/>
            </w:tcBorders>
          </w:tcPr>
          <w:p w:rsidR="00BE1E03" w:rsidP="00F86384" w:rsidRDefault="00BE1E03" w14:paraId="38D19F77" w14:textId="11142CFC">
            <w:pPr>
              <w:spacing w:line="259" w:lineRule="auto"/>
            </w:pPr>
            <w:r>
              <w:t>White</w:t>
            </w:r>
            <w:r w:rsidR="00C60BDD">
              <w:t>/ Green</w:t>
            </w:r>
          </w:p>
        </w:tc>
      </w:tr>
      <w:tr w:rsidR="00BE1E03" w:rsidTr="00F86384" w14:paraId="2DCBD06D" w14:textId="77777777">
        <w:trPr>
          <w:trHeight w:val="278"/>
        </w:trPr>
        <w:tc>
          <w:tcPr>
            <w:tcW w:w="1985" w:type="dxa"/>
            <w:tcBorders>
              <w:top w:val="single" w:color="000000" w:sz="4" w:space="0"/>
              <w:left w:val="single" w:color="000000" w:sz="4" w:space="0"/>
              <w:bottom w:val="single" w:color="000000" w:sz="4" w:space="0"/>
              <w:right w:val="single" w:color="000000" w:sz="4" w:space="0"/>
            </w:tcBorders>
          </w:tcPr>
          <w:p w:rsidR="00BE1E03" w:rsidP="00F86384" w:rsidRDefault="00BE1E03" w14:paraId="0031105B" w14:textId="77777777">
            <w:pPr>
              <w:spacing w:line="259" w:lineRule="auto"/>
              <w:ind w:left="1"/>
            </w:pPr>
            <w:r>
              <w:t xml:space="preserve">Oil/Fuel Pipeline </w:t>
            </w:r>
          </w:p>
        </w:tc>
        <w:tc>
          <w:tcPr>
            <w:tcW w:w="1982" w:type="dxa"/>
            <w:tcBorders>
              <w:top w:val="single" w:color="000000" w:sz="4" w:space="0"/>
              <w:left w:val="single" w:color="000000" w:sz="4" w:space="0"/>
              <w:bottom w:val="single" w:color="000000" w:sz="4" w:space="0"/>
              <w:right w:val="single" w:color="000000" w:sz="4" w:space="0"/>
            </w:tcBorders>
          </w:tcPr>
          <w:p w:rsidR="00BE1E03" w:rsidP="00F86384" w:rsidRDefault="00BE1E03" w14:paraId="754D33DE" w14:textId="77777777">
            <w:pPr>
              <w:spacing w:line="259" w:lineRule="auto"/>
            </w:pPr>
            <w:r>
              <w:t xml:space="preserve">Black </w:t>
            </w:r>
          </w:p>
        </w:tc>
      </w:tr>
      <w:tr w:rsidR="00BE1E03" w:rsidTr="00F86384" w14:paraId="2D170E63" w14:textId="77777777">
        <w:trPr>
          <w:trHeight w:val="279"/>
        </w:trPr>
        <w:tc>
          <w:tcPr>
            <w:tcW w:w="1985" w:type="dxa"/>
            <w:tcBorders>
              <w:top w:val="single" w:color="000000" w:sz="4" w:space="0"/>
              <w:left w:val="single" w:color="000000" w:sz="4" w:space="0"/>
              <w:bottom w:val="single" w:color="000000" w:sz="4" w:space="0"/>
              <w:right w:val="single" w:color="000000" w:sz="4" w:space="0"/>
            </w:tcBorders>
          </w:tcPr>
          <w:p w:rsidR="00BE1E03" w:rsidP="00F86384" w:rsidRDefault="00BE1E03" w14:paraId="7F07A25C" w14:textId="77777777">
            <w:pPr>
              <w:spacing w:line="259" w:lineRule="auto"/>
              <w:ind w:left="1"/>
            </w:pPr>
            <w:r>
              <w:t xml:space="preserve">Sewerage </w:t>
            </w:r>
          </w:p>
        </w:tc>
        <w:tc>
          <w:tcPr>
            <w:tcW w:w="1982" w:type="dxa"/>
            <w:tcBorders>
              <w:top w:val="single" w:color="000000" w:sz="4" w:space="0"/>
              <w:left w:val="single" w:color="000000" w:sz="4" w:space="0"/>
              <w:bottom w:val="single" w:color="000000" w:sz="4" w:space="0"/>
              <w:right w:val="single" w:color="000000" w:sz="4" w:space="0"/>
            </w:tcBorders>
          </w:tcPr>
          <w:p w:rsidR="00BE1E03" w:rsidP="00F86384" w:rsidRDefault="00C60BDD" w14:paraId="62ECAF89" w14:textId="3243F5A5">
            <w:pPr>
              <w:spacing w:line="259" w:lineRule="auto"/>
            </w:pPr>
            <w:r>
              <w:t>Concrete pipe/ plastic pipe</w:t>
            </w:r>
          </w:p>
        </w:tc>
      </w:tr>
      <w:tr w:rsidR="00BE1E03" w:rsidTr="00F86384" w14:paraId="01D9A867" w14:textId="77777777">
        <w:trPr>
          <w:trHeight w:val="278"/>
        </w:trPr>
        <w:tc>
          <w:tcPr>
            <w:tcW w:w="1985" w:type="dxa"/>
            <w:tcBorders>
              <w:top w:val="single" w:color="000000" w:sz="4" w:space="0"/>
              <w:left w:val="single" w:color="000000" w:sz="4" w:space="0"/>
              <w:bottom w:val="single" w:color="000000" w:sz="4" w:space="0"/>
              <w:right w:val="single" w:color="000000" w:sz="4" w:space="0"/>
            </w:tcBorders>
          </w:tcPr>
          <w:p w:rsidR="00BE1E03" w:rsidP="00F86384" w:rsidRDefault="00BE1E03" w14:paraId="688FA9DA" w14:textId="77777777">
            <w:pPr>
              <w:spacing w:line="259" w:lineRule="auto"/>
              <w:ind w:left="1"/>
            </w:pPr>
            <w:r>
              <w:t xml:space="preserve">Duct </w:t>
            </w:r>
          </w:p>
        </w:tc>
        <w:tc>
          <w:tcPr>
            <w:tcW w:w="1982" w:type="dxa"/>
            <w:tcBorders>
              <w:top w:val="single" w:color="000000" w:sz="4" w:space="0"/>
              <w:left w:val="single" w:color="000000" w:sz="4" w:space="0"/>
              <w:bottom w:val="single" w:color="000000" w:sz="4" w:space="0"/>
              <w:right w:val="single" w:color="000000" w:sz="4" w:space="0"/>
            </w:tcBorders>
          </w:tcPr>
          <w:p w:rsidR="00BE1E03" w:rsidP="00F86384" w:rsidRDefault="00BE1E03" w14:paraId="6A7411BE" w14:textId="77777777">
            <w:pPr>
              <w:spacing w:line="259" w:lineRule="auto"/>
            </w:pPr>
            <w:r>
              <w:t xml:space="preserve">Grey </w:t>
            </w:r>
          </w:p>
        </w:tc>
      </w:tr>
    </w:tbl>
    <w:p w:rsidR="00BE1E03" w:rsidP="00BE1E03" w:rsidRDefault="00BE1E03" w14:paraId="1160016D" w14:textId="200A8618">
      <w:pPr>
        <w:spacing w:after="367" w:line="216" w:lineRule="auto"/>
        <w:ind w:left="595" w:right="186"/>
        <w:jc w:val="right"/>
      </w:pPr>
      <w:r>
        <w:t xml:space="preserve">. </w:t>
      </w:r>
      <w:r>
        <w:rPr>
          <w:sz w:val="20"/>
        </w:rPr>
        <w:t xml:space="preserve"> </w:t>
      </w:r>
    </w:p>
    <w:p w:rsidR="00FD6277" w:rsidP="008A6771" w:rsidRDefault="008A6771" w14:paraId="3BCC0530" w14:textId="71EA22F4">
      <w:pPr>
        <w:pStyle w:val="Heading1"/>
      </w:pPr>
      <w:bookmarkStart w:name="_Toc181035904" w:id="19"/>
      <w:r>
        <w:t>VERIFICATION OF SURVEY/TRIAL HOLES</w:t>
      </w:r>
      <w:bookmarkEnd w:id="19"/>
      <w:r>
        <w:t xml:space="preserve"> </w:t>
      </w:r>
    </w:p>
    <w:p w:rsidR="00FD6277" w:rsidP="00E63781" w:rsidRDefault="00FD6277" w14:paraId="1CEFC786" w14:textId="1877E58A">
      <w:pPr>
        <w:pStyle w:val="ListNumber"/>
        <w:numPr>
          <w:ilvl w:val="0"/>
          <w:numId w:val="19"/>
        </w:numPr>
      </w:pPr>
      <w:r>
        <w:t xml:space="preserve">All underground utilities within or near to the work area as identified and following a full </w:t>
      </w:r>
      <w:r w:rsidR="003B7167">
        <w:t xml:space="preserve">Cat scan/ </w:t>
      </w:r>
      <w:r>
        <w:t>GPS Survey,  must be positively verified by trial holes</w:t>
      </w:r>
      <w:r w:rsidR="00356CF8">
        <w:t xml:space="preserve"> </w:t>
      </w:r>
      <w:r>
        <w:t>to establish the exact locations and depths</w:t>
      </w:r>
      <w:r w:rsidR="00356CF8">
        <w:t xml:space="preserve">. </w:t>
      </w:r>
      <w:r>
        <w:t xml:space="preserve">Where the risk of exposing critical or sensitive utilities which are outside but near to the work area outweighs the benefit of exposing them, a high level of utility detection control must be established to positively confirm its location and depth </w:t>
      </w:r>
      <w:r w:rsidRPr="00E63781">
        <w:rPr>
          <w:u w:val="single" w:color="000000"/>
        </w:rPr>
        <w:t>over its entire length</w:t>
      </w:r>
      <w:r>
        <w:t xml:space="preserve"> where it interfaces with the work area.</w:t>
      </w:r>
      <w:r w:rsidRPr="00E63781">
        <w:rPr>
          <w:rFonts w:ascii="Calibri" w:hAnsi="Calibri" w:eastAsia="Calibri" w:cs="Calibri"/>
          <w:b/>
        </w:rPr>
        <w:t xml:space="preserve"> </w:t>
      </w:r>
    </w:p>
    <w:p w:rsidR="00FD6277" w:rsidP="00E63781" w:rsidRDefault="00FD6277" w14:paraId="0D9157E9" w14:textId="2AB26E1C">
      <w:pPr>
        <w:pStyle w:val="ListNumber"/>
      </w:pPr>
      <w:r>
        <w:t xml:space="preserve">All permits must be fully briefed to all personnel in supervising and undertaking the works to confirm an understanding of; </w:t>
      </w:r>
    </w:p>
    <w:p w:rsidR="00D37B30" w:rsidP="00D37B30" w:rsidRDefault="00FD6277" w14:paraId="737846AA" w14:textId="77777777">
      <w:pPr>
        <w:pStyle w:val="ListBullet"/>
      </w:pPr>
      <w:r>
        <w:t>Safe System of Work</w:t>
      </w:r>
    </w:p>
    <w:p w:rsidR="00FD6277" w:rsidP="00D37B30" w:rsidRDefault="00FD6277" w14:paraId="1BE638D3" w14:textId="7FEB0960">
      <w:pPr>
        <w:pStyle w:val="ListBullet"/>
      </w:pPr>
      <w:r>
        <w:t xml:space="preserve">Prohibition on the use of mechanical plant/equipment whilst executing these works (unless </w:t>
      </w:r>
      <w:r w:rsidR="00D37B30">
        <w:t>safe to use plant)</w:t>
      </w:r>
    </w:p>
    <w:p w:rsidR="00D37B30" w:rsidP="00D37B30" w:rsidRDefault="00FD6277" w14:paraId="5455B7B3" w14:textId="77777777">
      <w:pPr>
        <w:pStyle w:val="ListBullet"/>
      </w:pPr>
      <w:r>
        <w:t>Location of existing utilities and their exclusion zone</w:t>
      </w:r>
      <w:r w:rsidR="00D37B30">
        <w:t>s</w:t>
      </w:r>
      <w:r>
        <w:t>.</w:t>
      </w:r>
    </w:p>
    <w:p w:rsidR="00FD6277" w:rsidP="00D37B30" w:rsidRDefault="00FD6277" w14:paraId="6A1EAC73" w14:textId="7D05D3EF">
      <w:pPr>
        <w:pStyle w:val="ListBullet"/>
      </w:pPr>
      <w:r>
        <w:t xml:space="preserve">Utility markings and protection requirements. </w:t>
      </w:r>
    </w:p>
    <w:p w:rsidR="00D37B30" w:rsidP="00D37B30" w:rsidRDefault="00D37B30" w14:paraId="26422E31" w14:textId="77777777">
      <w:pPr>
        <w:pStyle w:val="ListBullet"/>
        <w:numPr>
          <w:ilvl w:val="0"/>
          <w:numId w:val="0"/>
        </w:numPr>
        <w:ind w:left="1440"/>
      </w:pPr>
    </w:p>
    <w:p w:rsidR="00FD6277" w:rsidP="00E63781" w:rsidRDefault="00FD6277" w14:paraId="39A85065" w14:textId="24E6F7D5">
      <w:pPr>
        <w:pStyle w:val="ListNumber"/>
      </w:pPr>
      <w:r>
        <w:t>All trial holes must be undertaken using safe excavation practices (i.e. vacuum excavation) and must be defined within the safe system of work</w:t>
      </w:r>
      <w:r w:rsidR="00D37B30">
        <w:t>. Where hand tools</w:t>
      </w:r>
      <w:r w:rsidR="00543D40">
        <w:t xml:space="preserve"> are being used,</w:t>
      </w:r>
      <w:r>
        <w:t xml:space="preserve"> all operatives involved in breaking ground must only use electrically insulated tools.   </w:t>
      </w:r>
    </w:p>
    <w:p w:rsidR="009967C5" w:rsidP="00E63781" w:rsidRDefault="009967C5" w14:paraId="048F5FB5" w14:textId="1BB10FD3">
      <w:pPr>
        <w:pStyle w:val="ListNumber"/>
      </w:pPr>
      <w:r>
        <w:t>All personnel must be briefed daily, before commencement, on the content of the Permit to Break Ground</w:t>
      </w:r>
      <w:r w:rsidR="00543D40">
        <w:t>.</w:t>
      </w:r>
      <w:r>
        <w:t xml:space="preserve"> They must be provided with specific instructions relating to the presence of the utilities, the dangers associated with the utilities, the controls to be applied whilst exposing the utilities and the physical extent of the Permit. </w:t>
      </w:r>
    </w:p>
    <w:p w:rsidR="00A87741" w:rsidP="00E63781" w:rsidRDefault="009967C5" w14:paraId="56EB3D71" w14:textId="6090208B">
      <w:pPr>
        <w:pStyle w:val="ListNumber"/>
      </w:pPr>
      <w:r>
        <w:t>All operatives involved in locating utilities must wear one piece full cover flame retardant coveralls, flame retardant Hi vis jacket/vest (where the coveralls are not hi-vis) and flame retardant gloves to minimise the risk of a burn should uncharted utilities be encountered or charted utilities be damaged</w:t>
      </w:r>
      <w:r w:rsidR="00D03C2F">
        <w:t xml:space="preserve"> (note if risk to burns then this PPE should be worn i.e excavating around lie gas pipes).</w:t>
      </w:r>
      <w:r>
        <w:t xml:space="preserve">  Any other member of the team at risk during inspection or supervising the work area should also wear flame retardant clothing and gloves </w:t>
      </w:r>
      <w:r w:rsidR="00A87741">
        <w:t>when applicable.</w:t>
      </w:r>
      <w:r>
        <w:t xml:space="preserve"> </w:t>
      </w:r>
    </w:p>
    <w:p w:rsidR="00A87741" w:rsidP="00E63781" w:rsidRDefault="009967C5" w14:paraId="5976DECA" w14:textId="457E1C06">
      <w:pPr>
        <w:pStyle w:val="ListNumber"/>
      </w:pPr>
      <w:r>
        <w:t>Where there is a road, pavement, or other hard surface, power tools such as road saws and jack hammers may be used to break through the surface.  However, this may only be undertaken where there is a detailed, highly supervised safe system of work</w:t>
      </w:r>
      <w:r w:rsidR="00A87741">
        <w:t>.</w:t>
      </w:r>
    </w:p>
    <w:p w:rsidR="009967C5" w:rsidP="00E63781" w:rsidRDefault="009967C5" w14:paraId="7FBB733E" w14:textId="110F67B5">
      <w:pPr>
        <w:pStyle w:val="ListNumber"/>
      </w:pPr>
      <w:r>
        <w:t>As the excavation proceeds, drawings must be rechecked and the ground must be re-scanned, by a trained/competent individual, at 300mm intervals, using CAT/Genny equipment, as the</w:t>
      </w:r>
      <w:r w:rsidRPr="00E63781">
        <w:rPr>
          <w:sz w:val="20"/>
        </w:rPr>
        <w:t xml:space="preserve"> </w:t>
      </w:r>
      <w:r>
        <w:t xml:space="preserve">location of utilities and associated equipment (such as junction box, branch or siphon valve) are likely to become more accurate as cover is removed. </w:t>
      </w:r>
    </w:p>
    <w:p w:rsidRPr="0058143E" w:rsidR="0058143E" w:rsidP="00E63781" w:rsidRDefault="009967C5" w14:paraId="6EC0055E" w14:textId="7E203DD8">
      <w:pPr>
        <w:pStyle w:val="ListNumber"/>
      </w:pPr>
      <w:r>
        <w:t xml:space="preserve">When excavating around a known utility, work must progress with consideration given to the possible variations in the route and depth of the utility.  </w:t>
      </w:r>
    </w:p>
    <w:p w:rsidR="009967C5" w:rsidP="000E3DD7" w:rsidRDefault="009967C5" w14:paraId="1E63D6CA" w14:textId="572D45A3">
      <w:pPr>
        <w:pStyle w:val="ListNumber"/>
      </w:pPr>
      <w:r>
        <w:t xml:space="preserve">Regular monitoring must be undertaken by the Supervisor to ensure that the work is being </w:t>
      </w:r>
      <w:r w:rsidRPr="00E63781">
        <w:rPr>
          <w:sz w:val="20"/>
        </w:rPr>
        <w:t xml:space="preserve"> </w:t>
      </w:r>
      <w:r>
        <w:t xml:space="preserve">carried out in accordance with the Permit controls. </w:t>
      </w:r>
    </w:p>
    <w:p w:rsidR="004D7AF1" w:rsidP="00E63781" w:rsidRDefault="004D7AF1" w14:paraId="415F58C9" w14:textId="77777777">
      <w:pPr>
        <w:pStyle w:val="ListNumber"/>
      </w:pPr>
      <w:r>
        <w:t xml:space="preserve">Where the line and level of the utility cannot be confirmed with confidence for its full length within the scope of the works, mechanical excavation, drilling equipment, road planing </w:t>
      </w:r>
    </w:p>
    <w:p w:rsidRPr="0058143E" w:rsidR="0058143E" w:rsidP="00E63781" w:rsidRDefault="004D7AF1" w14:paraId="2BBDCBF3" w14:textId="778A160B">
      <w:pPr>
        <w:pStyle w:val="ListNumber"/>
      </w:pPr>
      <w:r>
        <w:t>equipment, post and pin driving tools and hand-held power tools are not permitted and further</w:t>
      </w:r>
      <w:r>
        <w:rPr>
          <w:sz w:val="20"/>
        </w:rPr>
        <w:t xml:space="preserve"> </w:t>
      </w:r>
      <w:r>
        <w:t xml:space="preserve">trial holes </w:t>
      </w:r>
      <w:r w:rsidR="0058143E">
        <w:t>are</w:t>
      </w:r>
      <w:r>
        <w:t xml:space="preserve"> carried out</w:t>
      </w:r>
      <w:r w:rsidR="0058143E">
        <w:t>.</w:t>
      </w:r>
    </w:p>
    <w:p w:rsidR="004D7AF1" w:rsidP="00E63781" w:rsidRDefault="004D7AF1" w14:paraId="0ED70C5B" w14:textId="4A71D1ED">
      <w:pPr>
        <w:pStyle w:val="ListNumber"/>
      </w:pPr>
      <w:r>
        <w:t xml:space="preserve">An underground utility which has been exposed must be appropriately supported and protected (following consultation with the Utility Owner), must not be used as a means of access or egress in an excavation and must be visually inspected periodically for signs of damage / deterioration or change. </w:t>
      </w:r>
    </w:p>
    <w:p w:rsidR="004D7AF1" w:rsidP="00E63781" w:rsidRDefault="004D7AF1" w14:paraId="6B01BCB9" w14:textId="6328D76F">
      <w:pPr>
        <w:pStyle w:val="ListNumber"/>
      </w:pPr>
      <w:r>
        <w:t xml:space="preserve">Where a damaged utility is uncovered during the location process the Utility Owner must be </w:t>
      </w:r>
      <w:r>
        <w:rPr>
          <w:sz w:val="31"/>
          <w:vertAlign w:val="superscript"/>
        </w:rPr>
        <w:t xml:space="preserve"> </w:t>
      </w:r>
      <w:r>
        <w:t xml:space="preserve">informed. Where there is a risk of harm to people resulting from the damage, arrangements must be made to keep them well clear of the area. </w:t>
      </w:r>
    </w:p>
    <w:p w:rsidR="004D7AF1" w:rsidP="00E63781" w:rsidRDefault="004D7AF1" w14:paraId="3CB1F1DB" w14:textId="566566AD">
      <w:pPr>
        <w:pStyle w:val="ListNumber"/>
      </w:pPr>
      <w:r>
        <w:t>All positively</w:t>
      </w:r>
      <w:r w:rsidR="0058143E">
        <w:t xml:space="preserve"> </w:t>
      </w:r>
      <w:r>
        <w:t>located utilities</w:t>
      </w:r>
      <w:r w:rsidR="0058143E">
        <w:t xml:space="preserve"> </w:t>
      </w:r>
      <w:r>
        <w:t xml:space="preserve">must be identified on the Specific Drawing(s)/schedule. </w:t>
      </w:r>
    </w:p>
    <w:p w:rsidR="004D7AF1" w:rsidP="004D7AF1" w:rsidRDefault="004D7AF1" w14:paraId="142C1B99" w14:textId="337E165B">
      <w:pPr>
        <w:spacing w:line="259" w:lineRule="auto"/>
        <w:ind w:right="197"/>
        <w:jc w:val="right"/>
      </w:pPr>
    </w:p>
    <w:p w:rsidR="00607D37" w:rsidP="008A6771" w:rsidRDefault="008A6771" w14:paraId="0D86F0F8" w14:textId="12D03D15">
      <w:pPr>
        <w:pStyle w:val="Heading1"/>
      </w:pPr>
      <w:bookmarkStart w:name="_Toc181035905" w:id="20"/>
      <w:r>
        <w:t>EXCAVATION: STABILITY ASSESSMENT</w:t>
      </w:r>
      <w:bookmarkEnd w:id="20"/>
      <w:r>
        <w:t xml:space="preserve"> </w:t>
      </w:r>
      <w:r w:rsidR="00607D37">
        <w:tab/>
      </w:r>
      <w:r w:rsidR="00607D37">
        <w:rPr>
          <w:rFonts w:ascii="Calibri" w:hAnsi="Calibri" w:eastAsia="Calibri" w:cs="Calibri"/>
        </w:rPr>
        <w:t xml:space="preserve"> </w:t>
      </w:r>
    </w:p>
    <w:p w:rsidRPr="00E63781" w:rsidR="003B0F07" w:rsidP="00E63781" w:rsidRDefault="00607D37" w14:paraId="106AFF04" w14:textId="63D96AD7">
      <w:pPr>
        <w:pStyle w:val="ListNumber"/>
        <w:numPr>
          <w:ilvl w:val="0"/>
          <w:numId w:val="18"/>
        </w:numPr>
      </w:pPr>
      <w:r>
        <w:t xml:space="preserve">Where surface water is present e.g. streams or rivers, a thorough assessment must be made  about its effects and whether either the excavation route or the water source needs </w:t>
      </w:r>
      <w:r w:rsidR="003B0F07">
        <w:t>r</w:t>
      </w:r>
      <w:r>
        <w:t xml:space="preserve">edirecting. </w:t>
      </w:r>
    </w:p>
    <w:p w:rsidR="007F785C" w:rsidP="00E63781" w:rsidRDefault="00607D37" w14:paraId="62D4A75F" w14:textId="0E41FD2D">
      <w:pPr>
        <w:pStyle w:val="ListNumber"/>
      </w:pPr>
      <w:r>
        <w:t>Where water is likely to enter an excavation (e.g. from ground or surface water) a water  management system must be documented</w:t>
      </w:r>
      <w:r w:rsidR="007F785C">
        <w:t>.</w:t>
      </w:r>
    </w:p>
    <w:p w:rsidR="007F785C" w:rsidP="007F785C" w:rsidRDefault="007F785C" w14:paraId="03401038" w14:textId="77777777">
      <w:pPr>
        <w:pStyle w:val="AMainBodyText"/>
        <w:rPr>
          <w:rFonts w:eastAsia="Arial"/>
        </w:rPr>
      </w:pPr>
    </w:p>
    <w:p w:rsidRPr="007F785C" w:rsidR="007F785C" w:rsidP="007F785C" w:rsidRDefault="007F785C" w14:paraId="2EBBF9E5" w14:textId="77777777">
      <w:pPr>
        <w:pStyle w:val="AMainBodyText"/>
        <w:rPr>
          <w:rFonts w:eastAsia="Arial"/>
        </w:rPr>
      </w:pPr>
    </w:p>
    <w:p w:rsidR="00BE1E03" w:rsidP="00E63781" w:rsidRDefault="002063F2" w14:paraId="72BE044F" w14:textId="6265E477">
      <w:pPr>
        <w:pStyle w:val="Heading1"/>
      </w:pPr>
      <w:bookmarkStart w:name="_Toc181035906" w:id="21"/>
      <w:r>
        <w:t>EXCAVATION: SAFE SYSTEM OF WORK</w:t>
      </w:r>
      <w:bookmarkEnd w:id="21"/>
    </w:p>
    <w:p w:rsidR="007F785C" w:rsidP="00E63781" w:rsidRDefault="00B40580" w14:paraId="71474737" w14:textId="3F35685D">
      <w:pPr>
        <w:pStyle w:val="ListNumber"/>
      </w:pPr>
      <w:r>
        <w:t>Risk assessments must seek to eliminate risk. For example, using trenchless techniques or ensuring the sides are ‘battered’ or ‘stepped’, thus minimising the risk of collapse</w:t>
      </w:r>
      <w:r w:rsidR="007F785C">
        <w:t>.</w:t>
      </w:r>
      <w:r>
        <w:t xml:space="preserve"> They must also take into account any temporary works requirements and the specific hazards identified below</w:t>
      </w:r>
      <w:r w:rsidR="007F785C">
        <w:t>:</w:t>
      </w:r>
    </w:p>
    <w:p w:rsidR="007F785C" w:rsidP="007F785C" w:rsidRDefault="007F785C" w14:paraId="0E59C8D7" w14:textId="77777777">
      <w:pPr>
        <w:pStyle w:val="ListBullet"/>
        <w:numPr>
          <w:ilvl w:val="0"/>
          <w:numId w:val="0"/>
        </w:numPr>
        <w:ind w:left="1440" w:hanging="720"/>
      </w:pPr>
    </w:p>
    <w:p w:rsidR="007F785C" w:rsidP="007F785C" w:rsidRDefault="00B40580" w14:paraId="5C19E01B" w14:textId="77777777">
      <w:pPr>
        <w:pStyle w:val="ListBullet"/>
      </w:pPr>
      <w:r>
        <w:t>Collapse of the sides</w:t>
      </w:r>
    </w:p>
    <w:p w:rsidR="007F785C" w:rsidP="007F785C" w:rsidRDefault="00B40580" w14:paraId="01B9D06B" w14:textId="77777777">
      <w:pPr>
        <w:pStyle w:val="ListBullet"/>
      </w:pPr>
      <w:r>
        <w:t>Installing support systems</w:t>
      </w:r>
    </w:p>
    <w:p w:rsidR="007F785C" w:rsidP="007F785C" w:rsidRDefault="00B40580" w14:paraId="15B9223E" w14:textId="77777777">
      <w:pPr>
        <w:pStyle w:val="ListBullet"/>
      </w:pPr>
      <w:r>
        <w:t>Underground and overhead services</w:t>
      </w:r>
    </w:p>
    <w:p w:rsidR="007F785C" w:rsidP="007F785C" w:rsidRDefault="00B40580" w14:paraId="0E6140D3" w14:textId="77777777">
      <w:pPr>
        <w:pStyle w:val="ListBullet"/>
      </w:pPr>
      <w:r>
        <w:t>Contaminated ground</w:t>
      </w:r>
    </w:p>
    <w:p w:rsidR="007F785C" w:rsidP="007F785C" w:rsidRDefault="007F785C" w14:paraId="6DEA66C8" w14:textId="77777777">
      <w:pPr>
        <w:pStyle w:val="ListBullet"/>
      </w:pPr>
      <w:r>
        <w:t>F</w:t>
      </w:r>
      <w:r w:rsidR="00B40580">
        <w:t>all of materials, persons, plant or equipment into the excavation.</w:t>
      </w:r>
    </w:p>
    <w:p w:rsidR="007F785C" w:rsidP="007F785C" w:rsidRDefault="00B40580" w14:paraId="3DC6BF75" w14:textId="1D556027">
      <w:pPr>
        <w:pStyle w:val="ListBullet"/>
      </w:pPr>
      <w:r>
        <w:t>Confined spaces – toxic, noxious, explosive atmospheres or lack of oxygen,</w:t>
      </w:r>
    </w:p>
    <w:p w:rsidR="007F785C" w:rsidP="007F785C" w:rsidRDefault="00B40580" w14:paraId="292821B2" w14:textId="77777777">
      <w:pPr>
        <w:pStyle w:val="ListBullet"/>
      </w:pPr>
      <w:r>
        <w:t xml:space="preserve">Flooding. </w:t>
      </w:r>
    </w:p>
    <w:p w:rsidR="007F785C" w:rsidP="007F785C" w:rsidRDefault="00B40580" w14:paraId="25B106B0" w14:textId="77777777">
      <w:pPr>
        <w:pStyle w:val="ListBullet"/>
      </w:pPr>
      <w:r>
        <w:t>Moving plant</w:t>
      </w:r>
    </w:p>
    <w:p w:rsidR="007F785C" w:rsidP="007F785C" w:rsidRDefault="00B40580" w14:paraId="464192A8" w14:textId="77777777">
      <w:pPr>
        <w:pStyle w:val="ListBullet"/>
      </w:pPr>
      <w:r>
        <w:t>Lifting operations</w:t>
      </w:r>
    </w:p>
    <w:p w:rsidR="007F785C" w:rsidP="007F785C" w:rsidRDefault="00B40580" w14:paraId="0AAB30CB" w14:textId="77777777">
      <w:pPr>
        <w:pStyle w:val="ListBullet"/>
      </w:pPr>
      <w:r>
        <w:t xml:space="preserve">Undermining adjacent structures or services. </w:t>
      </w:r>
    </w:p>
    <w:p w:rsidR="007F785C" w:rsidP="007F785C" w:rsidRDefault="00B40580" w14:paraId="31FB4C7B" w14:textId="77777777">
      <w:pPr>
        <w:pStyle w:val="ListBullet"/>
      </w:pPr>
      <w:r>
        <w:t>Surcharging the sides of excavations</w:t>
      </w:r>
      <w:r w:rsidR="007F785C">
        <w:t>.</w:t>
      </w:r>
    </w:p>
    <w:p w:rsidR="007F785C" w:rsidP="007F785C" w:rsidRDefault="00B40580" w14:paraId="420C1E86" w14:textId="77777777">
      <w:pPr>
        <w:pStyle w:val="ListBullet"/>
      </w:pPr>
      <w:r>
        <w:t xml:space="preserve">Low Lighting levels. </w:t>
      </w:r>
    </w:p>
    <w:p w:rsidR="007F785C" w:rsidP="007F785C" w:rsidRDefault="007F785C" w14:paraId="3566ABBA" w14:textId="7495F350">
      <w:pPr>
        <w:pStyle w:val="ListBullet"/>
      </w:pPr>
      <w:r>
        <w:t>C</w:t>
      </w:r>
      <w:r w:rsidR="00B40580">
        <w:t>hanging conditions</w:t>
      </w:r>
      <w:r>
        <w:t>.</w:t>
      </w:r>
    </w:p>
    <w:p w:rsidR="007F785C" w:rsidP="007F785C" w:rsidRDefault="00B40580" w14:paraId="5AA59C9D" w14:textId="77777777">
      <w:pPr>
        <w:pStyle w:val="ListBullet"/>
      </w:pPr>
      <w:r>
        <w:t>Over excavation.</w:t>
      </w:r>
    </w:p>
    <w:p w:rsidR="00B40580" w:rsidP="007F785C" w:rsidRDefault="00B40580" w14:paraId="2DB1DB0F" w14:textId="0414BF7D">
      <w:pPr>
        <w:pStyle w:val="AItalicNote"/>
      </w:pPr>
      <w:r>
        <w:t xml:space="preserve">Note this list is non-exhaustive. </w:t>
      </w:r>
      <w:r>
        <w:tab/>
      </w:r>
      <w:r>
        <w:t xml:space="preserve"> </w:t>
      </w:r>
    </w:p>
    <w:p w:rsidR="00B40580" w:rsidP="007F785C" w:rsidRDefault="00B40580" w14:paraId="0BA9426A" w14:textId="663CE71A">
      <w:pPr>
        <w:spacing w:line="259" w:lineRule="auto"/>
        <w:ind w:left="994"/>
      </w:pPr>
      <w:r>
        <w:t xml:space="preserve">   </w:t>
      </w:r>
    </w:p>
    <w:p w:rsidRPr="007F785C" w:rsidR="00B40580" w:rsidP="002063F2" w:rsidRDefault="002063F2" w14:paraId="77658950" w14:textId="76759484">
      <w:pPr>
        <w:pStyle w:val="Heading1"/>
      </w:pPr>
      <w:bookmarkStart w:name="_Toc181035907" w:id="22"/>
      <w:r w:rsidRPr="007F785C">
        <w:t>EXCAVATION: SUPPORT SYSTEMS</w:t>
      </w:r>
      <w:bookmarkEnd w:id="22"/>
      <w:r w:rsidRPr="007F785C">
        <w:t xml:space="preserve"> </w:t>
      </w:r>
      <w:r w:rsidRPr="007F785C" w:rsidR="00B40580">
        <w:tab/>
      </w:r>
      <w:r w:rsidRPr="007F785C" w:rsidR="00B40580">
        <w:rPr>
          <w:rFonts w:eastAsia="Calibri"/>
        </w:rPr>
        <w:t xml:space="preserve"> </w:t>
      </w:r>
    </w:p>
    <w:p w:rsidR="00B40580" w:rsidP="00E63781" w:rsidRDefault="00B40580" w14:paraId="0D51B3BB" w14:textId="0E43D6BE">
      <w:pPr>
        <w:pStyle w:val="ListNumber"/>
        <w:numPr>
          <w:ilvl w:val="0"/>
          <w:numId w:val="16"/>
        </w:numPr>
      </w:pPr>
      <w:r>
        <w:t xml:space="preserve">Where support systems have been identified within the safe system of work they must have </w:t>
      </w:r>
    </w:p>
    <w:p w:rsidR="007F785C" w:rsidP="00E63781" w:rsidRDefault="00B40580" w14:paraId="02580CDF" w14:textId="3E73D5E2">
      <w:pPr>
        <w:pStyle w:val="ListNumber"/>
        <w:numPr>
          <w:ilvl w:val="0"/>
          <w:numId w:val="6"/>
        </w:numPr>
      </w:pPr>
      <w:r>
        <w:t>been designed and checked for the purpose and approved by the TWC</w:t>
      </w:r>
      <w:r w:rsidR="007F785C">
        <w:t xml:space="preserve"> (if applicable)</w:t>
      </w:r>
      <w:r>
        <w:t xml:space="preserve">. </w:t>
      </w:r>
    </w:p>
    <w:p w:rsidRPr="007F785C" w:rsidR="007F785C" w:rsidP="00E63781" w:rsidRDefault="00B40580" w14:paraId="7BFBEFC2" w14:textId="01BDBD79">
      <w:pPr>
        <w:pStyle w:val="ListNumber"/>
        <w:numPr>
          <w:ilvl w:val="0"/>
          <w:numId w:val="6"/>
        </w:numPr>
      </w:pPr>
      <w:r>
        <w:t xml:space="preserve">Additionally adequate  supply of support materials must be available on site ready for use before the excavation works commence. </w:t>
      </w:r>
    </w:p>
    <w:p w:rsidR="00B40580" w:rsidP="00E63781" w:rsidRDefault="00B40580" w14:paraId="3508C97C" w14:textId="66AE6880">
      <w:pPr>
        <w:pStyle w:val="ListNumber"/>
      </w:pPr>
      <w:r>
        <w:t xml:space="preserve">Support systems must be sound, free from defects, of adequate strength, of good construction </w:t>
      </w:r>
    </w:p>
    <w:p w:rsidR="00B40580" w:rsidP="00E63781" w:rsidRDefault="00B40580" w14:paraId="2D265ED5" w14:textId="77777777">
      <w:pPr>
        <w:pStyle w:val="ListNumber"/>
      </w:pPr>
      <w:r>
        <w:t xml:space="preserve"> and properly maintained. All supports must be fully secured to prevent any displacement. </w:t>
      </w:r>
    </w:p>
    <w:p w:rsidR="00B40580" w:rsidP="00E63781" w:rsidRDefault="00B40580" w14:paraId="3410E17A" w14:textId="5A94B963">
      <w:pPr>
        <w:pStyle w:val="ListNumber"/>
      </w:pPr>
      <w:r>
        <w:t>All support systems must be erected, altered and dismantled by personnel, who have been briefed on the manufacturer’s or system designer’s instructions, under the supervision of a competent person and in conjunction with the TWC</w:t>
      </w:r>
      <w:r w:rsidR="007F785C">
        <w:t xml:space="preserve"> (if present/ applicable)</w:t>
      </w:r>
      <w:r>
        <w:t xml:space="preserve">. </w:t>
      </w:r>
    </w:p>
    <w:p w:rsidR="007F785C" w:rsidP="00E63781" w:rsidRDefault="007F785C" w14:paraId="1769FEBD" w14:textId="7FD46E49">
      <w:pPr>
        <w:pStyle w:val="ListNumber"/>
        <w:numPr>
          <w:ilvl w:val="0"/>
          <w:numId w:val="6"/>
        </w:numPr>
      </w:pPr>
      <w:r>
        <w:t>E</w:t>
      </w:r>
      <w:r w:rsidR="00B40580">
        <w:t xml:space="preserve">xcavation support systems must not be surcharged from plant or material loadings. </w:t>
      </w:r>
    </w:p>
    <w:p w:rsidR="00B40580" w:rsidP="00E63781" w:rsidRDefault="00B40580" w14:paraId="51E4DE03" w14:textId="011A9A2F">
      <w:pPr>
        <w:pStyle w:val="ListNumber"/>
      </w:pPr>
      <w:r>
        <w:t xml:space="preserve">Utilities spanning along or across a trench must be adequately supported.  </w:t>
      </w:r>
    </w:p>
    <w:p w:rsidR="00B40580" w:rsidP="00B40580" w:rsidRDefault="00B40580" w14:paraId="1F2D5EF4" w14:textId="77777777">
      <w:pPr>
        <w:pStyle w:val="ListNumber"/>
        <w:numPr>
          <w:ilvl w:val="0"/>
          <w:numId w:val="0"/>
        </w:numPr>
      </w:pPr>
    </w:p>
    <w:p w:rsidR="0013516F" w:rsidP="002063F2" w:rsidRDefault="002063F2" w14:paraId="5E86EF53" w14:textId="1D9A03A1">
      <w:pPr>
        <w:pStyle w:val="Heading1"/>
      </w:pPr>
      <w:bookmarkStart w:name="_Toc181035908" w:id="23"/>
      <w:r>
        <w:t xml:space="preserve">EXCAVATION:  ACCESS AND </w:t>
      </w:r>
      <w:r w:rsidRPr="007F785C">
        <w:t>EGRESS</w:t>
      </w:r>
      <w:bookmarkEnd w:id="23"/>
      <w:r>
        <w:t xml:space="preserve"> </w:t>
      </w:r>
      <w:r w:rsidR="0013516F">
        <w:tab/>
      </w:r>
      <w:r w:rsidR="0013516F">
        <w:rPr>
          <w:rFonts w:ascii="Calibri" w:hAnsi="Calibri" w:eastAsia="Calibri" w:cs="Calibri"/>
        </w:rPr>
        <w:t xml:space="preserve"> </w:t>
      </w:r>
    </w:p>
    <w:p w:rsidR="00E63781" w:rsidP="00E63781" w:rsidRDefault="0013516F" w14:paraId="2469D76D" w14:textId="0554422F">
      <w:pPr>
        <w:pStyle w:val="ListNumber"/>
        <w:numPr>
          <w:ilvl w:val="0"/>
          <w:numId w:val="15"/>
        </w:numPr>
      </w:pPr>
      <w:r>
        <w:t xml:space="preserve">A safe means of entering and exiting an excavation must be provided. Where possible, proprietary stair systems should be used in place of a ladders. Ladders </w:t>
      </w:r>
      <w:r w:rsidR="002E001C">
        <w:t>can be used provided they have been checked for defects before use, are made of aluminium, commercial grade and are tied off</w:t>
      </w:r>
      <w:r w:rsidR="00E63781">
        <w:t>.</w:t>
      </w:r>
    </w:p>
    <w:p w:rsidR="00E63781" w:rsidP="00E63781" w:rsidRDefault="00E63781" w14:paraId="6F21FAC3" w14:textId="77777777">
      <w:pPr>
        <w:pStyle w:val="ListNumber"/>
        <w:numPr>
          <w:ilvl w:val="0"/>
          <w:numId w:val="0"/>
        </w:numPr>
      </w:pPr>
    </w:p>
    <w:p w:rsidR="0013516F" w:rsidP="002063F2" w:rsidRDefault="002063F2" w14:paraId="5F65C25C" w14:textId="5019A300">
      <w:pPr>
        <w:pStyle w:val="Heading1"/>
      </w:pPr>
      <w:bookmarkStart w:name="_Toc181035909" w:id="24"/>
      <w:r>
        <w:t>GUARDING ARRANGEMENTS</w:t>
      </w:r>
      <w:bookmarkEnd w:id="24"/>
      <w:r>
        <w:t xml:space="preserve"> </w:t>
      </w:r>
      <w:r w:rsidR="0013516F">
        <w:tab/>
      </w:r>
      <w:r w:rsidR="0013516F">
        <w:rPr>
          <w:rFonts w:ascii="Calibri" w:hAnsi="Calibri" w:eastAsia="Calibri" w:cs="Calibri"/>
        </w:rPr>
        <w:t xml:space="preserve"> </w:t>
      </w:r>
    </w:p>
    <w:p w:rsidRPr="002063F2" w:rsidR="002063F2" w:rsidP="00E63781" w:rsidRDefault="0013516F" w14:paraId="39A2DA8E" w14:textId="119C58F5">
      <w:pPr>
        <w:pStyle w:val="ListNumber"/>
        <w:numPr>
          <w:ilvl w:val="0"/>
          <w:numId w:val="17"/>
        </w:numPr>
      </w:pPr>
      <w:r>
        <w:t xml:space="preserve">Suitable and sufficient measures must be taken to prevent any person, vehicle, plant or  equipment or materials from falling into an excavation. </w:t>
      </w:r>
    </w:p>
    <w:p w:rsidRPr="002E001C" w:rsidR="002E001C" w:rsidP="00E63781" w:rsidRDefault="0013516F" w14:paraId="688F3A9E" w14:textId="0F16D663">
      <w:pPr>
        <w:pStyle w:val="ListNumber"/>
        <w:numPr>
          <w:ilvl w:val="0"/>
          <w:numId w:val="6"/>
        </w:numPr>
      </w:pPr>
      <w:r>
        <w:t xml:space="preserve">Excavations must have suitable and sufficient edge protection to prevent people falling over the edge. Protection from falling objects must also be provided where the risk exists. Edge </w:t>
      </w:r>
      <w:r w:rsidR="002E001C">
        <w:t xml:space="preserve"> </w:t>
      </w:r>
      <w:r>
        <w:t>protection must be provided, before work commences</w:t>
      </w:r>
      <w:r w:rsidR="002E001C">
        <w:t>.</w:t>
      </w:r>
    </w:p>
    <w:p w:rsidR="0013516F" w:rsidP="00E63781" w:rsidRDefault="0013516F" w14:paraId="0965D63D" w14:textId="773B95C8">
      <w:pPr>
        <w:pStyle w:val="ListNumber"/>
      </w:pPr>
      <w:r>
        <w:t xml:space="preserve">Where excavations are being carried out in areas normally accessible to the public, appropriate signage and guarding arrangements must be put in place to ensure public safety at all times and  the trench must be back-filled and closed in the shortest amount of time that is practical. </w:t>
      </w:r>
    </w:p>
    <w:p w:rsidR="002E001C" w:rsidP="00E63781" w:rsidRDefault="0013516F" w14:paraId="7D1C9C34" w14:textId="40C23FBE">
      <w:pPr>
        <w:pStyle w:val="ListNumber"/>
      </w:pPr>
      <w:r>
        <w:t xml:space="preserve">Where excavation work is carried out on the public highway the appropriate approval must be obtained from the highway authority. </w:t>
      </w:r>
    </w:p>
    <w:p w:rsidR="0013516F" w:rsidP="002E001C" w:rsidRDefault="0013516F" w14:paraId="696D25D5" w14:textId="0023EBE0">
      <w:pPr>
        <w:ind w:left="-5" w:right="129"/>
      </w:pPr>
      <w:r>
        <w:t xml:space="preserve"> </w:t>
      </w:r>
    </w:p>
    <w:tbl>
      <w:tblPr>
        <w:tblStyle w:val="TableGrid0"/>
        <w:tblW w:w="9836" w:type="dxa"/>
        <w:tblInd w:w="0" w:type="dxa"/>
        <w:tblCellMar>
          <w:top w:w="34" w:type="dxa"/>
        </w:tblCellMar>
        <w:tblLook w:val="04A0" w:firstRow="1" w:lastRow="0" w:firstColumn="1" w:lastColumn="0" w:noHBand="0" w:noVBand="1"/>
      </w:tblPr>
      <w:tblGrid>
        <w:gridCol w:w="9512"/>
        <w:gridCol w:w="324"/>
      </w:tblGrid>
      <w:tr w:rsidR="001E1225" w:rsidTr="00F86384" w14:paraId="3674CE65" w14:textId="77777777">
        <w:trPr>
          <w:trHeight w:val="384"/>
        </w:trPr>
        <w:tc>
          <w:tcPr>
            <w:tcW w:w="9512" w:type="dxa"/>
            <w:tcBorders>
              <w:top w:val="nil"/>
              <w:left w:val="nil"/>
              <w:bottom w:val="nil"/>
              <w:right w:val="nil"/>
            </w:tcBorders>
          </w:tcPr>
          <w:p w:rsidR="001E1225" w:rsidP="002063F2" w:rsidRDefault="002063F2" w14:paraId="22EEDEB1" w14:textId="19D9BA17">
            <w:pPr>
              <w:pStyle w:val="Heading1"/>
            </w:pPr>
            <w:bookmarkStart w:name="_Toc181035910" w:id="25"/>
            <w:r>
              <w:rPr>
                <w:rFonts w:eastAsia="Calibri"/>
              </w:rPr>
              <w:t>EXCAVATION:  VEHICLES AND PLANT</w:t>
            </w:r>
            <w:bookmarkEnd w:id="25"/>
            <w:r>
              <w:rPr>
                <w:rFonts w:eastAsia="Calibri"/>
              </w:rPr>
              <w:t xml:space="preserve"> </w:t>
            </w:r>
          </w:p>
        </w:tc>
        <w:tc>
          <w:tcPr>
            <w:tcW w:w="324" w:type="dxa"/>
            <w:tcBorders>
              <w:top w:val="nil"/>
              <w:left w:val="nil"/>
              <w:bottom w:val="nil"/>
              <w:right w:val="nil"/>
            </w:tcBorders>
          </w:tcPr>
          <w:p w:rsidR="001E1225" w:rsidP="00F86384" w:rsidRDefault="001E1225" w14:paraId="40E1EE03" w14:textId="77777777">
            <w:pPr>
              <w:spacing w:line="259" w:lineRule="auto"/>
              <w:ind w:left="96"/>
            </w:pPr>
            <w:r>
              <w:t xml:space="preserve"> </w:t>
            </w:r>
          </w:p>
        </w:tc>
      </w:tr>
      <w:tr w:rsidR="001E1225" w:rsidTr="00F86384" w14:paraId="548F5A64" w14:textId="77777777">
        <w:trPr>
          <w:trHeight w:val="3250"/>
        </w:trPr>
        <w:tc>
          <w:tcPr>
            <w:tcW w:w="9512" w:type="dxa"/>
            <w:tcBorders>
              <w:top w:val="nil"/>
              <w:left w:val="nil"/>
              <w:bottom w:val="nil"/>
              <w:right w:val="nil"/>
            </w:tcBorders>
            <w:vAlign w:val="bottom"/>
          </w:tcPr>
          <w:p w:rsidRPr="00E63781" w:rsidR="001E1225" w:rsidP="00E63781" w:rsidRDefault="001E1225" w14:paraId="3A1EC259" w14:textId="6E9234B4">
            <w:pPr>
              <w:pStyle w:val="ListNumber"/>
              <w:numPr>
                <w:ilvl w:val="0"/>
                <w:numId w:val="14"/>
              </w:numPr>
            </w:pPr>
            <w:r w:rsidRPr="00E63781">
              <w:t>All vehicles and plant (except those directly involved in the excavation process) must be kept away from excavations. Traffic routes must be planned accordingly</w:t>
            </w:r>
            <w:r w:rsidRPr="00E63781" w:rsidR="002063F2">
              <w:t>.</w:t>
            </w:r>
          </w:p>
          <w:p w:rsidR="001E1225" w:rsidP="00E63781" w:rsidRDefault="001E1225" w14:paraId="49129903" w14:textId="45CAD918">
            <w:pPr>
              <w:pStyle w:val="ListNumber"/>
            </w:pPr>
            <w:r>
              <w:t xml:space="preserve">Excavation plant and equipment must be appropriate for the ground conditions and be selected and used in accordance with appropriate standards and specifications. </w:t>
            </w:r>
          </w:p>
          <w:p w:rsidRPr="00E63781" w:rsidR="00E63781" w:rsidP="00E63781" w:rsidRDefault="001E1225" w14:paraId="2AF5EC76" w14:textId="020ED235">
            <w:pPr>
              <w:pStyle w:val="ListNumber"/>
            </w:pPr>
            <w:r>
              <w:t xml:space="preserve">Where vehicles or plant is used to tip materials into an excavation, suitable measures (such as stop blocks/soil bunds) must be used to prevent the vehicle entering the excavation.  These blocks/bunds must be placed at a suitable distance from the edge of the excavation to prevent breaking away under the weight of the vehicle. </w:t>
            </w:r>
          </w:p>
        </w:tc>
        <w:tc>
          <w:tcPr>
            <w:tcW w:w="324" w:type="dxa"/>
            <w:tcBorders>
              <w:top w:val="nil"/>
              <w:left w:val="nil"/>
              <w:bottom w:val="nil"/>
              <w:right w:val="nil"/>
            </w:tcBorders>
            <w:vAlign w:val="bottom"/>
          </w:tcPr>
          <w:p w:rsidR="001E1225" w:rsidP="00F86384" w:rsidRDefault="001E1225" w14:paraId="58A8491E" w14:textId="2FD8CC2E">
            <w:pPr>
              <w:spacing w:after="381" w:line="259" w:lineRule="auto"/>
              <w:jc w:val="right"/>
            </w:pPr>
          </w:p>
          <w:p w:rsidR="001E1225" w:rsidP="00F86384" w:rsidRDefault="001E1225" w14:paraId="4B09F62A" w14:textId="77777777">
            <w:pPr>
              <w:spacing w:after="756" w:line="259" w:lineRule="auto"/>
              <w:ind w:left="96"/>
            </w:pPr>
            <w:r>
              <w:t xml:space="preserve"> </w:t>
            </w:r>
          </w:p>
          <w:p w:rsidR="001E1225" w:rsidP="00F86384" w:rsidRDefault="001E1225" w14:paraId="5835832C" w14:textId="77777777">
            <w:pPr>
              <w:spacing w:after="616" w:line="259" w:lineRule="auto"/>
              <w:ind w:left="96"/>
            </w:pPr>
            <w:r>
              <w:t xml:space="preserve"> </w:t>
            </w:r>
          </w:p>
          <w:p w:rsidR="001E1225" w:rsidP="00F86384" w:rsidRDefault="001E1225" w14:paraId="17F607A1" w14:textId="77777777">
            <w:pPr>
              <w:spacing w:line="259" w:lineRule="auto"/>
              <w:ind w:left="96"/>
            </w:pPr>
            <w:r>
              <w:t xml:space="preserve"> </w:t>
            </w:r>
          </w:p>
        </w:tc>
      </w:tr>
    </w:tbl>
    <w:tbl>
      <w:tblPr>
        <w:tblStyle w:val="TableGrid0"/>
        <w:tblpPr w:vertAnchor="text" w:tblpY="557"/>
        <w:tblOverlap w:val="never"/>
        <w:tblW w:w="9836" w:type="dxa"/>
        <w:tblInd w:w="0" w:type="dxa"/>
        <w:tblLook w:val="04A0" w:firstRow="1" w:lastRow="0" w:firstColumn="1" w:lastColumn="0" w:noHBand="0" w:noVBand="1"/>
      </w:tblPr>
      <w:tblGrid>
        <w:gridCol w:w="9512"/>
        <w:gridCol w:w="324"/>
      </w:tblGrid>
      <w:tr w:rsidR="001E1225" w:rsidTr="00F86384" w14:paraId="0F90F20F" w14:textId="77777777">
        <w:trPr>
          <w:trHeight w:val="340"/>
        </w:trPr>
        <w:tc>
          <w:tcPr>
            <w:tcW w:w="9512" w:type="dxa"/>
            <w:tcBorders>
              <w:top w:val="nil"/>
              <w:left w:val="nil"/>
              <w:bottom w:val="nil"/>
              <w:right w:val="nil"/>
            </w:tcBorders>
          </w:tcPr>
          <w:p w:rsidR="001E1225" w:rsidP="00AB3889" w:rsidRDefault="00AB3889" w14:paraId="1A8BA34B" w14:textId="19A57DFF">
            <w:pPr>
              <w:pStyle w:val="Heading1"/>
            </w:pPr>
            <w:bookmarkStart w:name="_Toc181035911" w:id="26"/>
            <w:r>
              <w:rPr>
                <w:rStyle w:val="Heading1Char"/>
                <w:b/>
                <w:bCs/>
                <w:caps/>
              </w:rPr>
              <w:t>E</w:t>
            </w:r>
            <w:r w:rsidRPr="00AB3889">
              <w:rPr>
                <w:rStyle w:val="Heading1Char"/>
                <w:rFonts w:eastAsia="Calibri"/>
                <w:b/>
                <w:bCs/>
                <w:caps/>
              </w:rPr>
              <w:t>XCAVATION</w:t>
            </w:r>
            <w:r w:rsidRPr="00AB3889">
              <w:rPr>
                <w:rStyle w:val="Heading1Char"/>
                <w:b/>
                <w:bCs/>
                <w:caps/>
              </w:rPr>
              <w:t>:  INSPECTIONS AND REPORTS</w:t>
            </w:r>
            <w:bookmarkEnd w:id="26"/>
          </w:p>
        </w:tc>
        <w:tc>
          <w:tcPr>
            <w:tcW w:w="324" w:type="dxa"/>
            <w:tcBorders>
              <w:top w:val="nil"/>
              <w:left w:val="nil"/>
              <w:bottom w:val="nil"/>
              <w:right w:val="nil"/>
            </w:tcBorders>
          </w:tcPr>
          <w:p w:rsidR="001E1225" w:rsidP="00F86384" w:rsidRDefault="001E1225" w14:paraId="7A043C79" w14:textId="77777777">
            <w:pPr>
              <w:spacing w:line="259" w:lineRule="auto"/>
              <w:jc w:val="right"/>
            </w:pPr>
            <w:r>
              <w:t xml:space="preserve"> </w:t>
            </w:r>
          </w:p>
        </w:tc>
      </w:tr>
      <w:tr w:rsidR="001E1225" w:rsidTr="00F86384" w14:paraId="2FA39ED6" w14:textId="77777777">
        <w:trPr>
          <w:trHeight w:val="447"/>
        </w:trPr>
        <w:tc>
          <w:tcPr>
            <w:tcW w:w="9512" w:type="dxa"/>
            <w:tcBorders>
              <w:top w:val="nil"/>
              <w:left w:val="nil"/>
              <w:bottom w:val="nil"/>
              <w:right w:val="nil"/>
            </w:tcBorders>
          </w:tcPr>
          <w:p w:rsidRPr="00E63781" w:rsidR="001E1225" w:rsidP="00E63781" w:rsidRDefault="001E1225" w14:paraId="46A2E5EB" w14:textId="55E7311F">
            <w:pPr>
              <w:pStyle w:val="ListNumber"/>
              <w:numPr>
                <w:ilvl w:val="0"/>
                <w:numId w:val="13"/>
              </w:numPr>
            </w:pPr>
            <w:r w:rsidRPr="00E63781">
              <w:t xml:space="preserve">All excavations and support systems must be inspected by the Responsible Person : </w:t>
            </w:r>
          </w:p>
        </w:tc>
        <w:tc>
          <w:tcPr>
            <w:tcW w:w="324" w:type="dxa"/>
            <w:tcBorders>
              <w:top w:val="nil"/>
              <w:left w:val="nil"/>
              <w:bottom w:val="nil"/>
              <w:right w:val="nil"/>
            </w:tcBorders>
          </w:tcPr>
          <w:p w:rsidR="001E1225" w:rsidP="00F86384" w:rsidRDefault="001E1225" w14:paraId="725B323F" w14:textId="77777777">
            <w:pPr>
              <w:spacing w:line="259" w:lineRule="auto"/>
              <w:ind w:left="96"/>
            </w:pPr>
            <w:r>
              <w:t xml:space="preserve"> </w:t>
            </w:r>
          </w:p>
        </w:tc>
      </w:tr>
      <w:tr w:rsidR="001E1225" w:rsidTr="00F86384" w14:paraId="10AC4F15" w14:textId="77777777">
        <w:trPr>
          <w:trHeight w:val="401"/>
        </w:trPr>
        <w:tc>
          <w:tcPr>
            <w:tcW w:w="9512" w:type="dxa"/>
            <w:tcBorders>
              <w:top w:val="nil"/>
              <w:left w:val="nil"/>
              <w:bottom w:val="nil"/>
              <w:right w:val="nil"/>
            </w:tcBorders>
          </w:tcPr>
          <w:p w:rsidR="001E1225" w:rsidP="00AB3889" w:rsidRDefault="001E1225" w14:paraId="33114CA3" w14:textId="5C87E45A">
            <w:pPr>
              <w:pStyle w:val="ListBullet"/>
            </w:pPr>
            <w:r>
              <w:t xml:space="preserve">at the start of every shift in which work is to be carried out. </w:t>
            </w:r>
          </w:p>
        </w:tc>
        <w:tc>
          <w:tcPr>
            <w:tcW w:w="324" w:type="dxa"/>
            <w:tcBorders>
              <w:top w:val="nil"/>
              <w:left w:val="nil"/>
              <w:bottom w:val="nil"/>
              <w:right w:val="nil"/>
            </w:tcBorders>
            <w:vAlign w:val="bottom"/>
          </w:tcPr>
          <w:p w:rsidR="001E1225" w:rsidP="00F86384" w:rsidRDefault="001E1225" w14:paraId="39B5DB56" w14:textId="77777777">
            <w:pPr>
              <w:spacing w:line="259" w:lineRule="auto"/>
              <w:ind w:left="96"/>
            </w:pPr>
            <w:r>
              <w:t xml:space="preserve"> </w:t>
            </w:r>
          </w:p>
        </w:tc>
      </w:tr>
      <w:tr w:rsidR="001E1225" w:rsidTr="00AB3889" w14:paraId="7A36A81E" w14:textId="77777777">
        <w:trPr>
          <w:trHeight w:val="80"/>
        </w:trPr>
        <w:tc>
          <w:tcPr>
            <w:tcW w:w="9512" w:type="dxa"/>
            <w:tcBorders>
              <w:top w:val="nil"/>
              <w:left w:val="nil"/>
              <w:bottom w:val="nil"/>
              <w:right w:val="nil"/>
            </w:tcBorders>
          </w:tcPr>
          <w:p w:rsidR="001E1225" w:rsidP="00AB3889" w:rsidRDefault="001E1225" w14:paraId="3D628E21" w14:textId="671A36F6">
            <w:pPr>
              <w:pStyle w:val="ListBullet"/>
            </w:pPr>
            <w:r>
              <w:t xml:space="preserve">after any significant modification to the support system or fall of material. </w:t>
            </w:r>
          </w:p>
        </w:tc>
        <w:tc>
          <w:tcPr>
            <w:tcW w:w="324" w:type="dxa"/>
            <w:tcBorders>
              <w:top w:val="nil"/>
              <w:left w:val="nil"/>
              <w:bottom w:val="nil"/>
              <w:right w:val="nil"/>
            </w:tcBorders>
          </w:tcPr>
          <w:p w:rsidR="001E1225" w:rsidP="00F86384" w:rsidRDefault="001E1225" w14:paraId="08F355FE" w14:textId="77777777">
            <w:pPr>
              <w:spacing w:line="259" w:lineRule="auto"/>
              <w:ind w:left="96"/>
            </w:pPr>
            <w:r>
              <w:t xml:space="preserve"> </w:t>
            </w:r>
          </w:p>
        </w:tc>
      </w:tr>
      <w:tr w:rsidR="001E1225" w:rsidTr="00F86384" w14:paraId="48A16C58" w14:textId="77777777">
        <w:trPr>
          <w:trHeight w:val="613"/>
        </w:trPr>
        <w:tc>
          <w:tcPr>
            <w:tcW w:w="9512" w:type="dxa"/>
            <w:tcBorders>
              <w:top w:val="nil"/>
              <w:left w:val="nil"/>
              <w:bottom w:val="nil"/>
              <w:right w:val="nil"/>
            </w:tcBorders>
          </w:tcPr>
          <w:p w:rsidR="001E1225" w:rsidP="00AB3889" w:rsidRDefault="001E1225" w14:paraId="1DDC859B" w14:textId="4CD1EB8C">
            <w:pPr>
              <w:pStyle w:val="ListBullet"/>
            </w:pPr>
            <w:r>
              <w:t xml:space="preserve">after any event likely to have affected the strength or stability of the excavation, or any part of it. </w:t>
            </w:r>
          </w:p>
        </w:tc>
        <w:tc>
          <w:tcPr>
            <w:tcW w:w="324" w:type="dxa"/>
            <w:tcBorders>
              <w:top w:val="nil"/>
              <w:left w:val="nil"/>
              <w:bottom w:val="nil"/>
              <w:right w:val="nil"/>
            </w:tcBorders>
            <w:vAlign w:val="center"/>
          </w:tcPr>
          <w:p w:rsidR="001E1225" w:rsidP="00F86384" w:rsidRDefault="001E1225" w14:paraId="2FFE44C8" w14:textId="77777777">
            <w:pPr>
              <w:spacing w:line="259" w:lineRule="auto"/>
              <w:ind w:left="96"/>
            </w:pPr>
            <w:r>
              <w:t xml:space="preserve"> </w:t>
            </w:r>
          </w:p>
        </w:tc>
      </w:tr>
      <w:tr w:rsidR="001E1225" w:rsidTr="00F86384" w14:paraId="7375DAA0" w14:textId="77777777">
        <w:trPr>
          <w:trHeight w:val="5980"/>
        </w:trPr>
        <w:tc>
          <w:tcPr>
            <w:tcW w:w="9512" w:type="dxa"/>
            <w:tcBorders>
              <w:top w:val="nil"/>
              <w:left w:val="nil"/>
              <w:bottom w:val="nil"/>
              <w:right w:val="nil"/>
            </w:tcBorders>
            <w:vAlign w:val="bottom"/>
          </w:tcPr>
          <w:p w:rsidR="001E1225" w:rsidP="00E63781" w:rsidRDefault="001E1225" w14:paraId="1AB58DC0" w14:textId="7C1A6021">
            <w:pPr>
              <w:pStyle w:val="ListNumber"/>
            </w:pPr>
            <w:r>
              <w:t xml:space="preserve">If any changes in ground conditions, excavation depth or any other circumstances affecting stability are identified during the inspection, work must stop and </w:t>
            </w:r>
            <w:r w:rsidR="00AB3889">
              <w:t>M2 Safety</w:t>
            </w:r>
            <w:r>
              <w:t xml:space="preserve"> contacted for advice on how to proceed. Works must not re-commence until the risks have been re-assessed and suitable controls have been established and authorised in conjunction with </w:t>
            </w:r>
            <w:r w:rsidR="00AB3889">
              <w:t>M2 Safety</w:t>
            </w:r>
            <w:r>
              <w:t xml:space="preserve"> and all personnel have been briefed on the revised safe system of work. </w:t>
            </w:r>
          </w:p>
          <w:p w:rsidR="001E1225" w:rsidP="00E63781" w:rsidRDefault="001E1225" w14:paraId="420BBD51" w14:textId="6666EC80">
            <w:pPr>
              <w:pStyle w:val="ListNumber"/>
            </w:pPr>
            <w:r>
              <w:t xml:space="preserve">The Supervisor must regularly check that the Responsible Person is undertaking and recording inspections. </w:t>
            </w:r>
          </w:p>
          <w:p w:rsidR="00E63781" w:rsidP="00E63781" w:rsidRDefault="00E63781" w14:paraId="4F9F42A2" w14:textId="77777777">
            <w:pPr>
              <w:pStyle w:val="ListNumber"/>
              <w:numPr>
                <w:ilvl w:val="0"/>
                <w:numId w:val="0"/>
              </w:numPr>
              <w:ind w:left="720"/>
            </w:pPr>
          </w:p>
          <w:p w:rsidR="00E63781" w:rsidP="00E63781" w:rsidRDefault="00E63781" w14:paraId="5135F08B" w14:textId="77777777">
            <w:pPr>
              <w:pStyle w:val="ListNumber"/>
              <w:numPr>
                <w:ilvl w:val="0"/>
                <w:numId w:val="0"/>
              </w:numPr>
              <w:ind w:left="720"/>
            </w:pPr>
          </w:p>
          <w:p w:rsidR="00E63781" w:rsidP="00E63781" w:rsidRDefault="00E63781" w14:paraId="33E1161F" w14:textId="77777777">
            <w:pPr>
              <w:pStyle w:val="ListNumber"/>
              <w:numPr>
                <w:ilvl w:val="0"/>
                <w:numId w:val="0"/>
              </w:numPr>
              <w:ind w:left="720"/>
            </w:pPr>
          </w:p>
          <w:p w:rsidR="00E63781" w:rsidP="00E63781" w:rsidRDefault="00E63781" w14:paraId="568B2358" w14:textId="77777777">
            <w:pPr>
              <w:pStyle w:val="ListNumber"/>
              <w:numPr>
                <w:ilvl w:val="0"/>
                <w:numId w:val="0"/>
              </w:numPr>
              <w:ind w:left="720"/>
            </w:pPr>
          </w:p>
          <w:p w:rsidR="00E63781" w:rsidP="00E63781" w:rsidRDefault="00E63781" w14:paraId="1837CAD3" w14:textId="77777777">
            <w:pPr>
              <w:pStyle w:val="ListNumber"/>
              <w:numPr>
                <w:ilvl w:val="0"/>
                <w:numId w:val="0"/>
              </w:numPr>
              <w:ind w:left="720"/>
            </w:pPr>
          </w:p>
          <w:p w:rsidR="00E63781" w:rsidP="00E63781" w:rsidRDefault="00E63781" w14:paraId="204CA1BF" w14:textId="77777777">
            <w:pPr>
              <w:pStyle w:val="ListNumber"/>
              <w:numPr>
                <w:ilvl w:val="0"/>
                <w:numId w:val="0"/>
              </w:numPr>
              <w:ind w:left="720"/>
            </w:pPr>
          </w:p>
          <w:p w:rsidR="00E63781" w:rsidP="00E63781" w:rsidRDefault="00E63781" w14:paraId="23A764E5" w14:textId="77777777">
            <w:pPr>
              <w:pStyle w:val="ListNumber"/>
              <w:numPr>
                <w:ilvl w:val="0"/>
                <w:numId w:val="0"/>
              </w:numPr>
              <w:ind w:left="720"/>
            </w:pPr>
          </w:p>
          <w:p w:rsidR="001E1225" w:rsidP="00AB3889" w:rsidRDefault="00AB3889" w14:paraId="2F93863B" w14:textId="3893DCC8">
            <w:pPr>
              <w:pStyle w:val="Heading1"/>
            </w:pPr>
            <w:bookmarkStart w:name="_Toc181035912" w:id="27"/>
            <w:r>
              <w:rPr>
                <w:rFonts w:eastAsia="Calibri"/>
              </w:rPr>
              <w:t>REMOVAL OF UTILITIES</w:t>
            </w:r>
            <w:bookmarkEnd w:id="27"/>
            <w:r>
              <w:rPr>
                <w:rFonts w:eastAsia="Calibri"/>
              </w:rPr>
              <w:t xml:space="preserve"> </w:t>
            </w:r>
          </w:p>
          <w:p w:rsidRPr="00E63781" w:rsidR="001E1225" w:rsidP="00E63781" w:rsidRDefault="001E1225" w14:paraId="499164BE" w14:textId="2322680A">
            <w:pPr>
              <w:pStyle w:val="ListNumber"/>
            </w:pPr>
            <w:r w:rsidRPr="00E63781">
              <w:t xml:space="preserve">Where the scope of the works involves the removal of existing utilities, the following controls must be implemented: </w:t>
            </w:r>
          </w:p>
          <w:p w:rsidR="00AB3889" w:rsidP="00AB3889" w:rsidRDefault="001E1225" w14:paraId="63644819" w14:textId="77777777">
            <w:pPr>
              <w:pStyle w:val="ListBullet"/>
            </w:pPr>
            <w:r>
              <w:t xml:space="preserve">Under no circumstances should anyone attempt to break or sever any utility until this procedure is fully implemented. </w:t>
            </w:r>
          </w:p>
          <w:p w:rsidR="001E1225" w:rsidP="00AB3889" w:rsidRDefault="00AB3889" w14:paraId="519D3ADA" w14:textId="3E6FD5A7">
            <w:pPr>
              <w:pStyle w:val="ListBullet"/>
            </w:pPr>
            <w:r>
              <w:t>Management must</w:t>
            </w:r>
            <w:r w:rsidR="001E1225">
              <w:t xml:space="preserve"> manage the activity and to ensure that all of the information used is verified as being correct. </w:t>
            </w:r>
          </w:p>
        </w:tc>
        <w:tc>
          <w:tcPr>
            <w:tcW w:w="324" w:type="dxa"/>
            <w:tcBorders>
              <w:top w:val="nil"/>
              <w:left w:val="nil"/>
              <w:bottom w:val="nil"/>
              <w:right w:val="nil"/>
            </w:tcBorders>
            <w:vAlign w:val="center"/>
          </w:tcPr>
          <w:p w:rsidR="001E1225" w:rsidP="00F86384" w:rsidRDefault="001E1225" w14:paraId="17E7A6C6" w14:textId="1C57195D">
            <w:pPr>
              <w:spacing w:after="650" w:line="259" w:lineRule="auto"/>
              <w:ind w:left="-61"/>
              <w:jc w:val="right"/>
            </w:pPr>
            <w:r>
              <w:t xml:space="preserve"> </w:t>
            </w:r>
          </w:p>
          <w:p w:rsidR="001E1225" w:rsidP="00F86384" w:rsidRDefault="001E1225" w14:paraId="2CF5AAC9" w14:textId="77777777">
            <w:pPr>
              <w:spacing w:after="886" w:line="259" w:lineRule="auto"/>
              <w:ind w:left="96"/>
            </w:pPr>
            <w:r>
              <w:t xml:space="preserve"> </w:t>
            </w:r>
          </w:p>
          <w:p w:rsidR="001E1225" w:rsidP="00F86384" w:rsidRDefault="001E1225" w14:paraId="67A5A4FA" w14:textId="77777777">
            <w:pPr>
              <w:spacing w:after="487" w:line="259" w:lineRule="auto"/>
              <w:ind w:left="96"/>
            </w:pPr>
            <w:r>
              <w:t xml:space="preserve"> </w:t>
            </w:r>
          </w:p>
          <w:p w:rsidR="001E1225" w:rsidP="00F86384" w:rsidRDefault="001E1225" w14:paraId="58B7015B" w14:textId="77777777">
            <w:pPr>
              <w:spacing w:after="353" w:line="259" w:lineRule="auto"/>
              <w:ind w:left="96"/>
            </w:pPr>
            <w:r>
              <w:t xml:space="preserve"> </w:t>
            </w:r>
          </w:p>
          <w:p w:rsidR="001E1225" w:rsidP="00F86384" w:rsidRDefault="001E1225" w14:paraId="7FBBE788" w14:textId="77777777">
            <w:pPr>
              <w:spacing w:after="352" w:line="259" w:lineRule="auto"/>
              <w:ind w:left="91"/>
            </w:pPr>
            <w:r>
              <w:t xml:space="preserve"> </w:t>
            </w:r>
          </w:p>
          <w:p w:rsidR="001E1225" w:rsidP="00F86384" w:rsidRDefault="001E1225" w14:paraId="66AE46B0" w14:textId="77777777">
            <w:pPr>
              <w:spacing w:after="371" w:line="259" w:lineRule="auto"/>
              <w:ind w:left="91"/>
            </w:pPr>
            <w:r>
              <w:t xml:space="preserve"> </w:t>
            </w:r>
          </w:p>
          <w:p w:rsidR="001E1225" w:rsidP="00F86384" w:rsidRDefault="001E1225" w14:paraId="46DAB88F" w14:textId="77777777">
            <w:pPr>
              <w:spacing w:after="262" w:line="259" w:lineRule="auto"/>
              <w:ind w:left="91"/>
            </w:pPr>
            <w:r>
              <w:t xml:space="preserve"> </w:t>
            </w:r>
          </w:p>
          <w:p w:rsidR="001E1225" w:rsidP="00F86384" w:rsidRDefault="001E1225" w14:paraId="4FE731FF" w14:textId="77777777">
            <w:pPr>
              <w:spacing w:line="259" w:lineRule="auto"/>
              <w:ind w:left="91"/>
            </w:pPr>
            <w:r>
              <w:t xml:space="preserve"> </w:t>
            </w:r>
          </w:p>
        </w:tc>
      </w:tr>
    </w:tbl>
    <w:p w:rsidR="00B8408B" w:rsidP="00E63781" w:rsidRDefault="00B8408B" w14:paraId="780DE161" w14:textId="15E17602">
      <w:pPr>
        <w:pStyle w:val="ListNumber"/>
      </w:pPr>
      <w:r>
        <w:t xml:space="preserve">The Utility Owner must be contacted and a site meeting convened to record: </w:t>
      </w:r>
      <w:r>
        <w:tab/>
      </w:r>
      <w:r>
        <w:t xml:space="preserve"> </w:t>
      </w:r>
    </w:p>
    <w:p w:rsidR="00AB3889" w:rsidP="00AB3889" w:rsidRDefault="00B8408B" w14:paraId="488B5A40" w14:textId="77777777">
      <w:pPr>
        <w:pStyle w:val="ListBullet"/>
      </w:pPr>
      <w:r>
        <w:t xml:space="preserve">The extent of the utility to be removed. </w:t>
      </w:r>
      <w:r>
        <w:tab/>
      </w:r>
      <w:r>
        <w:t xml:space="preserve"> </w:t>
      </w:r>
    </w:p>
    <w:p w:rsidR="00B8408B" w:rsidP="00AB3889" w:rsidRDefault="00B8408B" w14:paraId="478C374E" w14:textId="7C52C661">
      <w:pPr>
        <w:pStyle w:val="ListBullet"/>
      </w:pPr>
      <w:r>
        <w:t xml:space="preserve">The timescale of the activity. </w:t>
      </w:r>
      <w:r>
        <w:tab/>
      </w:r>
      <w:r>
        <w:t xml:space="preserve"> </w:t>
      </w:r>
    </w:p>
    <w:p w:rsidR="00B8408B" w:rsidP="00AB3889" w:rsidRDefault="00B8408B" w14:paraId="693288EB" w14:textId="5404748C">
      <w:pPr>
        <w:pStyle w:val="ListBullet"/>
      </w:pPr>
      <w:r>
        <w:t>Responsibility for the removal.  The Utility Owner must be requested to conduct the removal of the utility.</w:t>
      </w:r>
    </w:p>
    <w:p w:rsidR="00B8408B" w:rsidP="00AB3889" w:rsidRDefault="00B8408B" w14:paraId="52BB9A8D" w14:textId="77777777">
      <w:pPr>
        <w:pStyle w:val="ListBullet"/>
      </w:pPr>
      <w:r>
        <w:t xml:space="preserve">The means of verifying isolation.  </w:t>
      </w:r>
      <w:r>
        <w:tab/>
      </w:r>
      <w:r>
        <w:t xml:space="preserve"> </w:t>
      </w:r>
    </w:p>
    <w:p w:rsidR="00B8408B" w:rsidP="00AB3889" w:rsidRDefault="00B8408B" w14:paraId="022504BE" w14:textId="77777777">
      <w:pPr>
        <w:pStyle w:val="ListBullet"/>
      </w:pPr>
      <w:r>
        <w:t xml:space="preserve">The method of removal. </w:t>
      </w:r>
      <w:r>
        <w:tab/>
      </w:r>
      <w:r>
        <w:t xml:space="preserve"> </w:t>
      </w:r>
    </w:p>
    <w:p w:rsidR="00B8408B" w:rsidP="00AB3889" w:rsidRDefault="00B8408B" w14:paraId="6133A79E" w14:textId="77777777">
      <w:pPr>
        <w:pStyle w:val="ListBullet"/>
      </w:pPr>
      <w:r>
        <w:t xml:space="preserve">Request to Witness removal of the utility </w:t>
      </w:r>
      <w:r>
        <w:tab/>
      </w:r>
      <w:r>
        <w:t xml:space="preserve"> </w:t>
      </w:r>
    </w:p>
    <w:p w:rsidR="002C4385" w:rsidP="002C4385" w:rsidRDefault="00B8408B" w14:paraId="7AC34D4A" w14:textId="5DB8AC99">
      <w:pPr>
        <w:spacing w:after="262"/>
        <w:ind w:left="585" w:right="10" w:hanging="600"/>
      </w:pPr>
      <w:r>
        <w:t xml:space="preserve"> </w:t>
      </w:r>
    </w:p>
    <w:p w:rsidR="00E63781" w:rsidP="00E63781" w:rsidRDefault="00E63781" w14:paraId="1CCF6A44" w14:textId="77777777">
      <w:pPr>
        <w:pStyle w:val="AMainBodyText"/>
      </w:pPr>
    </w:p>
    <w:p w:rsidR="00E63781" w:rsidP="00E63781" w:rsidRDefault="00E63781" w14:paraId="6A4A57E8" w14:textId="77777777">
      <w:pPr>
        <w:pStyle w:val="AMainBodyText"/>
      </w:pPr>
    </w:p>
    <w:p w:rsidR="00E63781" w:rsidP="00E63781" w:rsidRDefault="00E63781" w14:paraId="4B7DFB4C" w14:textId="77777777">
      <w:pPr>
        <w:pStyle w:val="AMainBodyText"/>
      </w:pPr>
    </w:p>
    <w:p w:rsidR="00E63781" w:rsidP="00E63781" w:rsidRDefault="00E63781" w14:paraId="3772EDA8" w14:textId="77777777">
      <w:pPr>
        <w:pStyle w:val="AMainBodyText"/>
      </w:pPr>
    </w:p>
    <w:p w:rsidR="00E63781" w:rsidP="00E63781" w:rsidRDefault="00E63781" w14:paraId="570B4BCF" w14:textId="77777777">
      <w:pPr>
        <w:pStyle w:val="AMainBodyText"/>
      </w:pPr>
    </w:p>
    <w:p w:rsidR="00E63781" w:rsidP="00E63781" w:rsidRDefault="00E63781" w14:paraId="7ADFF370" w14:textId="77777777">
      <w:pPr>
        <w:pStyle w:val="AMainBodyText"/>
      </w:pPr>
    </w:p>
    <w:p w:rsidR="00E63781" w:rsidP="00E63781" w:rsidRDefault="00E63781" w14:paraId="3BECFD8C" w14:textId="77777777">
      <w:pPr>
        <w:pStyle w:val="AMainBodyText"/>
      </w:pPr>
    </w:p>
    <w:p w:rsidR="00E63781" w:rsidP="00E63781" w:rsidRDefault="00E63781" w14:paraId="01A67AEC" w14:textId="77777777">
      <w:pPr>
        <w:pStyle w:val="AMainBodyText"/>
      </w:pPr>
    </w:p>
    <w:p w:rsidRPr="00E63781" w:rsidR="00E63781" w:rsidP="00E63781" w:rsidRDefault="00E63781" w14:paraId="4E066D4D" w14:textId="77777777">
      <w:pPr>
        <w:pStyle w:val="AMainBodyText"/>
      </w:pPr>
    </w:p>
    <w:p w:rsidR="00B8408B" w:rsidP="002C4385" w:rsidRDefault="002C4385" w14:paraId="707D73FD" w14:textId="6E31F55D">
      <w:pPr>
        <w:pStyle w:val="Heading1"/>
      </w:pPr>
      <w:bookmarkStart w:name="_Toc181035913" w:id="28"/>
      <w:r>
        <w:t>BACKFILLING UTILITIES</w:t>
      </w:r>
      <w:bookmarkEnd w:id="28"/>
      <w:r>
        <w:t xml:space="preserve"> </w:t>
      </w:r>
      <w:r w:rsidR="00B8408B">
        <w:tab/>
      </w:r>
      <w:r w:rsidR="00B8408B">
        <w:rPr>
          <w:rFonts w:ascii="Calibri" w:hAnsi="Calibri" w:eastAsia="Calibri" w:cs="Calibri"/>
        </w:rPr>
        <w:t xml:space="preserve"> </w:t>
      </w:r>
    </w:p>
    <w:p w:rsidR="00B8408B" w:rsidP="00E63781" w:rsidRDefault="00B8408B" w14:paraId="452EBFD6" w14:textId="226E333B">
      <w:pPr>
        <w:pStyle w:val="ListNumber"/>
        <w:numPr>
          <w:ilvl w:val="0"/>
          <w:numId w:val="11"/>
        </w:numPr>
      </w:pPr>
      <w:r>
        <w:t xml:space="preserve">Any new utility installations must be accurately recorded and as-built drawings must be provided to relevant parties as the work progresses and immediately on completion of the works. </w:t>
      </w:r>
    </w:p>
    <w:p w:rsidR="00B8408B" w:rsidP="00E63781" w:rsidRDefault="00B8408B" w14:paraId="7AE81D7B" w14:textId="38850B35">
      <w:pPr>
        <w:pStyle w:val="ListNumber"/>
      </w:pPr>
      <w:r>
        <w:t xml:space="preserve">Backfilling must be effectively designed, planned and executed to ensure that utilities are not damaged during either the backfilling process, or at a later date. </w:t>
      </w:r>
    </w:p>
    <w:p w:rsidR="00B8408B" w:rsidP="00E63781" w:rsidRDefault="00B8408B" w14:paraId="35BFE049" w14:textId="1F4F56EF">
      <w:pPr>
        <w:pStyle w:val="ListNumber"/>
      </w:pPr>
      <w:r>
        <w:t>Any unidentifiable utility (e.g. clay sewers, MDPE pipe, plastic ducting) installed under th</w:t>
      </w:r>
      <w:r w:rsidR="002C4385">
        <w:t xml:space="preserve">e </w:t>
      </w:r>
      <w:r>
        <w:t xml:space="preserve">permit must be fitted with a tracer tape installed at the correct height above utility and a survey conducted to verify its integrity. </w:t>
      </w:r>
    </w:p>
    <w:p w:rsidR="00B8408B" w:rsidP="00E63781" w:rsidRDefault="00B8408B" w14:paraId="7449798B" w14:textId="47399265">
      <w:pPr>
        <w:pStyle w:val="ListNumber"/>
      </w:pPr>
      <w:r>
        <w:t>Where the backfill requirements are not clearly identified in the specification, the Utility Owner</w:t>
      </w:r>
      <w:r w:rsidR="002C4385">
        <w:t xml:space="preserve">/ Local Authority </w:t>
      </w:r>
      <w:r>
        <w:t xml:space="preserve">must be contacted to discuss and agree the backfill material and technique. </w:t>
      </w:r>
    </w:p>
    <w:p w:rsidR="00B8408B" w:rsidP="00B8408B" w:rsidRDefault="00B8408B" w14:paraId="41C8BB2A" w14:textId="77777777">
      <w:pPr>
        <w:spacing w:line="259" w:lineRule="auto"/>
        <w:ind w:left="34"/>
      </w:pPr>
      <w:r>
        <w:rPr>
          <w:rFonts w:eastAsia="Arial" w:cs="Arial"/>
          <w:sz w:val="20"/>
        </w:rPr>
        <w:t xml:space="preserve"> </w:t>
      </w:r>
      <w:r>
        <w:rPr>
          <w:rFonts w:eastAsia="Arial" w:cs="Arial"/>
          <w:sz w:val="20"/>
        </w:rPr>
        <w:tab/>
      </w:r>
      <w:r>
        <w:rPr>
          <w:rFonts w:eastAsia="Arial" w:cs="Arial"/>
          <w:sz w:val="20"/>
        </w:rPr>
        <w:t xml:space="preserve"> </w:t>
      </w:r>
    </w:p>
    <w:p w:rsidRPr="009F7CAB" w:rsidR="00AA2634" w:rsidP="00AA2634" w:rsidRDefault="00AA2634" w14:paraId="79A363F7" w14:textId="77777777">
      <w:pPr>
        <w:pStyle w:val="ListNumber"/>
        <w:numPr>
          <w:ilvl w:val="0"/>
          <w:numId w:val="0"/>
        </w:numPr>
        <w:ind w:left="720" w:hanging="720"/>
      </w:pPr>
    </w:p>
    <w:p w:rsidR="001C3D5F" w:rsidP="00866FCC" w:rsidRDefault="001C3D5F" w14:paraId="19B7EFC7" w14:textId="77777777">
      <w:pPr>
        <w:pStyle w:val="AMainBodyText"/>
      </w:pPr>
      <w:bookmarkStart w:name="LastPage" w:id="29"/>
    </w:p>
    <w:bookmarkEnd w:id="29"/>
    <w:p w:rsidR="00866FCC" w:rsidP="00866FCC" w:rsidRDefault="00866FCC" w14:paraId="40766AD4" w14:textId="77777777">
      <w:pPr>
        <w:pStyle w:val="AMainBodyText"/>
        <w:sectPr w:rsidR="00866FCC" w:rsidSect="001C3D5F">
          <w:footerReference w:type="default" r:id="rId21"/>
          <w:pgSz w:w="11906" w:h="16838" w:orient="portrait"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39"/>
      </w:tblGrid>
      <w:tr w:rsidR="00213709" w:rsidTr="00213709" w14:paraId="368E6033" w14:textId="77777777">
        <w:trPr>
          <w:trHeight w:val="1412"/>
        </w:trPr>
        <w:tc>
          <w:tcPr>
            <w:tcW w:w="9628" w:type="dxa"/>
          </w:tcPr>
          <w:p w:rsidR="00213709" w:rsidP="00213709" w:rsidRDefault="00213709" w14:paraId="19ED1013" w14:textId="77777777">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rsidTr="00213709" w14:paraId="0F34CA76" w14:textId="77777777">
        <w:tc>
          <w:tcPr>
            <w:tcW w:w="9628" w:type="dxa"/>
          </w:tcPr>
          <w:p w:rsidR="00213709" w:rsidP="00213709" w:rsidRDefault="007B6A04" w14:paraId="0F0D6051" w14:textId="4D2AAFE5">
            <w:pPr>
              <w:pStyle w:val="ABackCoverStandardText"/>
              <w:framePr w:wrap="auto" w:hAnchor="text" w:vAnchor="margin" w:yAlign="inline"/>
              <w:suppressOverlap w:val="0"/>
            </w:pPr>
            <w:r>
              <w:rPr>
                <w:color w:val="auto"/>
              </w:rPr>
              <w:t>M2 Safety Consultants Ltd</w:t>
            </w:r>
          </w:p>
        </w:tc>
      </w:tr>
      <w:tr w:rsidR="00213709" w:rsidTr="00213709" w14:paraId="1863A8B6" w14:textId="77777777">
        <w:tc>
          <w:tcPr>
            <w:tcW w:w="9628" w:type="dxa"/>
          </w:tcPr>
          <w:p w:rsidR="00213709" w:rsidP="00213709" w:rsidRDefault="00DC0627" w14:paraId="7747CBD5" w14:textId="76B4D7EE">
            <w:pPr>
              <w:pStyle w:val="ABackCoverStandardText"/>
              <w:framePr w:wrap="auto" w:hAnchor="text" w:vAnchor="margin" w:yAlign="inline"/>
              <w:suppressOverlap w:val="0"/>
            </w:pPr>
            <w:r>
              <w:fldChar w:fldCharType="begin"/>
            </w:r>
            <w:r>
              <w:instrText> DocProperty "cpCompanyAddress" </w:instrText>
            </w:r>
            <w:r>
              <w:fldChar w:fldCharType="separate"/>
            </w:r>
            <w:r w:rsidR="00F91C5B">
              <w:t>Buchan House, Quarry Road</w:t>
            </w:r>
            <w:r>
              <w:fldChar w:fldCharType="end"/>
            </w:r>
          </w:p>
        </w:tc>
      </w:tr>
      <w:tr w:rsidR="00213709" w:rsidTr="00213709" w14:paraId="7A55E555" w14:textId="77777777">
        <w:tc>
          <w:tcPr>
            <w:tcW w:w="9628" w:type="dxa"/>
          </w:tcPr>
          <w:p w:rsidR="00213709" w:rsidP="00213709" w:rsidRDefault="00DC0627" w14:paraId="424C0B2F" w14:textId="53384E68">
            <w:pPr>
              <w:pStyle w:val="ABackCoverStandardText"/>
              <w:framePr w:wrap="auto" w:hAnchor="text" w:vAnchor="margin" w:yAlign="inline"/>
              <w:suppressOverlap w:val="0"/>
            </w:pPr>
            <w:r>
              <w:fldChar w:fldCharType="begin"/>
            </w:r>
            <w:r>
              <w:instrText> DocProperty "CpCompanyCity" </w:instrText>
            </w:r>
            <w:r>
              <w:fldChar w:fldCharType="separate"/>
            </w:r>
            <w:r w:rsidR="00F91C5B">
              <w:t>Aberdeen</w:t>
            </w:r>
            <w:r>
              <w:fldChar w:fldCharType="end"/>
            </w:r>
          </w:p>
        </w:tc>
      </w:tr>
      <w:tr w:rsidR="00213709" w:rsidTr="00213709" w14:paraId="19581D9A" w14:textId="77777777">
        <w:tc>
          <w:tcPr>
            <w:tcW w:w="9628" w:type="dxa"/>
          </w:tcPr>
          <w:p w:rsidR="00213709" w:rsidP="00213709" w:rsidRDefault="00DC0627" w14:paraId="4C4BF739" w14:textId="47485BBC">
            <w:pPr>
              <w:pStyle w:val="ABackCoverStandardText"/>
              <w:framePr w:wrap="auto" w:hAnchor="text" w:vAnchor="margin" w:yAlign="inline"/>
              <w:suppressOverlap w:val="0"/>
            </w:pPr>
            <w:r>
              <w:fldChar w:fldCharType="begin"/>
            </w:r>
            <w:r>
              <w:instrText> DocProperty "CpCompanyPostcode" </w:instrText>
            </w:r>
            <w:r>
              <w:fldChar w:fldCharType="separate"/>
            </w:r>
            <w:r w:rsidR="00F91C5B">
              <w:t>AB16 5UU</w:t>
            </w:r>
            <w:r>
              <w:fldChar w:fldCharType="end"/>
            </w:r>
          </w:p>
        </w:tc>
      </w:tr>
      <w:tr w:rsidR="00213709" w:rsidTr="00213709" w14:paraId="5D9CECA3" w14:textId="77777777">
        <w:trPr>
          <w:trHeight w:val="1058"/>
        </w:trPr>
        <w:tc>
          <w:tcPr>
            <w:tcW w:w="9628" w:type="dxa"/>
          </w:tcPr>
          <w:p w:rsidR="00213709" w:rsidP="00213709" w:rsidRDefault="00213709" w14:paraId="647452E4" w14:textId="77777777">
            <w:pPr>
              <w:pStyle w:val="AMainBodyText"/>
            </w:pPr>
          </w:p>
        </w:tc>
      </w:tr>
    </w:tbl>
    <w:p w:rsidRPr="00A6304B" w:rsidR="00866FCC" w:rsidP="00213709" w:rsidRDefault="00866FCC" w14:paraId="682F140F" w14:textId="77777777">
      <w:pPr>
        <w:pStyle w:val="AHeaderSeperator"/>
      </w:pPr>
    </w:p>
    <w:sectPr w:rsidRPr="00A6304B" w:rsidR="00866FCC" w:rsidSect="008A4146">
      <w:headerReference w:type="default" r:id="rId23"/>
      <w:footerReference w:type="default" r:id="rId24"/>
      <w:pgSz w:w="11906" w:h="16838" w:orient="portrait"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71F86" w:rsidP="00A6304B" w:rsidRDefault="00471F86" w14:paraId="1BEE10F7" w14:textId="77777777">
      <w:r>
        <w:separator/>
      </w:r>
    </w:p>
  </w:endnote>
  <w:endnote w:type="continuationSeparator" w:id="0">
    <w:p w:rsidR="00471F86" w:rsidP="00A6304B" w:rsidRDefault="00471F86" w14:paraId="7FA3AFE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0627" w:rsidRDefault="00DC0627" w14:paraId="14D9AD7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0627" w:rsidRDefault="00DC0627" w14:paraId="42AD0DE2"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0627" w:rsidRDefault="00DC0627" w14:paraId="7CC9C886"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color="auto" w:sz="0" w:space="0"/>
        <w:left w:val="none" w:color="auto" w:sz="0" w:space="0"/>
        <w:bottom w:val="none" w:color="auto" w:sz="0" w:space="0"/>
        <w:right w:val="none" w:color="auto" w:sz="0" w:space="0"/>
        <w:insideH w:val="single" w:color="000099" w:themeColor="accent5" w:sz="12" w:space="0"/>
        <w:insideV w:val="none" w:color="auto" w:sz="0" w:space="0"/>
      </w:tblBorders>
      <w:tblLayout w:type="fixed"/>
      <w:tblCellMar>
        <w:left w:w="0" w:type="dxa"/>
        <w:right w:w="0" w:type="dxa"/>
      </w:tblCellMar>
      <w:tblLook w:val="04A0" w:firstRow="1" w:lastRow="0" w:firstColumn="1" w:lastColumn="0" w:noHBand="0" w:noVBand="1"/>
    </w:tblPr>
    <w:tblGrid>
      <w:gridCol w:w="3544"/>
      <w:gridCol w:w="5103"/>
      <w:gridCol w:w="992"/>
    </w:tblGrid>
    <w:tr w:rsidRPr="00FC7B99" w:rsidR="00866FCC" w:rsidTr="007F7DFB" w14:paraId="19F519BA" w14:textId="77777777">
      <w:tc>
        <w:tcPr>
          <w:tcW w:w="3544" w:type="dxa"/>
        </w:tcPr>
        <w:p w:rsidRPr="00FC7B99" w:rsidR="00866FCC" w:rsidP="008A4146" w:rsidRDefault="00866FCC" w14:paraId="6E8DAB99" w14:textId="77777777">
          <w:pPr>
            <w:pStyle w:val="AHeaderFooterLeft"/>
          </w:pPr>
        </w:p>
      </w:tc>
      <w:tc>
        <w:tcPr>
          <w:tcW w:w="5103" w:type="dxa"/>
        </w:tcPr>
        <w:p w:rsidRPr="00FC7B99" w:rsidR="00866FCC" w:rsidP="008A4146" w:rsidRDefault="00866FCC" w14:paraId="4BFD019F" w14:textId="77777777">
          <w:pPr>
            <w:pStyle w:val="AHeaderFooterCentre"/>
          </w:pPr>
        </w:p>
      </w:tc>
      <w:tc>
        <w:tcPr>
          <w:tcW w:w="992" w:type="dxa"/>
        </w:tcPr>
        <w:p w:rsidRPr="00FC7B99" w:rsidR="00866FCC" w:rsidP="008A4146" w:rsidRDefault="00866FCC" w14:paraId="4434001C" w14:textId="77777777">
          <w:pPr>
            <w:pStyle w:val="AHeaderFooterRight"/>
          </w:pPr>
        </w:p>
      </w:tc>
    </w:tr>
    <w:tr w:rsidRPr="00FC7B99" w:rsidR="007F7DFB" w:rsidTr="001F77F0" w14:paraId="2F5F24C4" w14:textId="77777777">
      <w:trPr>
        <w:trHeight w:val="568"/>
      </w:trPr>
      <w:tc>
        <w:tcPr>
          <w:tcW w:w="8647" w:type="dxa"/>
          <w:gridSpan w:val="2"/>
        </w:tcPr>
        <w:p w:rsidRPr="00FC7B99" w:rsidR="007F7DFB" w:rsidP="007F7DFB" w:rsidRDefault="00DC0627" w14:paraId="6AE8A918" w14:textId="74AA6960">
          <w:pPr>
            <w:pStyle w:val="AHeaderFooterLeft"/>
          </w:pPr>
          <w:r>
            <w:fldChar w:fldCharType="begin"/>
          </w:r>
          <w:r>
            <w:instrText> DocProperty "Title" </w:instrText>
          </w:r>
          <w:r>
            <w:fldChar w:fldCharType="separate"/>
          </w:r>
          <w:r w:rsidR="00F91C5B">
            <w:t>CAL-HS-PD-5001</w:t>
          </w:r>
          <w:r>
            <w:fldChar w:fldCharType="end"/>
          </w:r>
          <w:r w:rsidR="007F7DFB">
            <w:t xml:space="preserve"> </w:t>
          </w:r>
          <w:r>
            <w:fldChar w:fldCharType="begin"/>
          </w:r>
          <w:r>
            <w:instrText> DocProperty "Subject" </w:instrText>
          </w:r>
          <w:r>
            <w:fldChar w:fldCharType="separate"/>
          </w:r>
          <w:r w:rsidR="00F91C5B">
            <w:t>Underground Services &amp; Excavations Procedure</w:t>
          </w:r>
          <w:r>
            <w:fldChar w:fldCharType="end"/>
          </w:r>
          <w:r w:rsidR="007F7DFB">
            <w:t xml:space="preserve"> Issue:</w:t>
          </w:r>
          <w:r>
            <w:fldChar w:fldCharType="begin"/>
          </w:r>
          <w:r>
            <w:instrText> DocProperty "cpRevision" </w:instrText>
          </w:r>
          <w:r>
            <w:fldChar w:fldCharType="separate"/>
          </w:r>
          <w:r w:rsidR="00F91C5B">
            <w:t>01</w:t>
          </w:r>
          <w:r>
            <w:fldChar w:fldCharType="end"/>
          </w:r>
        </w:p>
      </w:tc>
      <w:tc>
        <w:tcPr>
          <w:tcW w:w="992" w:type="dxa"/>
        </w:tcPr>
        <w:p w:rsidRPr="007F7DFB" w:rsidR="007F7DFB" w:rsidP="007F7DFB" w:rsidRDefault="007F7DFB" w14:paraId="7AABE438" w14:textId="77777777">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rsidRPr="00FC7B99" w:rsidR="00866FCC" w:rsidP="00FC7B99" w:rsidRDefault="00866FCC" w14:paraId="701246BF" w14:textId="77777777">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color="auto" w:sz="0" w:space="0"/>
        <w:left w:val="none" w:color="auto" w:sz="0" w:space="0"/>
        <w:bottom w:val="none" w:color="auto" w:sz="0" w:space="0"/>
        <w:right w:val="none" w:color="auto" w:sz="0" w:space="0"/>
        <w:insideH w:val="single" w:color="000099" w:themeColor="accent5" w:sz="12" w:space="0"/>
        <w:insideV w:val="none" w:color="auto" w:sz="0" w:space="0"/>
      </w:tblBorders>
      <w:tblLayout w:type="fixed"/>
      <w:tblCellMar>
        <w:left w:w="0" w:type="dxa"/>
        <w:right w:w="0" w:type="dxa"/>
      </w:tblCellMar>
      <w:tblLook w:val="04A0" w:firstRow="1" w:lastRow="0" w:firstColumn="1" w:lastColumn="0" w:noHBand="0" w:noVBand="1"/>
    </w:tblPr>
    <w:tblGrid>
      <w:gridCol w:w="3544"/>
      <w:gridCol w:w="5103"/>
      <w:gridCol w:w="992"/>
    </w:tblGrid>
    <w:tr w:rsidRPr="00FC7B99" w:rsidR="001C3D5F" w:rsidTr="0007200A" w14:paraId="7C660873" w14:textId="77777777">
      <w:tc>
        <w:tcPr>
          <w:tcW w:w="3544" w:type="dxa"/>
        </w:tcPr>
        <w:p w:rsidRPr="00FC7B99" w:rsidR="001C3D5F" w:rsidP="001C3D5F" w:rsidRDefault="001C3D5F" w14:paraId="5A2E6AD8" w14:textId="77777777">
          <w:pPr>
            <w:pStyle w:val="AHeaderFooterLeft"/>
          </w:pPr>
        </w:p>
      </w:tc>
      <w:tc>
        <w:tcPr>
          <w:tcW w:w="5103" w:type="dxa"/>
        </w:tcPr>
        <w:p w:rsidRPr="00FC7B99" w:rsidR="001C3D5F" w:rsidP="001C3D5F" w:rsidRDefault="001C3D5F" w14:paraId="41C5C386" w14:textId="77777777">
          <w:pPr>
            <w:pStyle w:val="AHeaderFooterCentre"/>
          </w:pPr>
        </w:p>
      </w:tc>
      <w:tc>
        <w:tcPr>
          <w:tcW w:w="992" w:type="dxa"/>
        </w:tcPr>
        <w:p w:rsidRPr="00FC7B99" w:rsidR="001C3D5F" w:rsidP="001C3D5F" w:rsidRDefault="001C3D5F" w14:paraId="5AEACA76" w14:textId="77777777">
          <w:pPr>
            <w:pStyle w:val="AHeaderFooterRight"/>
          </w:pPr>
        </w:p>
      </w:tc>
    </w:tr>
    <w:tr w:rsidRPr="00FC7B99" w:rsidR="001C3D5F" w:rsidTr="0007200A" w14:paraId="70127994" w14:textId="77777777">
      <w:trPr>
        <w:trHeight w:val="568"/>
      </w:trPr>
      <w:tc>
        <w:tcPr>
          <w:tcW w:w="8647" w:type="dxa"/>
          <w:gridSpan w:val="2"/>
        </w:tcPr>
        <w:p w:rsidRPr="00FC7B99" w:rsidR="001C3D5F" w:rsidP="001C3D5F" w:rsidRDefault="00DC0627" w14:paraId="715F2015" w14:textId="00F87F1A">
          <w:pPr>
            <w:pStyle w:val="AHeaderFooterLeft"/>
          </w:pPr>
          <w:r>
            <w:fldChar w:fldCharType="begin"/>
          </w:r>
          <w:r>
            <w:instrText> DocProperty "Title" </w:instrText>
          </w:r>
          <w:r>
            <w:fldChar w:fldCharType="separate"/>
          </w:r>
          <w:r w:rsidR="00F91C5B">
            <w:t>CAL-HS-PD-5001</w:t>
          </w:r>
          <w:r>
            <w:fldChar w:fldCharType="end"/>
          </w:r>
          <w:r w:rsidR="001C3D5F">
            <w:t xml:space="preserve"> </w:t>
          </w:r>
          <w:r>
            <w:fldChar w:fldCharType="begin"/>
          </w:r>
          <w:r>
            <w:instrText> DocProperty "Subject" </w:instrText>
          </w:r>
          <w:r>
            <w:fldChar w:fldCharType="separate"/>
          </w:r>
          <w:r w:rsidR="00F91C5B">
            <w:t>Underground Services &amp; Excavations Procedure</w:t>
          </w:r>
          <w:r>
            <w:fldChar w:fldCharType="end"/>
          </w:r>
          <w:r w:rsidR="001C3D5F">
            <w:t xml:space="preserve"> Issue:</w:t>
          </w:r>
          <w:r>
            <w:fldChar w:fldCharType="begin"/>
          </w:r>
          <w:r>
            <w:instrText> DocProperty "cpRevision" </w:instrText>
          </w:r>
          <w:r>
            <w:fldChar w:fldCharType="separate"/>
          </w:r>
          <w:r w:rsidR="00F91C5B">
            <w:t>01</w:t>
          </w:r>
          <w:r>
            <w:fldChar w:fldCharType="end"/>
          </w:r>
        </w:p>
      </w:tc>
      <w:tc>
        <w:tcPr>
          <w:tcW w:w="992" w:type="dxa"/>
        </w:tcPr>
        <w:p w:rsidRPr="007F7DFB" w:rsidR="001C3D5F" w:rsidP="001C3D5F" w:rsidRDefault="001C3D5F" w14:paraId="695EACA7" w14:textId="1010E575">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F91C5B">
            <w:rPr>
              <w:noProof/>
            </w:rPr>
            <w:t>11</w:t>
          </w:r>
          <w:r>
            <w:rPr>
              <w:noProof/>
            </w:rPr>
            <w:fldChar w:fldCharType="end"/>
          </w:r>
        </w:p>
      </w:tc>
    </w:tr>
  </w:tbl>
  <w:p w:rsidRPr="00FC7B99" w:rsidR="001C3D5F" w:rsidP="001C3D5F" w:rsidRDefault="001C3D5F" w14:paraId="0FCF06B9" w14:textId="77777777">
    <w:pPr>
      <w:pStyle w:val="AHeaderSeperator"/>
    </w:pPr>
  </w:p>
  <w:p w:rsidR="00726CB4" w:rsidRDefault="00726CB4" w14:paraId="58BA01B4" w14:textId="7777777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6FCC" w:rsidR="00866FCC" w:rsidP="00866FCC" w:rsidRDefault="00866FCC" w14:paraId="3E3D197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71F86" w:rsidP="00A6304B" w:rsidRDefault="00471F86" w14:paraId="16019574" w14:textId="77777777">
      <w:r>
        <w:separator/>
      </w:r>
    </w:p>
  </w:footnote>
  <w:footnote w:type="continuationSeparator" w:id="0">
    <w:p w:rsidR="00471F86" w:rsidP="00A6304B" w:rsidRDefault="00471F86" w14:paraId="0A8E902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0627" w:rsidRDefault="00DC0627" w14:paraId="290E327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0627" w:rsidRDefault="00DC0627" w14:paraId="650DAE8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0627" w:rsidRDefault="00DC0627" w14:paraId="3AB194E1"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2268"/>
      <w:gridCol w:w="5103"/>
      <w:gridCol w:w="2268"/>
    </w:tblGrid>
    <w:tr w:rsidR="00866FCC" w:rsidTr="001666EA" w14:paraId="61DD2507" w14:textId="77777777">
      <w:trPr>
        <w:trHeight w:val="1276"/>
        <w:jc w:val="center"/>
      </w:trPr>
      <w:sdt>
        <w:sdtPr>
          <w:alias w:val="ccLogo"/>
          <w:tag w:val="ccHeaders"/>
          <w:id w:val="-720748982"/>
          <w:picture/>
        </w:sdtPr>
        <w:sdtEndPr/>
        <w:sdtContent>
          <w:tc>
            <w:tcPr>
              <w:tcW w:w="2268" w:type="dxa"/>
            </w:tcPr>
            <w:p w:rsidR="00866FCC" w:rsidRDefault="006C1B6C" w14:paraId="463371B8" w14:textId="56061BD2">
              <w:pPr>
                <w:pStyle w:val="Header"/>
              </w:pPr>
              <w:r>
                <w:rPr>
                  <w:noProof/>
                </w:rPr>
                <w:drawing>
                  <wp:inline distT="0" distB="0" distL="0" distR="0" wp14:anchorId="43663A74" wp14:editId="4C9AFF0A">
                    <wp:extent cx="1440000" cy="416508"/>
                    <wp:effectExtent l="0" t="0" r="0" b="3175"/>
                    <wp:docPr id="1712314872" name="Picture 4"/>
                    <wp:cNvGraphicFramePr/>
                    <a:graphic xmlns:a="http://schemas.openxmlformats.org/drawingml/2006/main">
                      <a:graphicData uri="http://schemas.openxmlformats.org/drawingml/2006/picture">
                        <pic:pic xmlns:pic="http://schemas.openxmlformats.org/drawingml/2006/picture">
                          <pic:nvPicPr>
                            <pic:cNvPr id="1712314872"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rsidR="00866FCC" w:rsidP="001666EA" w:rsidRDefault="00DC0627" w14:paraId="3E9E7D48" w14:textId="4C32BB0E">
          <w:pPr>
            <w:pStyle w:val="AHeaderFooterCentre"/>
          </w:pPr>
          <w:r>
            <w:fldChar w:fldCharType="begin"/>
          </w:r>
          <w:r>
            <w:instrText> DocProperty "Title" </w:instrText>
          </w:r>
          <w:r>
            <w:fldChar w:fldCharType="separate"/>
          </w:r>
          <w:r w:rsidR="00F91C5B">
            <w:t>CAL-HS-PD-5001</w:t>
          </w:r>
          <w:r>
            <w:fldChar w:fldCharType="end"/>
          </w:r>
          <w:r w:rsidR="00866FCC">
            <w:t>-</w:t>
          </w:r>
          <w:r>
            <w:fldChar w:fldCharType="begin"/>
          </w:r>
          <w:r>
            <w:instrText> DocProperty "Subject" </w:instrText>
          </w:r>
          <w:r>
            <w:fldChar w:fldCharType="separate"/>
          </w:r>
          <w:r w:rsidR="00F91C5B">
            <w:t>Underground Services &amp; Excavations Procedure</w:t>
          </w:r>
          <w:r>
            <w:fldChar w:fldCharType="end"/>
          </w:r>
        </w:p>
      </w:tc>
      <w:tc>
        <w:tcPr>
          <w:tcW w:w="2268" w:type="dxa"/>
        </w:tcPr>
        <w:p w:rsidR="00866FCC" w:rsidRDefault="00866FCC" w14:paraId="6138FA09" w14:textId="77777777">
          <w:pPr>
            <w:pStyle w:val="Header"/>
          </w:pPr>
        </w:p>
      </w:tc>
    </w:tr>
  </w:tbl>
  <w:p w:rsidR="00866FCC" w:rsidP="001666EA" w:rsidRDefault="00866FCC" w14:paraId="7BE25DBF" w14:textId="77777777">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6FCC" w:rsidR="00866FCC" w:rsidP="00866FCC" w:rsidRDefault="00866FCC" w14:paraId="35A3E88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2AF818DE"/>
    <w:multiLevelType w:val="hybridMultilevel"/>
    <w:tmpl w:val="5666EE9C"/>
    <w:lvl w:ilvl="0" w:tplc="8FB451D6">
      <w:start w:val="1"/>
      <w:numFmt w:val="bullet"/>
      <w:lvlText w:val="•"/>
      <w:lvlJc w:val="left"/>
      <w:pPr>
        <w:ind w:left="754"/>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1" w:tplc="EBE8E6BA">
      <w:start w:val="1"/>
      <w:numFmt w:val="bullet"/>
      <w:lvlText w:val="o"/>
      <w:lvlJc w:val="left"/>
      <w:pPr>
        <w:ind w:left="147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2" w:tplc="030C409C">
      <w:start w:val="1"/>
      <w:numFmt w:val="bullet"/>
      <w:lvlText w:val="▪"/>
      <w:lvlJc w:val="left"/>
      <w:pPr>
        <w:ind w:left="219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3" w:tplc="25EAE7AA">
      <w:start w:val="1"/>
      <w:numFmt w:val="bullet"/>
      <w:lvlText w:val="•"/>
      <w:lvlJc w:val="left"/>
      <w:pPr>
        <w:ind w:left="2914"/>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4" w:tplc="17F0ACF8">
      <w:start w:val="1"/>
      <w:numFmt w:val="bullet"/>
      <w:lvlText w:val="o"/>
      <w:lvlJc w:val="left"/>
      <w:pPr>
        <w:ind w:left="363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5" w:tplc="18D4C286">
      <w:start w:val="1"/>
      <w:numFmt w:val="bullet"/>
      <w:lvlText w:val="▪"/>
      <w:lvlJc w:val="left"/>
      <w:pPr>
        <w:ind w:left="435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6" w:tplc="0D04B4AC">
      <w:start w:val="1"/>
      <w:numFmt w:val="bullet"/>
      <w:lvlText w:val="•"/>
      <w:lvlJc w:val="left"/>
      <w:pPr>
        <w:ind w:left="5074"/>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7" w:tplc="A8E618AA">
      <w:start w:val="1"/>
      <w:numFmt w:val="bullet"/>
      <w:lvlText w:val="o"/>
      <w:lvlJc w:val="left"/>
      <w:pPr>
        <w:ind w:left="579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8" w:tplc="770C627A">
      <w:start w:val="1"/>
      <w:numFmt w:val="bullet"/>
      <w:lvlText w:val="▪"/>
      <w:lvlJc w:val="left"/>
      <w:pPr>
        <w:ind w:left="651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abstractNum>
  <w:abstractNum w:abstractNumId="3" w15:restartNumberingAfterBreak="0">
    <w:nsid w:val="2BAC2444"/>
    <w:multiLevelType w:val="hybridMultilevel"/>
    <w:tmpl w:val="097651DC"/>
    <w:lvl w:ilvl="0" w:tplc="0032D352">
      <w:start w:val="1"/>
      <w:numFmt w:val="bullet"/>
      <w:lvlText w:val="•"/>
      <w:lvlJc w:val="left"/>
      <w:pPr>
        <w:ind w:left="1277"/>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1" w:tplc="6BECBDE6">
      <w:start w:val="1"/>
      <w:numFmt w:val="bullet"/>
      <w:lvlText w:val="o"/>
      <w:lvlJc w:val="left"/>
      <w:pPr>
        <w:ind w:left="207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2" w:tplc="C67E77B8">
      <w:start w:val="1"/>
      <w:numFmt w:val="bullet"/>
      <w:lvlText w:val="▪"/>
      <w:lvlJc w:val="left"/>
      <w:pPr>
        <w:ind w:left="279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3" w:tplc="419EA886">
      <w:start w:val="1"/>
      <w:numFmt w:val="bullet"/>
      <w:lvlText w:val="•"/>
      <w:lvlJc w:val="left"/>
      <w:pPr>
        <w:ind w:left="3514"/>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4" w:tplc="927C2DD0">
      <w:start w:val="1"/>
      <w:numFmt w:val="bullet"/>
      <w:lvlText w:val="o"/>
      <w:lvlJc w:val="left"/>
      <w:pPr>
        <w:ind w:left="423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5" w:tplc="F2786B38">
      <w:start w:val="1"/>
      <w:numFmt w:val="bullet"/>
      <w:lvlText w:val="▪"/>
      <w:lvlJc w:val="left"/>
      <w:pPr>
        <w:ind w:left="495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6" w:tplc="AC68AC68">
      <w:start w:val="1"/>
      <w:numFmt w:val="bullet"/>
      <w:lvlText w:val="•"/>
      <w:lvlJc w:val="left"/>
      <w:pPr>
        <w:ind w:left="5674"/>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7" w:tplc="8F88FD22">
      <w:start w:val="1"/>
      <w:numFmt w:val="bullet"/>
      <w:lvlText w:val="o"/>
      <w:lvlJc w:val="left"/>
      <w:pPr>
        <w:ind w:left="639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8" w:tplc="CB9A5D94">
      <w:start w:val="1"/>
      <w:numFmt w:val="bullet"/>
      <w:lvlText w:val="▪"/>
      <w:lvlJc w:val="left"/>
      <w:pPr>
        <w:ind w:left="7114"/>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abstractNum>
  <w:abstractNum w:abstractNumId="4"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FBB02D1"/>
    <w:multiLevelType w:val="multilevel"/>
    <w:tmpl w:val="475CFF24"/>
    <w:lvl w:ilvl="0">
      <w:start w:val="1"/>
      <w:numFmt w:val="bullet"/>
      <w:pStyle w:val="ListBullet"/>
      <w:lvlText w:val=""/>
      <w:lvlJc w:val="left"/>
      <w:pPr>
        <w:ind w:left="1440" w:hanging="720"/>
      </w:pPr>
      <w:rPr>
        <w:rFonts w:hint="default" w:ascii="Symbol" w:hAnsi="Symbol"/>
        <w:b w:val="0"/>
        <w:i w:val="0"/>
        <w:color w:val="5D5D5D" w:themeColor="background2"/>
        <w:sz w:val="22"/>
      </w:rPr>
    </w:lvl>
    <w:lvl w:ilvl="1">
      <w:start w:val="1"/>
      <w:numFmt w:val="bullet"/>
      <w:pStyle w:val="ListBullet2"/>
      <w:lvlText w:val=""/>
      <w:lvlJc w:val="left"/>
      <w:pPr>
        <w:ind w:left="2160" w:hanging="720"/>
      </w:pPr>
      <w:rPr>
        <w:rFonts w:hint="default" w:ascii="Symbol" w:hAnsi="Symbol"/>
        <w:b w:val="0"/>
        <w:i w:val="0"/>
        <w:color w:val="5D5D5D" w:themeColor="background2"/>
        <w:sz w:val="22"/>
      </w:rPr>
    </w:lvl>
    <w:lvl w:ilvl="2">
      <w:start w:val="1"/>
      <w:numFmt w:val="bullet"/>
      <w:pStyle w:val="ListBullet3"/>
      <w:lvlText w:val=""/>
      <w:lvlJc w:val="left"/>
      <w:pPr>
        <w:ind w:left="2880" w:hanging="720"/>
      </w:pPr>
      <w:rPr>
        <w:rFonts w:hint="default" w:ascii="Symbol" w:hAnsi="Symbol"/>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6" w15:restartNumberingAfterBreak="0">
    <w:nsid w:val="65594201"/>
    <w:multiLevelType w:val="hybridMultilevel"/>
    <w:tmpl w:val="A37C4932"/>
    <w:lvl w:ilvl="0" w:tplc="8DACA9A0">
      <w:start w:val="1"/>
      <w:numFmt w:val="bullet"/>
      <w:lvlText w:val="•"/>
      <w:lvlJc w:val="left"/>
      <w:pPr>
        <w:ind w:left="147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DFF2EE0E">
      <w:start w:val="1"/>
      <w:numFmt w:val="bullet"/>
      <w:lvlText w:val="o"/>
      <w:lvlJc w:val="left"/>
      <w:pPr>
        <w:ind w:left="18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13E0F4CC">
      <w:start w:val="1"/>
      <w:numFmt w:val="bullet"/>
      <w:lvlText w:val="▪"/>
      <w:lvlJc w:val="left"/>
      <w:pPr>
        <w:ind w:left="25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F6C8F162">
      <w:start w:val="1"/>
      <w:numFmt w:val="bullet"/>
      <w:lvlText w:val="•"/>
      <w:lvlJc w:val="left"/>
      <w:pPr>
        <w:ind w:left="32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E574263A">
      <w:start w:val="1"/>
      <w:numFmt w:val="bullet"/>
      <w:lvlText w:val="o"/>
      <w:lvlJc w:val="left"/>
      <w:pPr>
        <w:ind w:left="39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E35CFEE6">
      <w:start w:val="1"/>
      <w:numFmt w:val="bullet"/>
      <w:lvlText w:val="▪"/>
      <w:lvlJc w:val="left"/>
      <w:pPr>
        <w:ind w:left="46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8A1027D6">
      <w:start w:val="1"/>
      <w:numFmt w:val="bullet"/>
      <w:lvlText w:val="•"/>
      <w:lvlJc w:val="left"/>
      <w:pPr>
        <w:ind w:left="54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8F1CC928">
      <w:start w:val="1"/>
      <w:numFmt w:val="bullet"/>
      <w:lvlText w:val="o"/>
      <w:lvlJc w:val="left"/>
      <w:pPr>
        <w:ind w:left="61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B5840814">
      <w:start w:val="1"/>
      <w:numFmt w:val="bullet"/>
      <w:lvlText w:val="▪"/>
      <w:lvlJc w:val="left"/>
      <w:pPr>
        <w:ind w:left="68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7"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37699978">
    <w:abstractNumId w:val="5"/>
  </w:num>
  <w:num w:numId="2" w16cid:durableId="960191577">
    <w:abstractNumId w:val="1"/>
  </w:num>
  <w:num w:numId="3" w16cid:durableId="19409912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35621316">
    <w:abstractNumId w:val="1"/>
  </w:num>
  <w:num w:numId="5" w16cid:durableId="8408563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7183228">
    <w:abstractNumId w:val="0"/>
  </w:num>
  <w:num w:numId="7" w16cid:durableId="1292244348">
    <w:abstractNumId w:val="7"/>
  </w:num>
  <w:num w:numId="8" w16cid:durableId="808206524">
    <w:abstractNumId w:val="6"/>
  </w:num>
  <w:num w:numId="9" w16cid:durableId="1097752156">
    <w:abstractNumId w:val="2"/>
  </w:num>
  <w:num w:numId="10" w16cid:durableId="2074890874">
    <w:abstractNumId w:val="3"/>
  </w:num>
  <w:num w:numId="11" w16cid:durableId="1226966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62990754">
    <w:abstractNumId w:val="0"/>
  </w:num>
  <w:num w:numId="13" w16cid:durableId="14718207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17254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96757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26589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760985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68923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828829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23713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16386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084816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90686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6233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57076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48044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749376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798344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val="false"/>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A0C7F"/>
    <w:rsid w:val="00121AFC"/>
    <w:rsid w:val="0013516F"/>
    <w:rsid w:val="00135E5E"/>
    <w:rsid w:val="00151DFB"/>
    <w:rsid w:val="001666EA"/>
    <w:rsid w:val="001B6ADE"/>
    <w:rsid w:val="001C3D5F"/>
    <w:rsid w:val="001C3E86"/>
    <w:rsid w:val="001D6961"/>
    <w:rsid w:val="001E1225"/>
    <w:rsid w:val="001E32B4"/>
    <w:rsid w:val="001F0B86"/>
    <w:rsid w:val="002063F2"/>
    <w:rsid w:val="00213709"/>
    <w:rsid w:val="00227018"/>
    <w:rsid w:val="00230DC8"/>
    <w:rsid w:val="002316EB"/>
    <w:rsid w:val="00234B56"/>
    <w:rsid w:val="00237FA4"/>
    <w:rsid w:val="0027373A"/>
    <w:rsid w:val="002753E0"/>
    <w:rsid w:val="0028052D"/>
    <w:rsid w:val="00287131"/>
    <w:rsid w:val="002912AE"/>
    <w:rsid w:val="002A012B"/>
    <w:rsid w:val="002A08E1"/>
    <w:rsid w:val="002B21B8"/>
    <w:rsid w:val="002C4385"/>
    <w:rsid w:val="002D1360"/>
    <w:rsid w:val="002E001C"/>
    <w:rsid w:val="002F6899"/>
    <w:rsid w:val="003129B5"/>
    <w:rsid w:val="00317154"/>
    <w:rsid w:val="00331D1B"/>
    <w:rsid w:val="00337CA3"/>
    <w:rsid w:val="00352528"/>
    <w:rsid w:val="00356CF8"/>
    <w:rsid w:val="00360BB0"/>
    <w:rsid w:val="0037019F"/>
    <w:rsid w:val="0037531A"/>
    <w:rsid w:val="00376A3B"/>
    <w:rsid w:val="0038066D"/>
    <w:rsid w:val="003937A3"/>
    <w:rsid w:val="00393BFD"/>
    <w:rsid w:val="003A294E"/>
    <w:rsid w:val="003B0F07"/>
    <w:rsid w:val="003B7167"/>
    <w:rsid w:val="003C0617"/>
    <w:rsid w:val="003D2B92"/>
    <w:rsid w:val="003D4112"/>
    <w:rsid w:val="003D71E0"/>
    <w:rsid w:val="003F7513"/>
    <w:rsid w:val="00402161"/>
    <w:rsid w:val="00410DD9"/>
    <w:rsid w:val="00413499"/>
    <w:rsid w:val="00414E5E"/>
    <w:rsid w:val="00417DFB"/>
    <w:rsid w:val="0042775A"/>
    <w:rsid w:val="00455633"/>
    <w:rsid w:val="00471F86"/>
    <w:rsid w:val="004A0D4E"/>
    <w:rsid w:val="004B58B6"/>
    <w:rsid w:val="004D23D1"/>
    <w:rsid w:val="004D7AF1"/>
    <w:rsid w:val="00503C3B"/>
    <w:rsid w:val="00505340"/>
    <w:rsid w:val="00514115"/>
    <w:rsid w:val="00514AD9"/>
    <w:rsid w:val="00515B70"/>
    <w:rsid w:val="00543D40"/>
    <w:rsid w:val="00552FB9"/>
    <w:rsid w:val="00554832"/>
    <w:rsid w:val="00555663"/>
    <w:rsid w:val="005703B9"/>
    <w:rsid w:val="0058143E"/>
    <w:rsid w:val="005A0B53"/>
    <w:rsid w:val="005A2DA4"/>
    <w:rsid w:val="005A544B"/>
    <w:rsid w:val="0060025F"/>
    <w:rsid w:val="00607D37"/>
    <w:rsid w:val="00611F0C"/>
    <w:rsid w:val="00613E8A"/>
    <w:rsid w:val="00675E9E"/>
    <w:rsid w:val="00683A25"/>
    <w:rsid w:val="006940CD"/>
    <w:rsid w:val="0069758C"/>
    <w:rsid w:val="006A67F3"/>
    <w:rsid w:val="006C1B6C"/>
    <w:rsid w:val="00706CA4"/>
    <w:rsid w:val="0070720C"/>
    <w:rsid w:val="00713B7C"/>
    <w:rsid w:val="00713B8E"/>
    <w:rsid w:val="00722589"/>
    <w:rsid w:val="00726CB4"/>
    <w:rsid w:val="0075785F"/>
    <w:rsid w:val="00784287"/>
    <w:rsid w:val="00795597"/>
    <w:rsid w:val="007A6E5D"/>
    <w:rsid w:val="007B45CE"/>
    <w:rsid w:val="007B6A04"/>
    <w:rsid w:val="007C07FC"/>
    <w:rsid w:val="007C2906"/>
    <w:rsid w:val="007F785C"/>
    <w:rsid w:val="007F7DFB"/>
    <w:rsid w:val="00802E30"/>
    <w:rsid w:val="008459E9"/>
    <w:rsid w:val="008539CF"/>
    <w:rsid w:val="00866FCC"/>
    <w:rsid w:val="00882821"/>
    <w:rsid w:val="00892B6F"/>
    <w:rsid w:val="008A4146"/>
    <w:rsid w:val="008A6771"/>
    <w:rsid w:val="008D2924"/>
    <w:rsid w:val="008D2E6D"/>
    <w:rsid w:val="008E412C"/>
    <w:rsid w:val="009366F2"/>
    <w:rsid w:val="00950686"/>
    <w:rsid w:val="00951105"/>
    <w:rsid w:val="00981CE9"/>
    <w:rsid w:val="00990DE2"/>
    <w:rsid w:val="009967C5"/>
    <w:rsid w:val="009A67C0"/>
    <w:rsid w:val="009B1BCC"/>
    <w:rsid w:val="009E2522"/>
    <w:rsid w:val="009E79A7"/>
    <w:rsid w:val="009F7CAB"/>
    <w:rsid w:val="00A11585"/>
    <w:rsid w:val="00A16097"/>
    <w:rsid w:val="00A278A5"/>
    <w:rsid w:val="00A3220E"/>
    <w:rsid w:val="00A44D34"/>
    <w:rsid w:val="00A6304B"/>
    <w:rsid w:val="00A75E30"/>
    <w:rsid w:val="00A87741"/>
    <w:rsid w:val="00A95C87"/>
    <w:rsid w:val="00AA2634"/>
    <w:rsid w:val="00AA37A9"/>
    <w:rsid w:val="00AA6368"/>
    <w:rsid w:val="00AA7635"/>
    <w:rsid w:val="00AB3889"/>
    <w:rsid w:val="00AB402C"/>
    <w:rsid w:val="00AC0500"/>
    <w:rsid w:val="00AE0658"/>
    <w:rsid w:val="00B03CF6"/>
    <w:rsid w:val="00B06664"/>
    <w:rsid w:val="00B30B0A"/>
    <w:rsid w:val="00B3580E"/>
    <w:rsid w:val="00B40580"/>
    <w:rsid w:val="00B55D87"/>
    <w:rsid w:val="00B55FD8"/>
    <w:rsid w:val="00B8408B"/>
    <w:rsid w:val="00BA09F8"/>
    <w:rsid w:val="00BA5971"/>
    <w:rsid w:val="00BE1E03"/>
    <w:rsid w:val="00BE58D0"/>
    <w:rsid w:val="00BF16AD"/>
    <w:rsid w:val="00BF44B2"/>
    <w:rsid w:val="00C15302"/>
    <w:rsid w:val="00C23696"/>
    <w:rsid w:val="00C2625F"/>
    <w:rsid w:val="00C4670A"/>
    <w:rsid w:val="00C50999"/>
    <w:rsid w:val="00C60BDD"/>
    <w:rsid w:val="00C727AA"/>
    <w:rsid w:val="00C835C2"/>
    <w:rsid w:val="00CA1880"/>
    <w:rsid w:val="00D03C2F"/>
    <w:rsid w:val="00D10EC6"/>
    <w:rsid w:val="00D3521A"/>
    <w:rsid w:val="00D35DF3"/>
    <w:rsid w:val="00D37B30"/>
    <w:rsid w:val="00D51412"/>
    <w:rsid w:val="00D86BA3"/>
    <w:rsid w:val="00DC0627"/>
    <w:rsid w:val="00DC1899"/>
    <w:rsid w:val="00DE03A2"/>
    <w:rsid w:val="00E04ABA"/>
    <w:rsid w:val="00E154FC"/>
    <w:rsid w:val="00E206DC"/>
    <w:rsid w:val="00E356F9"/>
    <w:rsid w:val="00E44E58"/>
    <w:rsid w:val="00E451C3"/>
    <w:rsid w:val="00E60A83"/>
    <w:rsid w:val="00E63781"/>
    <w:rsid w:val="00E728B9"/>
    <w:rsid w:val="00E8365C"/>
    <w:rsid w:val="00E9445C"/>
    <w:rsid w:val="00EA344E"/>
    <w:rsid w:val="00EC5D3A"/>
    <w:rsid w:val="00ED3F96"/>
    <w:rsid w:val="00EE4A8A"/>
    <w:rsid w:val="00F325B5"/>
    <w:rsid w:val="00F436F4"/>
    <w:rsid w:val="00F504C4"/>
    <w:rsid w:val="00F675CB"/>
    <w:rsid w:val="00F84322"/>
    <w:rsid w:val="00F91C5B"/>
    <w:rsid w:val="00FA4345"/>
    <w:rsid w:val="00FB2ADE"/>
    <w:rsid w:val="00FC057C"/>
    <w:rsid w:val="00FC7B99"/>
    <w:rsid w:val="00FD446D"/>
    <w:rsid w:val="00FD6277"/>
    <w:rsid w:val="00FD7B43"/>
    <w:rsid w:val="00FE3300"/>
    <w:rsid w:val="00FE6317"/>
    <w:rsid w:val="0690B099"/>
    <w:rsid w:val="211578D3"/>
    <w:rsid w:val="24E3A42A"/>
    <w:rsid w:val="487D621E"/>
    <w:rsid w:val="6A2BC214"/>
    <w:rsid w:val="6E8C8B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eastAsia="Times New Roman"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qFormat="1"/>
    <w:lsdException w:name="toc 5" w:uiPriority="39" w:semiHidden="1" w:unhideWhenUsed="1" w:qFormat="1"/>
    <w:lsdException w:name="toc 6" w:uiPriority="39" w:semiHidden="1" w:unhideWhenUsed="1" w:qFormat="1"/>
    <w:lsdException w:name="toc 7" w:uiPriority="39" w:semiHidden="1" w:unhideWhenUsed="1" w:qFormat="1"/>
    <w:lsdException w:name="toc 8" w:uiPriority="39" w:semiHidden="1" w:unhideWhenUsed="1" w:qFormat="1"/>
    <w:lsdException w:name="toc 9" w:uiPriority="39" w:semiHidden="1" w:unhideWhenUsed="1" w:qFormat="1"/>
    <w:lsdException w:name="Normal Indent" w:uiPriority="0" w:semiHidden="1" w:unhideWhenUsed="1"/>
    <w:lsdException w:name="footnote text" w:uiPriority="0"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35"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semiHidden="1"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uiPriority="0" w:semiHidden="1" w:unhideWhenUsed="1"/>
    <w:lsdException w:name="Strong" w:uiPriority="22" w:qFormat="1"/>
    <w:lsdException w:name="Emphasis" w:uiPriority="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next w:val="AMainBodyText"/>
    <w:qFormat/>
    <w:rsid w:val="009B1BCC"/>
  </w:style>
  <w:style w:type="paragraph" w:styleId="Heading1">
    <w:name w:val="heading 1"/>
    <w:next w:val="AMainBodyText"/>
    <w:link w:val="Heading1Char"/>
    <w:qFormat/>
    <w:rsid w:val="00AA6368"/>
    <w:pPr>
      <w:keepNext/>
      <w:keepLines/>
      <w:numPr>
        <w:numId w:val="4"/>
      </w:numPr>
      <w:spacing w:after="120"/>
      <w:outlineLvl w:val="0"/>
    </w:pPr>
    <w:rPr>
      <w:rFonts w:cs="Arial" w:asciiTheme="majorHAnsi" w:hAnsiTheme="majorHAnsi"/>
      <w:b/>
      <w:bCs/>
      <w:caps/>
      <w:color w:val="4472C4" w:themeColor="text2"/>
      <w:sz w:val="24"/>
    </w:rPr>
  </w:style>
  <w:style w:type="paragraph" w:styleId="Heading2">
    <w:name w:val="heading 2"/>
    <w:next w:val="AMainBodyText"/>
    <w:link w:val="Heading2Char"/>
    <w:qFormat/>
    <w:rsid w:val="00AA6368"/>
    <w:pPr>
      <w:keepNext/>
      <w:keepLines/>
      <w:numPr>
        <w:ilvl w:val="1"/>
        <w:numId w:val="4"/>
      </w:numPr>
      <w:spacing w:after="120"/>
      <w:outlineLvl w:val="1"/>
    </w:pPr>
    <w:rPr>
      <w:rFonts w:cs="Arial" w:asciiTheme="majorHAnsi" w:hAnsiTheme="majorHAnsi"/>
      <w:b/>
      <w:color w:val="4472C4" w:themeColor="text2"/>
    </w:rPr>
  </w:style>
  <w:style w:type="paragraph" w:styleId="Heading3">
    <w:name w:val="heading 3"/>
    <w:basedOn w:val="Heading2"/>
    <w:next w:val="AMainBodyText"/>
    <w:link w:val="Heading3Char"/>
    <w:uiPriority w:val="9"/>
    <w:qFormat/>
    <w:rsid w:val="00AA6368"/>
    <w:pPr>
      <w:numPr>
        <w:ilvl w:val="2"/>
        <w:numId w:val="7"/>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4"/>
      </w:numPr>
      <w:spacing w:after="120"/>
      <w:outlineLvl w:val="5"/>
    </w:pPr>
    <w:rPr>
      <w:rFonts w:cs="Arial" w:asciiTheme="majorHAnsi" w:hAnsiTheme="majorHAnsi"/>
      <w:b/>
      <w:bCs/>
      <w:color w:val="4472C4" w:themeColor="text2"/>
      <w:sz w:val="24"/>
    </w:rPr>
  </w:style>
  <w:style w:type="paragraph" w:styleId="Heading7">
    <w:name w:val="heading 7"/>
    <w:next w:val="Heading8"/>
    <w:link w:val="Heading7Char"/>
    <w:rsid w:val="00AA6368"/>
    <w:pPr>
      <w:keepNext/>
      <w:numPr>
        <w:ilvl w:val="6"/>
        <w:numId w:val="4"/>
      </w:numPr>
      <w:overflowPunct w:val="0"/>
      <w:autoSpaceDE w:val="0"/>
      <w:autoSpaceDN w:val="0"/>
      <w:adjustRightInd w:val="0"/>
      <w:spacing w:after="120"/>
      <w:textAlignment w:val="baseline"/>
      <w:outlineLvl w:val="6"/>
    </w:pPr>
    <w:rPr>
      <w:rFonts w:cs="Arial" w:asciiTheme="majorHAnsi" w:hAnsiTheme="majorHAnsi"/>
      <w:b/>
      <w:color w:val="4472C4" w:themeColor="text2"/>
      <w:sz w:val="24"/>
    </w:rPr>
  </w:style>
  <w:style w:type="paragraph" w:styleId="Heading8">
    <w:name w:val="heading 8"/>
    <w:next w:val="AMainBodyText"/>
    <w:link w:val="Heading8Char"/>
    <w:qFormat/>
    <w:rsid w:val="00AA6368"/>
    <w:pPr>
      <w:keepNext/>
      <w:keepLines/>
      <w:numPr>
        <w:ilvl w:val="7"/>
        <w:numId w:val="4"/>
      </w:numPr>
      <w:overflowPunct w:val="0"/>
      <w:autoSpaceDE w:val="0"/>
      <w:autoSpaceDN w:val="0"/>
      <w:adjustRightInd w:val="0"/>
      <w:spacing w:after="120"/>
      <w:textAlignment w:val="baseline"/>
      <w:outlineLvl w:val="7"/>
    </w:pPr>
    <w:rPr>
      <w:rFonts w:cs="Arial" w:asciiTheme="majorHAnsi" w:hAnsiTheme="majorHAnsi"/>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AddressBlock" w:customStyle="1">
    <w:name w:val="A_AddressBlock"/>
    <w:qFormat/>
    <w:rsid w:val="009A67C0"/>
    <w:rPr>
      <w:rFonts w:cs="Arial" w:asciiTheme="minorHAnsi" w:hAnsiTheme="minorHAnsi"/>
      <w:color w:val="6AA2DA" w:themeColor="accent2"/>
      <w:lang w:val="en-US" w:eastAsia="en-GB"/>
    </w:rPr>
  </w:style>
  <w:style w:type="paragraph" w:styleId="AAddressRight" w:customStyle="1">
    <w:name w:val="A_AddressRight"/>
    <w:qFormat/>
    <w:rsid w:val="009A67C0"/>
    <w:pPr>
      <w:spacing w:before="60" w:after="60"/>
      <w:jc w:val="right"/>
    </w:pPr>
    <w:rPr>
      <w:rFonts w:cs="Arial" w:asciiTheme="minorHAnsi" w:hAnsiTheme="minorHAnsi"/>
      <w:color w:val="6AA2DA" w:themeColor="accent2"/>
      <w:lang w:eastAsia="en-GB"/>
    </w:rPr>
  </w:style>
  <w:style w:type="paragraph" w:styleId="AAppointmentLine" w:customStyle="1">
    <w:name w:val="A_AppointmentLine"/>
    <w:qFormat/>
    <w:rsid w:val="009A67C0"/>
    <w:pPr>
      <w:spacing w:before="60" w:after="120"/>
    </w:pPr>
    <w:rPr>
      <w:rFonts w:cs="Arial" w:asciiTheme="minorHAnsi" w:hAnsiTheme="minorHAnsi"/>
      <w:b/>
      <w:color w:val="6AA2DA" w:themeColor="accent2"/>
      <w:lang w:eastAsia="en-GB"/>
    </w:rPr>
  </w:style>
  <w:style w:type="paragraph" w:styleId="AMainBodyText" w:customStyle="1">
    <w:name w:val="A_MainBodyText"/>
    <w:qFormat/>
    <w:rsid w:val="009E79A7"/>
    <w:pPr>
      <w:spacing w:after="120" w:line="240" w:lineRule="atLeast"/>
    </w:pPr>
    <w:rPr>
      <w:rFonts w:asciiTheme="minorHAnsi" w:hAnsiTheme="minorHAnsi"/>
    </w:rPr>
  </w:style>
  <w:style w:type="paragraph" w:styleId="ABackCoverHeading" w:customStyle="1">
    <w:name w:val="A_BackCoverHeading"/>
    <w:basedOn w:val="AMainBodyText"/>
    <w:qFormat/>
    <w:rsid w:val="009A67C0"/>
    <w:pPr>
      <w:framePr w:wrap="around" w:hAnchor="margin" w:vAnchor="page" w:y="10207"/>
      <w:suppressOverlap/>
    </w:pPr>
    <w:rPr>
      <w:rFonts w:asciiTheme="majorHAnsi" w:hAnsiTheme="majorHAnsi"/>
      <w:color w:val="FFFFFF" w:themeColor="background1"/>
      <w:sz w:val="26"/>
      <w:szCs w:val="26"/>
    </w:rPr>
  </w:style>
  <w:style w:type="paragraph" w:styleId="ABackCoverStandardText" w:customStyle="1">
    <w:name w:val="A_BackCoverStandardText"/>
    <w:basedOn w:val="AMainBodyText"/>
    <w:qFormat/>
    <w:rsid w:val="00213709"/>
    <w:pPr>
      <w:framePr w:wrap="around" w:hAnchor="margin" w:vAnchor="page" w:y="10207"/>
      <w:suppressOverlap/>
    </w:pPr>
    <w:rPr>
      <w:color w:val="4472C4" w:themeColor="text2"/>
      <w:sz w:val="18"/>
      <w:szCs w:val="18"/>
    </w:rPr>
  </w:style>
  <w:style w:type="paragraph" w:styleId="ABackCoverSubHeading" w:customStyle="1">
    <w:name w:val="A_BackCoverSubHeading"/>
    <w:basedOn w:val="AMainBodyText"/>
    <w:qFormat/>
    <w:rsid w:val="009A67C0"/>
    <w:pPr>
      <w:framePr w:wrap="around" w:hAnchor="margin" w:vAnchor="page" w:y="10207"/>
      <w:suppressOverlap/>
    </w:pPr>
    <w:rPr>
      <w:rFonts w:asciiTheme="majorHAnsi" w:hAnsiTheme="majorHAnsi"/>
      <w:color w:val="FFFFFF" w:themeColor="background1"/>
      <w:sz w:val="18"/>
      <w:szCs w:val="18"/>
    </w:rPr>
  </w:style>
  <w:style w:type="paragraph" w:styleId="ABackCoverText" w:customStyle="1">
    <w:name w:val="A_BackCoverText"/>
    <w:qFormat/>
    <w:rsid w:val="009A67C0"/>
    <w:pPr>
      <w:framePr w:wrap="around" w:hAnchor="margin" w:vAnchor="page" w:xAlign="right" w:y="11341"/>
      <w:suppressOverlap/>
    </w:pPr>
    <w:rPr>
      <w:rFonts w:asciiTheme="minorHAnsi" w:hAnsiTheme="minorHAnsi"/>
      <w:color w:val="FFFFFF" w:themeColor="background1"/>
    </w:rPr>
  </w:style>
  <w:style w:type="paragraph" w:styleId="ACommentBlock" w:customStyle="1">
    <w:name w:val="A_CommentBlock"/>
    <w:basedOn w:val="AMainBodyText"/>
    <w:next w:val="AMainBodyText"/>
    <w:qFormat/>
    <w:rsid w:val="009A67C0"/>
    <w:pPr>
      <w:pBdr>
        <w:top w:val="single" w:color="5D5D5D" w:themeColor="background2" w:sz="12" w:space="1"/>
        <w:left w:val="single" w:color="5D5D5D" w:themeColor="background2" w:sz="12" w:space="4"/>
        <w:bottom w:val="single" w:color="5D5D5D" w:themeColor="background2" w:sz="12" w:space="1"/>
        <w:right w:val="single" w:color="5D5D5D" w:themeColor="background2" w:sz="12" w:space="4"/>
      </w:pBdr>
      <w:shd w:val="clear" w:color="auto" w:fill="344165" w:themeFill="accent3"/>
    </w:pPr>
    <w:rPr>
      <w:noProof/>
    </w:rPr>
  </w:style>
  <w:style w:type="paragraph" w:styleId="AControlHeader" w:customStyle="1">
    <w:name w:val="A_ControlHeader"/>
    <w:qFormat/>
    <w:rsid w:val="009A67C0"/>
    <w:pPr>
      <w:spacing w:before="60" w:after="60"/>
      <w:jc w:val="center"/>
    </w:pPr>
    <w:rPr>
      <w:rFonts w:cs="Arial" w:asciiTheme="majorHAnsi" w:hAnsiTheme="majorHAnsi"/>
      <w:color w:val="FFFFFF" w:themeColor="background1"/>
      <w:sz w:val="18"/>
      <w:lang w:eastAsia="en-GB"/>
    </w:rPr>
  </w:style>
  <w:style w:type="paragraph" w:styleId="AControlHeaderLeft" w:customStyle="1">
    <w:name w:val="A_ControlHeaderLeft"/>
    <w:qFormat/>
    <w:rsid w:val="003D2B92"/>
    <w:pPr>
      <w:spacing w:before="60" w:after="60"/>
    </w:pPr>
    <w:rPr>
      <w:rFonts w:cs="Arial" w:asciiTheme="majorHAnsi" w:hAnsiTheme="majorHAnsi"/>
      <w:b/>
      <w:color w:val="FFFFFF" w:themeColor="background1"/>
      <w:sz w:val="20"/>
      <w:lang w:eastAsia="en-GB"/>
    </w:rPr>
  </w:style>
  <w:style w:type="paragraph" w:styleId="AControlHeaderLeftDark" w:customStyle="1">
    <w:name w:val="A_ControlHeaderLeftDark"/>
    <w:basedOn w:val="AControlHeaderLeft"/>
    <w:qFormat/>
    <w:rsid w:val="009A67C0"/>
    <w:rPr>
      <w:color w:val="6AA2DA" w:themeColor="accent2"/>
      <w:lang w:eastAsia="en-US"/>
    </w:rPr>
  </w:style>
  <w:style w:type="paragraph" w:styleId="AControlLeft" w:customStyle="1">
    <w:name w:val="A_ControlLeft"/>
    <w:qFormat/>
    <w:rsid w:val="003D2B92"/>
    <w:pPr>
      <w:spacing w:before="60" w:after="60"/>
    </w:pPr>
    <w:rPr>
      <w:rFonts w:cs="Arial" w:asciiTheme="minorHAnsi" w:hAnsiTheme="minorHAnsi"/>
      <w:sz w:val="20"/>
      <w:lang w:eastAsia="en-GB"/>
    </w:rPr>
  </w:style>
  <w:style w:type="paragraph" w:styleId="AControlMainHeaderLeft" w:customStyle="1">
    <w:name w:val="A_ControlMainHeaderLeft"/>
    <w:qFormat/>
    <w:rsid w:val="009A67C0"/>
    <w:pPr>
      <w:spacing w:before="60" w:after="60"/>
    </w:pPr>
    <w:rPr>
      <w:rFonts w:cs="Arial" w:asciiTheme="majorHAnsi" w:hAnsiTheme="majorHAnsi"/>
      <w:color w:val="FFFFFF" w:themeColor="background1"/>
    </w:rPr>
  </w:style>
  <w:style w:type="paragraph" w:styleId="ACoverRevisionText" w:customStyle="1">
    <w:name w:val="A_CoverRevisionText"/>
    <w:qFormat/>
    <w:rsid w:val="009A67C0"/>
    <w:pPr>
      <w:spacing w:after="240" w:line="240" w:lineRule="atLeast"/>
    </w:pPr>
    <w:rPr>
      <w:rFonts w:cs="Arial" w:asciiTheme="minorHAnsi" w:hAnsiTheme="minorHAnsi"/>
      <w:color w:val="5D5D5D" w:themeColor="background2"/>
      <w:sz w:val="28"/>
      <w:lang w:val="en-US"/>
    </w:rPr>
  </w:style>
  <w:style w:type="paragraph" w:styleId="ADocumentName" w:customStyle="1">
    <w:name w:val="A_DocumentName"/>
    <w:qFormat/>
    <w:rsid w:val="009A67C0"/>
    <w:pPr>
      <w:framePr w:wrap="around" w:hAnchor="page" w:vAnchor="page" w:xAlign="right" w:y="2269"/>
      <w:suppressOverlap/>
      <w:jc w:val="right"/>
    </w:pPr>
    <w:rPr>
      <w:rFonts w:asciiTheme="majorHAnsi" w:hAnsiTheme="majorHAnsi"/>
      <w:color w:val="FFFFFF" w:themeColor="background1"/>
      <w:sz w:val="32"/>
      <w:szCs w:val="32"/>
    </w:rPr>
  </w:style>
  <w:style w:type="character" w:styleId="ADocumentReference" w:customStyle="1">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styleId="ADocumentTitleDescriptor" w:customStyle="1">
    <w:name w:val="A_DocumentTitleDescriptor"/>
    <w:qFormat/>
    <w:rsid w:val="009A67C0"/>
    <w:pPr>
      <w:framePr w:wrap="around" w:hAnchor="page" w:vAnchor="page" w:xAlign="right" w:y="2269"/>
      <w:suppressOverlap/>
      <w:jc w:val="right"/>
    </w:pPr>
    <w:rPr>
      <w:rFonts w:asciiTheme="minorHAnsi" w:hAnsiTheme="minorHAnsi"/>
      <w:color w:val="FFFFFF" w:themeColor="background1"/>
      <w:sz w:val="28"/>
      <w:szCs w:val="28"/>
    </w:rPr>
  </w:style>
  <w:style w:type="paragraph" w:styleId="ADocumentTTypeTitle" w:customStyle="1">
    <w:name w:val="A_DocumentTTypeTitle"/>
    <w:qFormat/>
    <w:rsid w:val="009A67C0"/>
    <w:pPr>
      <w:framePr w:wrap="around" w:hAnchor="page" w:vAnchor="page" w:xAlign="right" w:y="2269"/>
      <w:suppressOverlap/>
      <w:jc w:val="right"/>
    </w:pPr>
    <w:rPr>
      <w:rFonts w:asciiTheme="majorHAnsi" w:hAnsiTheme="majorHAnsi"/>
      <w:color w:val="FFFFFF" w:themeColor="background1"/>
      <w:sz w:val="60"/>
      <w:szCs w:val="60"/>
    </w:rPr>
  </w:style>
  <w:style w:type="character" w:styleId="AEmphasis" w:customStyle="1">
    <w:name w:val="A_Emphasis"/>
    <w:basedOn w:val="DefaultParagraphFont"/>
    <w:uiPriority w:val="1"/>
    <w:qFormat/>
    <w:rsid w:val="009A67C0"/>
    <w:rPr>
      <w:b/>
      <w:color w:val="5D5D5D" w:themeColor="background2"/>
    </w:rPr>
  </w:style>
  <w:style w:type="character" w:styleId="AEmphasisBlack" w:customStyle="1">
    <w:name w:val="A_Emphasis_Black"/>
    <w:basedOn w:val="AEmphasis"/>
    <w:uiPriority w:val="1"/>
    <w:qFormat/>
    <w:rsid w:val="008539CF"/>
    <w:rPr>
      <w:rFonts w:asciiTheme="majorHAnsi" w:hAnsiTheme="majorHAnsi"/>
      <w:b/>
      <w:color w:val="000000" w:themeColor="text1"/>
    </w:rPr>
  </w:style>
  <w:style w:type="paragraph" w:styleId="AEnclosures" w:customStyle="1">
    <w:name w:val="A_Enclosures"/>
    <w:qFormat/>
    <w:rsid w:val="009A67C0"/>
    <w:pPr>
      <w:spacing w:before="60" w:after="60"/>
    </w:pPr>
    <w:rPr>
      <w:rFonts w:cs="Arial" w:asciiTheme="minorHAnsi" w:hAnsiTheme="minorHAnsi"/>
      <w:color w:val="6AA2DA" w:themeColor="accent2"/>
      <w:szCs w:val="24"/>
      <w:lang w:eastAsia="en-GB"/>
    </w:rPr>
  </w:style>
  <w:style w:type="paragraph" w:styleId="AFooterLeft" w:customStyle="1">
    <w:name w:val="A_FooterLeft"/>
    <w:qFormat/>
    <w:rsid w:val="009A67C0"/>
    <w:rPr>
      <w:rFonts w:cs="Arial" w:asciiTheme="minorHAnsi" w:hAnsiTheme="minorHAnsi"/>
      <w:color w:val="6AA2DA" w:themeColor="accent2"/>
      <w:sz w:val="18"/>
      <w:szCs w:val="24"/>
    </w:rPr>
  </w:style>
  <w:style w:type="paragraph" w:styleId="AFooterStrapline" w:customStyle="1">
    <w:name w:val="A_FooterStrapline"/>
    <w:qFormat/>
    <w:rsid w:val="009A67C0"/>
    <w:pPr>
      <w:spacing w:after="60"/>
      <w:jc w:val="right"/>
    </w:pPr>
    <w:rPr>
      <w:rFonts w:asciiTheme="majorHAnsi" w:hAnsiTheme="majorHAnsi"/>
      <w:b/>
      <w:i/>
      <w:iCs/>
      <w:color w:val="5D5D5D" w:themeColor="background2"/>
      <w:sz w:val="18"/>
    </w:rPr>
  </w:style>
  <w:style w:type="paragraph" w:styleId="AFrontCoverStrapLine" w:customStyle="1">
    <w:name w:val="A_FrontCoverStrapLine"/>
    <w:qFormat/>
    <w:rsid w:val="009A67C0"/>
    <w:rPr>
      <w:rFonts w:cs="Arial"/>
      <w:b/>
      <w:color w:val="4472C4" w:themeColor="text2"/>
      <w:sz w:val="32"/>
      <w:szCs w:val="24"/>
    </w:rPr>
  </w:style>
  <w:style w:type="paragraph" w:styleId="AGraphicCentre" w:customStyle="1">
    <w:name w:val="A_GraphicCentre"/>
    <w:basedOn w:val="AMainBodyText"/>
    <w:qFormat/>
    <w:rsid w:val="009A67C0"/>
    <w:pPr>
      <w:jc w:val="center"/>
    </w:pPr>
    <w:rPr>
      <w:noProof/>
    </w:rPr>
  </w:style>
  <w:style w:type="paragraph" w:styleId="AGraphicsLeft" w:customStyle="1">
    <w:name w:val="A_GraphicsLeft"/>
    <w:basedOn w:val="AGraphicCentre"/>
    <w:next w:val="AMainBodyText"/>
    <w:qFormat/>
    <w:rsid w:val="009A67C0"/>
    <w:pPr>
      <w:spacing w:after="240" w:line="300" w:lineRule="atLeast"/>
      <w:jc w:val="left"/>
    </w:pPr>
    <w:rPr>
      <w:rFonts w:cs="Arial"/>
      <w:szCs w:val="20"/>
    </w:rPr>
  </w:style>
  <w:style w:type="paragraph" w:styleId="AGraphicsRight" w:customStyle="1">
    <w:name w:val="A_GraphicsRight"/>
    <w:basedOn w:val="Normal"/>
    <w:next w:val="Normal"/>
    <w:qFormat/>
    <w:rsid w:val="009A67C0"/>
    <w:pPr>
      <w:spacing w:after="240" w:line="300" w:lineRule="atLeast"/>
      <w:jc w:val="right"/>
    </w:pPr>
    <w:rPr>
      <w:rFonts w:cs="Arial"/>
      <w:szCs w:val="20"/>
    </w:rPr>
  </w:style>
  <w:style w:type="paragraph" w:styleId="AHeaderFooterLeft" w:customStyle="1">
    <w:name w:val="A_HeaderFooterLeft"/>
    <w:qFormat/>
    <w:rsid w:val="007F7DFB"/>
    <w:pPr>
      <w:spacing w:before="40" w:after="60"/>
    </w:pPr>
    <w:rPr>
      <w:rFonts w:asciiTheme="minorHAnsi" w:hAnsiTheme="minorHAnsi"/>
      <w:color w:val="5D5D5D" w:themeColor="background2"/>
      <w:sz w:val="18"/>
    </w:rPr>
  </w:style>
  <w:style w:type="paragraph" w:styleId="AHeaderFooterRight" w:customStyle="1">
    <w:name w:val="A_HeaderFooterRight"/>
    <w:basedOn w:val="AHeaderFooterLeft"/>
    <w:qFormat/>
    <w:rsid w:val="009A67C0"/>
    <w:pPr>
      <w:jc w:val="right"/>
    </w:pPr>
    <w:rPr>
      <w:sz w:val="20"/>
    </w:rPr>
  </w:style>
  <w:style w:type="paragraph" w:styleId="AHeaderDocumentTitle" w:customStyle="1">
    <w:name w:val="A_HeaderDocumentTitle"/>
    <w:basedOn w:val="AHeaderFooterRight"/>
    <w:qFormat/>
    <w:rsid w:val="00B55FD8"/>
    <w:pPr>
      <w:framePr w:wrap="around" w:hAnchor="margin" w:vAnchor="page" w:xAlign="right" w:y="681"/>
      <w:suppressOverlap/>
    </w:pPr>
    <w:rPr>
      <w:color w:val="000000" w:themeColor="text1"/>
    </w:rPr>
  </w:style>
  <w:style w:type="paragraph" w:styleId="AHeaderFooterCentre" w:customStyle="1">
    <w:name w:val="A_HeaderFooterCentre"/>
    <w:basedOn w:val="AHeaderFooterLeft"/>
    <w:qFormat/>
    <w:rsid w:val="00B55FD8"/>
    <w:pPr>
      <w:jc w:val="center"/>
    </w:pPr>
    <w:rPr>
      <w:color w:val="000000" w:themeColor="text1"/>
      <w:sz w:val="20"/>
    </w:rPr>
  </w:style>
  <w:style w:type="paragraph" w:styleId="AHeaderFooterEmphasis" w:customStyle="1">
    <w:name w:val="A_HeaderFooterEmphasis"/>
    <w:basedOn w:val="AHeaderFooterRight"/>
    <w:qFormat/>
    <w:rsid w:val="00B55FD8"/>
    <w:pPr>
      <w:framePr w:wrap="around" w:hAnchor="margin" w:vAnchor="page" w:xAlign="right" w:y="681"/>
      <w:spacing w:after="0"/>
      <w:suppressOverlap/>
    </w:pPr>
    <w:rPr>
      <w:color w:val="000099" w:themeColor="accent5"/>
    </w:rPr>
  </w:style>
  <w:style w:type="paragraph" w:styleId="AHeaderFooterRightBold" w:customStyle="1">
    <w:name w:val="A_HeaderFooterRightBold"/>
    <w:basedOn w:val="AHeaderFooterRight"/>
    <w:qFormat/>
    <w:rsid w:val="009A67C0"/>
    <w:pPr>
      <w:framePr w:wrap="around" w:hAnchor="margin" w:vAnchor="page" w:xAlign="right" w:y="681"/>
      <w:suppressOverlap/>
    </w:pPr>
    <w:rPr>
      <w:b/>
      <w:bCs/>
    </w:rPr>
  </w:style>
  <w:style w:type="paragraph" w:styleId="AHeaderSeperator" w:customStyle="1">
    <w:name w:val="A_HeaderSeperator"/>
    <w:qFormat/>
    <w:rsid w:val="00B55FD8"/>
    <w:rPr>
      <w:rFonts w:asciiTheme="minorHAnsi" w:hAnsiTheme="minorHAnsi"/>
      <w:sz w:val="14"/>
      <w:szCs w:val="14"/>
    </w:rPr>
  </w:style>
  <w:style w:type="paragraph" w:styleId="AItalicNote" w:customStyle="1">
    <w:name w:val="A_ItalicNote"/>
    <w:basedOn w:val="AMainBodyText"/>
    <w:rsid w:val="0037019F"/>
    <w:pPr>
      <w:spacing w:after="240" w:line="300" w:lineRule="atLeast"/>
    </w:pPr>
    <w:rPr>
      <w:i/>
      <w:iCs/>
      <w:szCs w:val="20"/>
    </w:rPr>
  </w:style>
  <w:style w:type="paragraph" w:styleId="AReference" w:customStyle="1">
    <w:name w:val="A_Reference"/>
    <w:qFormat/>
    <w:rsid w:val="009A67C0"/>
    <w:pPr>
      <w:spacing w:after="120"/>
      <w:ind w:left="720" w:hanging="720"/>
    </w:pPr>
    <w:rPr>
      <w:rFonts w:asciiTheme="minorHAnsi" w:hAnsiTheme="minorHAnsi"/>
      <w:bCs/>
      <w:color w:val="6AA2DA" w:themeColor="accent2"/>
    </w:rPr>
  </w:style>
  <w:style w:type="paragraph" w:styleId="AReferenceLine" w:customStyle="1">
    <w:name w:val="A_ReferenceLine"/>
    <w:basedOn w:val="AMainBodyText"/>
    <w:qFormat/>
    <w:rsid w:val="009A67C0"/>
    <w:pPr>
      <w:spacing w:line="300" w:lineRule="atLeast"/>
    </w:pPr>
    <w:rPr>
      <w:rFonts w:cs="Arial"/>
      <w:szCs w:val="20"/>
    </w:rPr>
  </w:style>
  <w:style w:type="paragraph" w:styleId="ATitle" w:customStyle="1">
    <w:name w:val="A_Title"/>
    <w:basedOn w:val="AMainBodyText"/>
    <w:qFormat/>
    <w:rsid w:val="009A67C0"/>
    <w:pPr>
      <w:framePr w:wrap="around" w:hAnchor="margin" w:vAnchor="page" w:xAlign="right" w:y="4537"/>
      <w:spacing w:after="240" w:line="240" w:lineRule="auto"/>
      <w:jc w:val="right"/>
    </w:pPr>
    <w:rPr>
      <w:sz w:val="32"/>
      <w:szCs w:val="28"/>
    </w:rPr>
  </w:style>
  <w:style w:type="paragraph" w:styleId="AReportSubTitle" w:customStyle="1">
    <w:name w:val="A_ReportSubTitle"/>
    <w:basedOn w:val="ATitle"/>
    <w:qFormat/>
    <w:rsid w:val="009A67C0"/>
    <w:pPr>
      <w:framePr w:wrap="around"/>
    </w:pPr>
    <w:rPr>
      <w:b/>
      <w:sz w:val="28"/>
      <w:szCs w:val="24"/>
    </w:rPr>
  </w:style>
  <w:style w:type="paragraph" w:styleId="ASalutation" w:customStyle="1">
    <w:name w:val="A_Salutation"/>
    <w:basedOn w:val="AMainBodyText"/>
    <w:qFormat/>
    <w:rsid w:val="009A67C0"/>
    <w:pPr>
      <w:spacing w:before="480" w:line="240" w:lineRule="auto"/>
    </w:pPr>
    <w:rPr>
      <w:rFonts w:cs="Arial"/>
      <w:szCs w:val="20"/>
    </w:rPr>
  </w:style>
  <w:style w:type="paragraph" w:styleId="ASenderDetails" w:customStyle="1">
    <w:name w:val="A_SenderDetails"/>
    <w:basedOn w:val="Normal"/>
    <w:qFormat/>
    <w:rsid w:val="009A67C0"/>
    <w:pPr>
      <w:spacing w:after="240"/>
    </w:pPr>
    <w:rPr>
      <w:rFonts w:cs="Arial"/>
      <w:color w:val="6AA2DA" w:themeColor="accent2"/>
      <w:lang w:val="en-US" w:eastAsia="en-GB"/>
    </w:rPr>
  </w:style>
  <w:style w:type="paragraph" w:styleId="ASubjectLine" w:customStyle="1">
    <w:name w:val="A_SubjectLine"/>
    <w:qFormat/>
    <w:rsid w:val="009A67C0"/>
    <w:pPr>
      <w:spacing w:after="60"/>
    </w:pPr>
    <w:rPr>
      <w:rFonts w:cs="Arial" w:asciiTheme="minorHAnsi" w:hAnsiTheme="minorHAnsi"/>
      <w:b/>
      <w:bCs/>
      <w:color w:val="6AA2DA" w:themeColor="accent2"/>
      <w:lang w:eastAsia="en-GB"/>
    </w:rPr>
  </w:style>
  <w:style w:type="paragraph" w:styleId="ATableHeadingLeft" w:customStyle="1">
    <w:name w:val="A_TableHeadingLeft"/>
    <w:qFormat/>
    <w:rsid w:val="00FE6317"/>
    <w:pPr>
      <w:spacing w:before="60" w:after="60"/>
    </w:pPr>
    <w:rPr>
      <w:rFonts w:asciiTheme="minorHAnsi" w:hAnsiTheme="minorHAnsi"/>
      <w:b/>
      <w:color w:val="FFFFFF" w:themeColor="background1"/>
      <w:sz w:val="20"/>
    </w:rPr>
  </w:style>
  <w:style w:type="paragraph" w:styleId="ATableBodyLeft" w:customStyle="1">
    <w:name w:val="A_TableBodyLeft"/>
    <w:qFormat/>
    <w:rsid w:val="00713B8E"/>
    <w:pPr>
      <w:spacing w:before="60" w:after="60"/>
    </w:pPr>
    <w:rPr>
      <w:rFonts w:asciiTheme="minorHAnsi" w:hAnsiTheme="minorHAnsi"/>
      <w:sz w:val="20"/>
      <w:szCs w:val="20"/>
    </w:rPr>
  </w:style>
  <w:style w:type="paragraph" w:styleId="ATableBodyCentre" w:customStyle="1">
    <w:name w:val="A_TableBodyCentre"/>
    <w:qFormat/>
    <w:rsid w:val="00892B6F"/>
    <w:pPr>
      <w:spacing w:before="60" w:after="60"/>
      <w:jc w:val="center"/>
    </w:pPr>
    <w:rPr>
      <w:sz w:val="20"/>
    </w:rPr>
  </w:style>
  <w:style w:type="paragraph" w:styleId="ATableBodyRight" w:customStyle="1">
    <w:name w:val="A_TableBodyRight"/>
    <w:basedOn w:val="ATableBodyCentre"/>
    <w:qFormat/>
    <w:rsid w:val="0037019F"/>
    <w:pPr>
      <w:jc w:val="right"/>
    </w:pPr>
  </w:style>
  <w:style w:type="character" w:styleId="Heading1Char" w:customStyle="1">
    <w:name w:val="Heading 1 Char"/>
    <w:link w:val="Heading1"/>
    <w:rsid w:val="00AA6368"/>
    <w:rPr>
      <w:rFonts w:cs="Arial" w:asciiTheme="majorHAnsi" w:hAnsiTheme="majorHAnsi"/>
      <w:b/>
      <w:bCs/>
      <w:caps/>
      <w:color w:val="4472C4" w:themeColor="text2"/>
      <w:sz w:val="24"/>
    </w:rPr>
  </w:style>
  <w:style w:type="character" w:styleId="Heading2Char" w:customStyle="1">
    <w:name w:val="Heading 2 Char"/>
    <w:link w:val="Heading2"/>
    <w:rsid w:val="00AA6368"/>
    <w:rPr>
      <w:rFonts w:cs="Arial" w:asciiTheme="majorHAnsi" w:hAnsiTheme="majorHAnsi"/>
      <w:b/>
      <w:color w:val="4472C4" w:themeColor="text2"/>
    </w:rPr>
  </w:style>
  <w:style w:type="character" w:styleId="Heading3Char" w:customStyle="1">
    <w:name w:val="Heading 3 Char"/>
    <w:link w:val="Heading3"/>
    <w:uiPriority w:val="9"/>
    <w:rsid w:val="00AA6368"/>
    <w:rPr>
      <w:rFonts w:cs="Arial" w:asciiTheme="majorHAnsi" w:hAnsiTheme="majorHAnsi"/>
      <w:b/>
      <w:color w:val="4472C4" w:themeColor="text2"/>
    </w:rPr>
  </w:style>
  <w:style w:type="character" w:styleId="Heading4Char" w:customStyle="1">
    <w:name w:val="Heading 4 Char"/>
    <w:link w:val="Heading4"/>
    <w:rsid w:val="005A0B53"/>
    <w:rPr>
      <w:rFonts w:cs="Arial" w:asciiTheme="minorHAnsi" w:hAnsiTheme="minorHAnsi"/>
      <w:b/>
      <w:bCs/>
      <w:color w:val="4472C4" w:themeColor="text2"/>
    </w:rPr>
  </w:style>
  <w:style w:type="character" w:styleId="Heading5Char" w:customStyle="1">
    <w:name w:val="Heading 5 Char"/>
    <w:link w:val="Heading5"/>
    <w:rsid w:val="00B03CF6"/>
    <w:rPr>
      <w:rFonts w:cs="Arial" w:asciiTheme="minorHAnsi" w:hAnsiTheme="minorHAnsi"/>
      <w:bCs/>
      <w:iCs/>
      <w:color w:val="4472C4" w:themeColor="text2"/>
    </w:rPr>
  </w:style>
  <w:style w:type="character" w:styleId="Heading6Char" w:customStyle="1">
    <w:name w:val="Heading 6 Char"/>
    <w:link w:val="Heading6"/>
    <w:rsid w:val="00B03CF6"/>
    <w:rPr>
      <w:rFonts w:cs="Arial" w:asciiTheme="majorHAnsi" w:hAnsiTheme="majorHAnsi"/>
      <w:b/>
      <w:bCs/>
      <w:color w:val="4472C4" w:themeColor="text2"/>
      <w:sz w:val="24"/>
    </w:rPr>
  </w:style>
  <w:style w:type="character" w:styleId="Heading7Char" w:customStyle="1">
    <w:name w:val="Heading 7 Char"/>
    <w:link w:val="Heading7"/>
    <w:rsid w:val="00B03CF6"/>
    <w:rPr>
      <w:rFonts w:cs="Arial" w:asciiTheme="majorHAnsi" w:hAnsiTheme="majorHAnsi"/>
      <w:b/>
      <w:color w:val="4472C4" w:themeColor="text2"/>
      <w:sz w:val="24"/>
    </w:rPr>
  </w:style>
  <w:style w:type="character" w:styleId="Heading8Char" w:customStyle="1">
    <w:name w:val="Heading 8 Char"/>
    <w:link w:val="Heading8"/>
    <w:rsid w:val="00B03CF6"/>
    <w:rPr>
      <w:rFonts w:cs="Arial" w:asciiTheme="majorHAnsi" w:hAnsiTheme="majorHAnsi"/>
      <w:b/>
      <w:color w:val="4472C4" w:themeColor="text2"/>
      <w:sz w:val="24"/>
    </w:rPr>
  </w:style>
  <w:style w:type="character" w:styleId="Heading9Char" w:customStyle="1">
    <w:name w:val="Heading 9 Char"/>
    <w:link w:val="Heading9"/>
    <w:rsid w:val="005A0B53"/>
    <w:rPr>
      <w:rFonts w:cs="Arial" w:asciiTheme="majorHAnsi" w:hAnsiTheme="majorHAnsi"/>
      <w:b/>
      <w:color w:val="4472C4" w:themeColor="text2"/>
    </w:rPr>
  </w:style>
  <w:style w:type="paragraph" w:styleId="ATableHeader" w:customStyle="1">
    <w:name w:val="A_TableHeader"/>
    <w:qFormat/>
    <w:rsid w:val="003F7513"/>
    <w:pPr>
      <w:spacing w:before="60" w:after="60"/>
      <w:jc w:val="center"/>
    </w:pPr>
    <w:rPr>
      <w:rFonts w:asciiTheme="majorHAnsi" w:hAnsiTheme="majorHAnsi"/>
      <w:b/>
      <w:bCs/>
      <w:color w:val="FFFFFF" w:themeColor="background1"/>
      <w:sz w:val="20"/>
    </w:rPr>
  </w:style>
  <w:style w:type="paragraph" w:styleId="AWarningText" w:customStyle="1">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styleId="EndnoteTextChar" w:customStyle="1">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styleId="FooterChar" w:customStyle="1">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styleId="FootnoteTextChar" w:customStyle="1">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styleId="HeaderChar" w:customStyle="1">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12"/>
      </w:numPr>
      <w:spacing w:line="320" w:lineRule="atLeast"/>
    </w:pPr>
  </w:style>
  <w:style w:type="paragraph" w:styleId="ListNumber2">
    <w:name w:val="List Number 2"/>
    <w:basedOn w:val="AMainBodyText"/>
    <w:uiPriority w:val="99"/>
    <w:unhideWhenUsed/>
    <w:rsid w:val="00DC1899"/>
    <w:pPr>
      <w:numPr>
        <w:ilvl w:val="1"/>
        <w:numId w:val="12"/>
      </w:numPr>
      <w:spacing w:line="320" w:lineRule="atLeast"/>
    </w:pPr>
  </w:style>
  <w:style w:type="paragraph" w:styleId="ListNumber3">
    <w:name w:val="List Number 3"/>
    <w:basedOn w:val="AMainBodyText"/>
    <w:uiPriority w:val="99"/>
    <w:unhideWhenUsed/>
    <w:rsid w:val="00DC1899"/>
    <w:pPr>
      <w:numPr>
        <w:ilvl w:val="2"/>
        <w:numId w:val="12"/>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cs="Arial" w:asciiTheme="majorHAnsi" w:hAnsiTheme="majorHAnsi"/>
      <w:bCs/>
      <w:sz w:val="24"/>
    </w:rPr>
  </w:style>
  <w:style w:type="paragraph" w:styleId="TOC2">
    <w:name w:val="toc 2"/>
    <w:next w:val="AMainBodyText"/>
    <w:uiPriority w:val="39"/>
    <w:unhideWhenUsed/>
    <w:qFormat/>
    <w:rsid w:val="00287131"/>
    <w:pPr>
      <w:spacing w:before="60" w:after="60"/>
      <w:ind w:left="567"/>
    </w:pPr>
    <w:rPr>
      <w:rFonts w:cs="Arial" w:asciiTheme="majorHAnsi" w:hAnsiTheme="majorHAnsi"/>
    </w:rPr>
  </w:style>
  <w:style w:type="paragraph" w:styleId="TOC3">
    <w:name w:val="toc 3"/>
    <w:next w:val="AMainBodyText"/>
    <w:uiPriority w:val="39"/>
    <w:unhideWhenUsed/>
    <w:qFormat/>
    <w:rsid w:val="0037019F"/>
    <w:pPr>
      <w:ind w:left="1134"/>
    </w:pPr>
    <w:rPr>
      <w:rFonts w:cs="Arial" w:asciiTheme="majorHAnsi" w:hAnsiTheme="majorHAnsi"/>
      <w:color w:val="4472C4" w:themeColor="text2"/>
    </w:rPr>
  </w:style>
  <w:style w:type="numbering" w:styleId="Headings" w:customStyle="1">
    <w:name w:val="Headings"/>
    <w:uiPriority w:val="99"/>
    <w:rsid w:val="00FD7B43"/>
    <w:pPr>
      <w:numPr>
        <w:numId w:val="2"/>
      </w:numPr>
    </w:pPr>
  </w:style>
  <w:style w:type="table" w:styleId="TableGrid">
    <w:name w:val="Table Grid"/>
    <w:basedOn w:val="TableNormal"/>
    <w:uiPriority w:val="59"/>
    <w:rsid w:val="001666E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PageNumberRight" w:customStyle="1">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styleId="ASectionHeading" w:customStyle="1">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styleId="ABodytextBoldCentre" w:customStyle="1">
    <w:name w:val="A_BodytextBoldCentre"/>
    <w:uiPriority w:val="99"/>
    <w:qFormat/>
    <w:rsid w:val="00AA6368"/>
    <w:pPr>
      <w:spacing w:after="120" w:line="360" w:lineRule="auto"/>
      <w:jc w:val="center"/>
    </w:pPr>
    <w:rPr>
      <w:rFonts w:cs="Arial" w:asciiTheme="majorHAnsi" w:hAnsiTheme="majorHAnsi"/>
      <w:b/>
      <w:szCs w:val="20"/>
    </w:rPr>
  </w:style>
  <w:style w:type="paragraph" w:styleId="ATableRowNumber" w:customStyle="1">
    <w:name w:val="A_TableRowNumber"/>
    <w:basedOn w:val="AMainBodyText"/>
    <w:uiPriority w:val="99"/>
    <w:qFormat/>
    <w:rsid w:val="00AA6368"/>
    <w:pPr>
      <w:numPr>
        <w:numId w:val="5"/>
      </w:numPr>
      <w:jc w:val="center"/>
    </w:pPr>
    <w:rPr>
      <w:sz w:val="20"/>
    </w:rPr>
  </w:style>
  <w:style w:type="table" w:styleId="TableGrid0" w:customStyle="1">
    <w:name w:val="TableGrid"/>
    <w:rsid w:val="00E44E58"/>
    <w:rPr>
      <w:rFonts w:asciiTheme="minorHAnsi" w:hAnsiTheme="minorHAnsi" w:eastAsiaTheme="minorEastAsia" w:cstheme="minorBidi"/>
      <w:color w:val="auto"/>
      <w:lang w:eastAsia="en-GB"/>
    </w:rPr>
    <w:tblPr>
      <w:tblCellMar>
        <w:top w:w="0" w:type="dxa"/>
        <w:left w:w="0" w:type="dxa"/>
        <w:bottom w:w="0" w:type="dxa"/>
        <w:right w:w="0" w:type="dxa"/>
      </w:tblCellMar>
    </w:tblPr>
  </w:style>
  <w:style w:type="paragraph" w:styleId="ListParagraph">
    <w:name w:val="List Paragraph"/>
    <w:basedOn w:val="Normal"/>
    <w:uiPriority w:val="34"/>
    <w:qFormat/>
    <w:rsid w:val="001E32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17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image" Target="media/image2.png"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footer" Target="footer5.xml"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footer" Target="footer4.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footer" Target="footer6.xml" Id="rId24"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header" Target="header5.xml" Id="rId23" /><Relationship Type="http://schemas.openxmlformats.org/officeDocument/2006/relationships/endnotes" Target="endnotes.xml" Id="rId10" /><Relationship Type="http://schemas.openxmlformats.org/officeDocument/2006/relationships/header" Target="header4.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image" Target="media/image3.png" Id="rId22" /><Relationship Type="http://schemas.openxmlformats.org/officeDocument/2006/relationships/image" Target="/media/image3.png" Id="R1dff0e00480a46e0" /></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EE9B3-C7F9-439C-8FEE-463F1E2D6523}"/>
</file>

<file path=customXml/itemProps2.xml><?xml version="1.0" encoding="utf-8"?>
<ds:datastoreItem xmlns:ds="http://schemas.openxmlformats.org/officeDocument/2006/customXml" ds:itemID="{60DB0CEC-DA1A-4371-BE1A-437EAE461E87}">
  <ds:schemaRefs>
    <ds:schemaRef ds:uri="http://schemas.openxmlformats.org/officeDocument/2006/bibliography"/>
  </ds:schemaRefs>
</ds:datastoreItem>
</file>

<file path=customXml/itemProps3.xml><?xml version="1.0" encoding="utf-8"?>
<ds:datastoreItem xmlns:ds="http://schemas.openxmlformats.org/officeDocument/2006/customXml" ds:itemID="{1FD50B6C-D6A2-4031-B30F-12C55D93E9CA}">
  <ds:schemaRefs>
    <ds:schemaRef ds:uri="http://schemas.microsoft.com/office/2006/metadata/properties"/>
    <ds:schemaRef ds:uri="http://www.w3.org/XML/1998/namespace"/>
    <ds:schemaRef ds:uri="http://purl.org/dc/terms/"/>
    <ds:schemaRef ds:uri="http://schemas.microsoft.com/office/2006/documentManagement/types"/>
    <ds:schemaRef ds:uri="http://purl.org/dc/dcmitype/"/>
    <ds:schemaRef ds:uri="http://purl.org/dc/elements/1.1/"/>
    <ds:schemaRef ds:uri="503c78ab-065d-407b-aab1-dce0e809da11"/>
    <ds:schemaRef ds:uri="http://schemas.microsoft.com/office/infopath/2007/PartnerControls"/>
    <ds:schemaRef ds:uri="http://schemas.openxmlformats.org/package/2006/metadata/core-properties"/>
    <ds:schemaRef ds:uri="494463d7-a150-4157-98e7-6f3078a7b388"/>
  </ds:schemaRefs>
</ds:datastoreItem>
</file>

<file path=customXml/itemProps4.xml><?xml version="1.0" encoding="utf-8"?>
<ds:datastoreItem xmlns:ds="http://schemas.openxmlformats.org/officeDocument/2006/customXml" ds:itemID="{53B85321-1185-43EF-A49F-7BD75BDBD5D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M2S-TEM-P-0001-PolicyTemplate.dotm</ap:Template>
  <ap:Application>Microsoft Word for the web</ap:Application>
  <ap:DocSecurity>0</ap:DocSecurity>
  <ap:ScaleCrop>false</ap:ScaleCrop>
  <ap:Manager>Director</ap:Manager>
  <ap:Company>Calforth Construction Ltd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CAL-HS-PD-5001</dc:title>
  <dc:subject>Underground Services &amp; Excavations Procedure</dc:subject>
  <dc:creator>Fraser Morrison</dc:creator>
  <keywords/>
  <dc:description/>
  <lastModifiedBy>gus@calforth.co.uk</lastModifiedBy>
  <revision>55</revision>
  <dcterms:created xsi:type="dcterms:W3CDTF">2022-02-01T10:49:00.0000000Z</dcterms:created>
  <dcterms:modified xsi:type="dcterms:W3CDTF">2024-11-06T14:17:58.3982656Z</dcterms:modified>
  <category>Templates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