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5C0E5AF2" w:rsidR="0075785F" w:rsidRDefault="00802BF1" w:rsidP="00866FCC">
                <w:pPr>
                  <w:pStyle w:val="AMainBodyText"/>
                </w:pPr>
                <w:r>
                  <w:rPr>
                    <w:noProof/>
                  </w:rPr>
                  <w:drawing>
                    <wp:inline distT="0" distB="0" distL="0" distR="0" wp14:anchorId="2DC3E555" wp14:editId="3072E614">
                      <wp:extent cx="2340000" cy="676825"/>
                      <wp:effectExtent l="0" t="0" r="3175" b="9525"/>
                      <wp:docPr id="456362756" name="Picture 1"/>
                      <wp:cNvGraphicFramePr/>
                      <a:graphic xmlns:a="http://schemas.openxmlformats.org/drawingml/2006/main">
                        <a:graphicData uri="http://schemas.openxmlformats.org/drawingml/2006/picture">
                          <pic:pic xmlns:pic="http://schemas.openxmlformats.org/drawingml/2006/picture">
                            <pic:nvPicPr>
                              <pic:cNvPr id="45636275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472B7EAE"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5C43DA">
              <w:rPr>
                <w:b/>
                <w:bCs/>
                <w:color w:val="4472C4" w:themeColor="text2"/>
                <w:sz w:val="44"/>
                <w:szCs w:val="44"/>
              </w:rPr>
              <w:t>CAL-HS-PD-0802</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3CCC5F92"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5C43DA">
              <w:rPr>
                <w:b/>
                <w:bCs/>
                <w:color w:val="4472C4" w:themeColor="text2"/>
                <w:sz w:val="44"/>
                <w:szCs w:val="44"/>
              </w:rPr>
              <w:t>COSHH</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1C8C033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5C43DA">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239F7EA3"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5C43DA">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37E58078"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5C43DA">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9655EF" w14:paraId="21972E69" w14:textId="77777777" w:rsidTr="009655EF">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7D3641" w14:textId="77777777" w:rsidR="009655EF" w:rsidRDefault="009655EF">
            <w:pPr>
              <w:pStyle w:val="AControlHeaderLeft"/>
              <w:rPr>
                <w:lang w:eastAsia="en-US"/>
              </w:rPr>
            </w:pPr>
            <w:r>
              <w:rPr>
                <w:lang w:eastAsia="en-US"/>
              </w:rPr>
              <w:lastRenderedPageBreak/>
              <w:t>Document Control</w:t>
            </w:r>
          </w:p>
        </w:tc>
      </w:tr>
      <w:tr w:rsidR="009655EF" w14:paraId="34EACFEF" w14:textId="77777777" w:rsidTr="009655EF">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DC40F8" w14:textId="77777777" w:rsidR="009655EF" w:rsidRDefault="009655EF">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5473A" w14:textId="77777777" w:rsidR="009655EF" w:rsidRDefault="009655EF">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87A73CE" w14:textId="77777777" w:rsidR="009655EF" w:rsidRDefault="009655EF">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989DE" w14:textId="01CED55D" w:rsidR="009655EF" w:rsidRDefault="00871D8F">
            <w:pPr>
              <w:pStyle w:val="ATableBodyLeft"/>
            </w:pPr>
            <w:fldSimple w:instr=" DocProperty &quot;cpIssueDate&quot; ">
              <w:r w:rsidR="005C43DA">
                <w:t>28 Oct 2024</w:t>
              </w:r>
            </w:fldSimple>
          </w:p>
        </w:tc>
      </w:tr>
    </w:tbl>
    <w:p w14:paraId="2F37C5D6" w14:textId="77777777" w:rsidR="009655EF" w:rsidRDefault="009655EF" w:rsidP="009655EF">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9655EF" w14:paraId="5FB6901E" w14:textId="77777777" w:rsidTr="00CC43C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AD7D8F" w14:textId="77777777" w:rsidR="009655EF" w:rsidRDefault="009655EF">
            <w:pPr>
              <w:pStyle w:val="AControlHeaderLeft"/>
              <w:rPr>
                <w:lang w:eastAsia="en-US"/>
              </w:rPr>
            </w:pPr>
            <w:r>
              <w:rPr>
                <w:lang w:eastAsia="en-US"/>
              </w:rPr>
              <w:t>Approval / Acceptance</w:t>
            </w:r>
          </w:p>
        </w:tc>
      </w:tr>
      <w:tr w:rsidR="009655EF" w14:paraId="69EFFC99" w14:textId="77777777" w:rsidTr="00CC43C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9C3BF70" w14:textId="77777777" w:rsidR="009655EF" w:rsidRDefault="009655EF">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5942525" w14:textId="77777777" w:rsidR="009655EF" w:rsidRDefault="009655EF">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61E736" w14:textId="77777777" w:rsidR="009655EF" w:rsidRDefault="009655EF">
            <w:pPr>
              <w:pStyle w:val="AControlHeader"/>
              <w:rPr>
                <w:lang w:eastAsia="en-US"/>
              </w:rPr>
            </w:pPr>
            <w:r>
              <w:rPr>
                <w:lang w:eastAsia="en-US"/>
              </w:rPr>
              <w:t>Approved</w:t>
            </w:r>
          </w:p>
        </w:tc>
      </w:tr>
      <w:tr w:rsidR="00CC43CC" w14:paraId="7B834683"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BA6EB2" w14:textId="77777777" w:rsidR="00CC43CC" w:rsidRDefault="00CC43CC" w:rsidP="00CC43C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578D5" w14:textId="07155F31" w:rsidR="00CC43CC" w:rsidRDefault="00CC43CC" w:rsidP="00CC43C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958E0" w14:textId="77777777" w:rsidR="00CC43CC" w:rsidRDefault="00CC43CC" w:rsidP="00CC43CC">
            <w:pPr>
              <w:pStyle w:val="ATableBodyLeft"/>
            </w:pPr>
          </w:p>
        </w:tc>
      </w:tr>
      <w:tr w:rsidR="00CC43CC" w14:paraId="018A831D"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635182E" w14:textId="77777777" w:rsidR="00CC43CC" w:rsidRDefault="00CC43CC" w:rsidP="00CC43C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EDA202" w14:textId="25E5C932" w:rsidR="00CC43CC" w:rsidRDefault="00CC43CC" w:rsidP="00CC43C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D05F6" w14:textId="77777777" w:rsidR="00CC43CC" w:rsidRDefault="00CC43CC" w:rsidP="00CC43CC">
            <w:pPr>
              <w:pStyle w:val="ATableBodyLeft"/>
            </w:pPr>
          </w:p>
        </w:tc>
      </w:tr>
      <w:tr w:rsidR="00CC43CC" w14:paraId="77596C16"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9D4B3B8" w14:textId="77777777" w:rsidR="00CC43CC" w:rsidRDefault="00CC43CC" w:rsidP="00CC43C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7EED" w14:textId="519080B8" w:rsidR="00CC43CC" w:rsidRDefault="00CC43CC" w:rsidP="00CC43C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50A4F" w14:textId="77777777" w:rsidR="00CC43CC" w:rsidRDefault="00CC43CC" w:rsidP="00CC43CC">
            <w:pPr>
              <w:pStyle w:val="ATableBodyLeft"/>
            </w:pPr>
          </w:p>
        </w:tc>
      </w:tr>
      <w:tr w:rsidR="009655EF" w14:paraId="493B8214" w14:textId="77777777" w:rsidTr="00CC43C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947DB4" w14:textId="77777777" w:rsidR="009655EF" w:rsidRDefault="009655EF">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74A05" w14:textId="7C6C7E3B" w:rsidR="009655EF" w:rsidRDefault="009655EF">
                <w:pPr>
                  <w:pStyle w:val="ATableBodyLeft"/>
                  <w:rPr>
                    <w:noProof/>
                  </w:rPr>
                </w:pPr>
                <w:r>
                  <w:rPr>
                    <w:noProof/>
                  </w:rPr>
                  <w:drawing>
                    <wp:inline distT="0" distB="0" distL="0" distR="0" wp14:anchorId="65EF1172" wp14:editId="086DEEBD">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F5D4F" w14:textId="77777777" w:rsidR="009655EF" w:rsidRDefault="009655EF">
            <w:pPr>
              <w:pStyle w:val="ATableBodyLeft"/>
            </w:pPr>
          </w:p>
        </w:tc>
      </w:tr>
      <w:tr w:rsidR="009655EF" w14:paraId="31A8F66E"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AFA2611" w14:textId="77777777" w:rsidR="009655EF" w:rsidRDefault="009655EF">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9303C3" w14:textId="72FDE01B" w:rsidR="009655EF" w:rsidRDefault="00871D8F">
            <w:pPr>
              <w:pStyle w:val="ATableBodyLeft"/>
            </w:pPr>
            <w:fldSimple w:instr=" DocProperty &quot;cpAmendedDate&quot; ">
              <w:r w:rsidR="005C43DA">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2269" w14:textId="77777777" w:rsidR="009655EF" w:rsidRDefault="009655EF">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2BDC30CB" w14:textId="2D3585BA" w:rsidR="005C43DA"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543" w:history="1">
        <w:r w:rsidR="005C43DA" w:rsidRPr="009929DD">
          <w:rPr>
            <w:rStyle w:val="Hyperlink"/>
            <w:noProof/>
          </w:rPr>
          <w:t>1.0</w:t>
        </w:r>
        <w:r w:rsidR="005C43DA">
          <w:rPr>
            <w:rFonts w:asciiTheme="minorHAnsi" w:eastAsiaTheme="minorEastAsia" w:hAnsiTheme="minorHAnsi" w:cstheme="minorBidi"/>
            <w:bCs w:val="0"/>
            <w:noProof/>
            <w:color w:val="auto"/>
            <w:kern w:val="2"/>
            <w:szCs w:val="24"/>
            <w:lang w:eastAsia="en-GB"/>
            <w14:ligatures w14:val="standardContextual"/>
          </w:rPr>
          <w:tab/>
        </w:r>
        <w:r w:rsidR="005C43DA" w:rsidRPr="009929DD">
          <w:rPr>
            <w:rStyle w:val="Hyperlink"/>
            <w:noProof/>
          </w:rPr>
          <w:t>INTRODUCTION</w:t>
        </w:r>
        <w:r w:rsidR="005C43DA">
          <w:rPr>
            <w:noProof/>
            <w:webHidden/>
          </w:rPr>
          <w:tab/>
        </w:r>
        <w:r w:rsidR="005C43DA">
          <w:rPr>
            <w:noProof/>
            <w:webHidden/>
          </w:rPr>
          <w:fldChar w:fldCharType="begin"/>
        </w:r>
        <w:r w:rsidR="005C43DA">
          <w:rPr>
            <w:noProof/>
            <w:webHidden/>
          </w:rPr>
          <w:instrText xml:space="preserve"> PAGEREF _Toc181035543 \h </w:instrText>
        </w:r>
        <w:r w:rsidR="005C43DA">
          <w:rPr>
            <w:noProof/>
            <w:webHidden/>
          </w:rPr>
        </w:r>
        <w:r w:rsidR="005C43DA">
          <w:rPr>
            <w:noProof/>
            <w:webHidden/>
          </w:rPr>
          <w:fldChar w:fldCharType="separate"/>
        </w:r>
        <w:r w:rsidR="005C43DA">
          <w:rPr>
            <w:noProof/>
            <w:webHidden/>
          </w:rPr>
          <w:t>1</w:t>
        </w:r>
        <w:r w:rsidR="005C43DA">
          <w:rPr>
            <w:noProof/>
            <w:webHidden/>
          </w:rPr>
          <w:fldChar w:fldCharType="end"/>
        </w:r>
      </w:hyperlink>
    </w:p>
    <w:p w14:paraId="3948B1EA" w14:textId="3C18B89E"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44" w:history="1">
        <w:r w:rsidRPr="009929DD">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RESPONSIBILITIES</w:t>
        </w:r>
        <w:r>
          <w:rPr>
            <w:noProof/>
            <w:webHidden/>
          </w:rPr>
          <w:tab/>
        </w:r>
        <w:r>
          <w:rPr>
            <w:noProof/>
            <w:webHidden/>
          </w:rPr>
          <w:fldChar w:fldCharType="begin"/>
        </w:r>
        <w:r>
          <w:rPr>
            <w:noProof/>
            <w:webHidden/>
          </w:rPr>
          <w:instrText xml:space="preserve"> PAGEREF _Toc181035544 \h </w:instrText>
        </w:r>
        <w:r>
          <w:rPr>
            <w:noProof/>
            <w:webHidden/>
          </w:rPr>
        </w:r>
        <w:r>
          <w:rPr>
            <w:noProof/>
            <w:webHidden/>
          </w:rPr>
          <w:fldChar w:fldCharType="separate"/>
        </w:r>
        <w:r>
          <w:rPr>
            <w:noProof/>
            <w:webHidden/>
          </w:rPr>
          <w:t>1</w:t>
        </w:r>
        <w:r>
          <w:rPr>
            <w:noProof/>
            <w:webHidden/>
          </w:rPr>
          <w:fldChar w:fldCharType="end"/>
        </w:r>
      </w:hyperlink>
    </w:p>
    <w:p w14:paraId="34DE3381" w14:textId="4946AAB9"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45" w:history="1">
        <w:r w:rsidRPr="009929DD">
          <w:rPr>
            <w:rStyle w:val="Hyperlink"/>
            <w:noProof/>
          </w:rPr>
          <w:t>2.1</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Supervisors</w:t>
        </w:r>
        <w:r>
          <w:rPr>
            <w:noProof/>
            <w:webHidden/>
          </w:rPr>
          <w:tab/>
        </w:r>
        <w:r>
          <w:rPr>
            <w:noProof/>
            <w:webHidden/>
          </w:rPr>
          <w:fldChar w:fldCharType="begin"/>
        </w:r>
        <w:r>
          <w:rPr>
            <w:noProof/>
            <w:webHidden/>
          </w:rPr>
          <w:instrText xml:space="preserve"> PAGEREF _Toc181035545 \h </w:instrText>
        </w:r>
        <w:r>
          <w:rPr>
            <w:noProof/>
            <w:webHidden/>
          </w:rPr>
        </w:r>
        <w:r>
          <w:rPr>
            <w:noProof/>
            <w:webHidden/>
          </w:rPr>
          <w:fldChar w:fldCharType="separate"/>
        </w:r>
        <w:r>
          <w:rPr>
            <w:noProof/>
            <w:webHidden/>
          </w:rPr>
          <w:t>1</w:t>
        </w:r>
        <w:r>
          <w:rPr>
            <w:noProof/>
            <w:webHidden/>
          </w:rPr>
          <w:fldChar w:fldCharType="end"/>
        </w:r>
      </w:hyperlink>
    </w:p>
    <w:p w14:paraId="4B6A9901" w14:textId="3CA59804"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46" w:history="1">
        <w:r w:rsidRPr="009929DD">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WHICH SUBSTANCES ARE HARMFUL?</w:t>
        </w:r>
        <w:r>
          <w:rPr>
            <w:noProof/>
            <w:webHidden/>
          </w:rPr>
          <w:tab/>
        </w:r>
        <w:r>
          <w:rPr>
            <w:noProof/>
            <w:webHidden/>
          </w:rPr>
          <w:fldChar w:fldCharType="begin"/>
        </w:r>
        <w:r>
          <w:rPr>
            <w:noProof/>
            <w:webHidden/>
          </w:rPr>
          <w:instrText xml:space="preserve"> PAGEREF _Toc181035546 \h </w:instrText>
        </w:r>
        <w:r>
          <w:rPr>
            <w:noProof/>
            <w:webHidden/>
          </w:rPr>
        </w:r>
        <w:r>
          <w:rPr>
            <w:noProof/>
            <w:webHidden/>
          </w:rPr>
          <w:fldChar w:fldCharType="separate"/>
        </w:r>
        <w:r>
          <w:rPr>
            <w:noProof/>
            <w:webHidden/>
          </w:rPr>
          <w:t>1</w:t>
        </w:r>
        <w:r>
          <w:rPr>
            <w:noProof/>
            <w:webHidden/>
          </w:rPr>
          <w:fldChar w:fldCharType="end"/>
        </w:r>
      </w:hyperlink>
    </w:p>
    <w:p w14:paraId="537C9D98" w14:textId="2C13584F"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47" w:history="1">
        <w:r w:rsidRPr="009929DD">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WORKING WITH SUBSTANCES HAZARDOUS TO HEALTH</w:t>
        </w:r>
        <w:r>
          <w:rPr>
            <w:noProof/>
            <w:webHidden/>
          </w:rPr>
          <w:tab/>
        </w:r>
        <w:r>
          <w:rPr>
            <w:noProof/>
            <w:webHidden/>
          </w:rPr>
          <w:fldChar w:fldCharType="begin"/>
        </w:r>
        <w:r>
          <w:rPr>
            <w:noProof/>
            <w:webHidden/>
          </w:rPr>
          <w:instrText xml:space="preserve"> PAGEREF _Toc181035547 \h </w:instrText>
        </w:r>
        <w:r>
          <w:rPr>
            <w:noProof/>
            <w:webHidden/>
          </w:rPr>
        </w:r>
        <w:r>
          <w:rPr>
            <w:noProof/>
            <w:webHidden/>
          </w:rPr>
          <w:fldChar w:fldCharType="separate"/>
        </w:r>
        <w:r>
          <w:rPr>
            <w:noProof/>
            <w:webHidden/>
          </w:rPr>
          <w:t>2</w:t>
        </w:r>
        <w:r>
          <w:rPr>
            <w:noProof/>
            <w:webHidden/>
          </w:rPr>
          <w:fldChar w:fldCharType="end"/>
        </w:r>
      </w:hyperlink>
    </w:p>
    <w:p w14:paraId="6EB6AF13" w14:textId="37214F0F"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48" w:history="1">
        <w:r w:rsidRPr="009929DD">
          <w:rPr>
            <w:rStyle w:val="Hyperlink"/>
            <w:noProof/>
          </w:rPr>
          <w:t>4.1</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Look at each substance</w:t>
        </w:r>
        <w:r>
          <w:rPr>
            <w:noProof/>
            <w:webHidden/>
          </w:rPr>
          <w:tab/>
        </w:r>
        <w:r>
          <w:rPr>
            <w:noProof/>
            <w:webHidden/>
          </w:rPr>
          <w:fldChar w:fldCharType="begin"/>
        </w:r>
        <w:r>
          <w:rPr>
            <w:noProof/>
            <w:webHidden/>
          </w:rPr>
          <w:instrText xml:space="preserve"> PAGEREF _Toc181035548 \h </w:instrText>
        </w:r>
        <w:r>
          <w:rPr>
            <w:noProof/>
            <w:webHidden/>
          </w:rPr>
        </w:r>
        <w:r>
          <w:rPr>
            <w:noProof/>
            <w:webHidden/>
          </w:rPr>
          <w:fldChar w:fldCharType="separate"/>
        </w:r>
        <w:r>
          <w:rPr>
            <w:noProof/>
            <w:webHidden/>
          </w:rPr>
          <w:t>2</w:t>
        </w:r>
        <w:r>
          <w:rPr>
            <w:noProof/>
            <w:webHidden/>
          </w:rPr>
          <w:fldChar w:fldCharType="end"/>
        </w:r>
      </w:hyperlink>
    </w:p>
    <w:p w14:paraId="71676A74" w14:textId="78BDEA01"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49" w:history="1">
        <w:r w:rsidRPr="009929DD">
          <w:rPr>
            <w:rStyle w:val="Hyperlink"/>
            <w:noProof/>
          </w:rPr>
          <w:t>4.2</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Think about the task</w:t>
        </w:r>
        <w:r>
          <w:rPr>
            <w:noProof/>
            <w:webHidden/>
          </w:rPr>
          <w:tab/>
        </w:r>
        <w:r>
          <w:rPr>
            <w:noProof/>
            <w:webHidden/>
          </w:rPr>
          <w:fldChar w:fldCharType="begin"/>
        </w:r>
        <w:r>
          <w:rPr>
            <w:noProof/>
            <w:webHidden/>
          </w:rPr>
          <w:instrText xml:space="preserve"> PAGEREF _Toc181035549 \h </w:instrText>
        </w:r>
        <w:r>
          <w:rPr>
            <w:noProof/>
            <w:webHidden/>
          </w:rPr>
        </w:r>
        <w:r>
          <w:rPr>
            <w:noProof/>
            <w:webHidden/>
          </w:rPr>
          <w:fldChar w:fldCharType="separate"/>
        </w:r>
        <w:r>
          <w:rPr>
            <w:noProof/>
            <w:webHidden/>
          </w:rPr>
          <w:t>2</w:t>
        </w:r>
        <w:r>
          <w:rPr>
            <w:noProof/>
            <w:webHidden/>
          </w:rPr>
          <w:fldChar w:fldCharType="end"/>
        </w:r>
      </w:hyperlink>
    </w:p>
    <w:p w14:paraId="276BDC67" w14:textId="020CFFCA"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50" w:history="1">
        <w:r w:rsidRPr="009929DD">
          <w:rPr>
            <w:rStyle w:val="Hyperlink"/>
            <w:noProof/>
          </w:rPr>
          <w:t>4.3</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Exposure by breathing in</w:t>
        </w:r>
        <w:r>
          <w:rPr>
            <w:noProof/>
            <w:webHidden/>
          </w:rPr>
          <w:tab/>
        </w:r>
        <w:r>
          <w:rPr>
            <w:noProof/>
            <w:webHidden/>
          </w:rPr>
          <w:fldChar w:fldCharType="begin"/>
        </w:r>
        <w:r>
          <w:rPr>
            <w:noProof/>
            <w:webHidden/>
          </w:rPr>
          <w:instrText xml:space="preserve"> PAGEREF _Toc181035550 \h </w:instrText>
        </w:r>
        <w:r>
          <w:rPr>
            <w:noProof/>
            <w:webHidden/>
          </w:rPr>
        </w:r>
        <w:r>
          <w:rPr>
            <w:noProof/>
            <w:webHidden/>
          </w:rPr>
          <w:fldChar w:fldCharType="separate"/>
        </w:r>
        <w:r>
          <w:rPr>
            <w:noProof/>
            <w:webHidden/>
          </w:rPr>
          <w:t>2</w:t>
        </w:r>
        <w:r>
          <w:rPr>
            <w:noProof/>
            <w:webHidden/>
          </w:rPr>
          <w:fldChar w:fldCharType="end"/>
        </w:r>
      </w:hyperlink>
    </w:p>
    <w:p w14:paraId="6FF3236C" w14:textId="3166FB4B"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51" w:history="1">
        <w:r w:rsidRPr="009929DD">
          <w:rPr>
            <w:rStyle w:val="Hyperlink"/>
            <w:noProof/>
          </w:rPr>
          <w:t>4.4</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Exposure by skin contact</w:t>
        </w:r>
        <w:r>
          <w:rPr>
            <w:noProof/>
            <w:webHidden/>
          </w:rPr>
          <w:tab/>
        </w:r>
        <w:r>
          <w:rPr>
            <w:noProof/>
            <w:webHidden/>
          </w:rPr>
          <w:fldChar w:fldCharType="begin"/>
        </w:r>
        <w:r>
          <w:rPr>
            <w:noProof/>
            <w:webHidden/>
          </w:rPr>
          <w:instrText xml:space="preserve"> PAGEREF _Toc181035551 \h </w:instrText>
        </w:r>
        <w:r>
          <w:rPr>
            <w:noProof/>
            <w:webHidden/>
          </w:rPr>
        </w:r>
        <w:r>
          <w:rPr>
            <w:noProof/>
            <w:webHidden/>
          </w:rPr>
          <w:fldChar w:fldCharType="separate"/>
        </w:r>
        <w:r>
          <w:rPr>
            <w:noProof/>
            <w:webHidden/>
          </w:rPr>
          <w:t>2</w:t>
        </w:r>
        <w:r>
          <w:rPr>
            <w:noProof/>
            <w:webHidden/>
          </w:rPr>
          <w:fldChar w:fldCharType="end"/>
        </w:r>
      </w:hyperlink>
    </w:p>
    <w:p w14:paraId="5DA2D56D" w14:textId="5E7FF2C4"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52" w:history="1">
        <w:r w:rsidRPr="009929DD">
          <w:rPr>
            <w:rStyle w:val="Hyperlink"/>
            <w:noProof/>
          </w:rPr>
          <w:t>4.5</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Exposure by swallowing</w:t>
        </w:r>
        <w:r>
          <w:rPr>
            <w:noProof/>
            <w:webHidden/>
          </w:rPr>
          <w:tab/>
        </w:r>
        <w:r>
          <w:rPr>
            <w:noProof/>
            <w:webHidden/>
          </w:rPr>
          <w:fldChar w:fldCharType="begin"/>
        </w:r>
        <w:r>
          <w:rPr>
            <w:noProof/>
            <w:webHidden/>
          </w:rPr>
          <w:instrText xml:space="preserve"> PAGEREF _Toc181035552 \h </w:instrText>
        </w:r>
        <w:r>
          <w:rPr>
            <w:noProof/>
            <w:webHidden/>
          </w:rPr>
        </w:r>
        <w:r>
          <w:rPr>
            <w:noProof/>
            <w:webHidden/>
          </w:rPr>
          <w:fldChar w:fldCharType="separate"/>
        </w:r>
        <w:r>
          <w:rPr>
            <w:noProof/>
            <w:webHidden/>
          </w:rPr>
          <w:t>2</w:t>
        </w:r>
        <w:r>
          <w:rPr>
            <w:noProof/>
            <w:webHidden/>
          </w:rPr>
          <w:fldChar w:fldCharType="end"/>
        </w:r>
      </w:hyperlink>
    </w:p>
    <w:p w14:paraId="4AE2A5B7" w14:textId="53D845AB"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53" w:history="1">
        <w:r w:rsidRPr="009929DD">
          <w:rPr>
            <w:rStyle w:val="Hyperlink"/>
            <w:noProof/>
          </w:rPr>
          <w:t>4.6</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Exposure to the eyes</w:t>
        </w:r>
        <w:r>
          <w:rPr>
            <w:noProof/>
            <w:webHidden/>
          </w:rPr>
          <w:tab/>
        </w:r>
        <w:r>
          <w:rPr>
            <w:noProof/>
            <w:webHidden/>
          </w:rPr>
          <w:fldChar w:fldCharType="begin"/>
        </w:r>
        <w:r>
          <w:rPr>
            <w:noProof/>
            <w:webHidden/>
          </w:rPr>
          <w:instrText xml:space="preserve"> PAGEREF _Toc181035553 \h </w:instrText>
        </w:r>
        <w:r>
          <w:rPr>
            <w:noProof/>
            <w:webHidden/>
          </w:rPr>
        </w:r>
        <w:r>
          <w:rPr>
            <w:noProof/>
            <w:webHidden/>
          </w:rPr>
          <w:fldChar w:fldCharType="separate"/>
        </w:r>
        <w:r>
          <w:rPr>
            <w:noProof/>
            <w:webHidden/>
          </w:rPr>
          <w:t>3</w:t>
        </w:r>
        <w:r>
          <w:rPr>
            <w:noProof/>
            <w:webHidden/>
          </w:rPr>
          <w:fldChar w:fldCharType="end"/>
        </w:r>
      </w:hyperlink>
    </w:p>
    <w:p w14:paraId="73FC45A1" w14:textId="440CB115"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54" w:history="1">
        <w:r w:rsidRPr="009929DD">
          <w:rPr>
            <w:rStyle w:val="Hyperlink"/>
            <w:noProof/>
          </w:rPr>
          <w:t>4.7</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Exposure by skin puncture</w:t>
        </w:r>
        <w:r>
          <w:rPr>
            <w:noProof/>
            <w:webHidden/>
          </w:rPr>
          <w:tab/>
        </w:r>
        <w:r>
          <w:rPr>
            <w:noProof/>
            <w:webHidden/>
          </w:rPr>
          <w:fldChar w:fldCharType="begin"/>
        </w:r>
        <w:r>
          <w:rPr>
            <w:noProof/>
            <w:webHidden/>
          </w:rPr>
          <w:instrText xml:space="preserve"> PAGEREF _Toc181035554 \h </w:instrText>
        </w:r>
        <w:r>
          <w:rPr>
            <w:noProof/>
            <w:webHidden/>
          </w:rPr>
        </w:r>
        <w:r>
          <w:rPr>
            <w:noProof/>
            <w:webHidden/>
          </w:rPr>
          <w:fldChar w:fldCharType="separate"/>
        </w:r>
        <w:r>
          <w:rPr>
            <w:noProof/>
            <w:webHidden/>
          </w:rPr>
          <w:t>3</w:t>
        </w:r>
        <w:r>
          <w:rPr>
            <w:noProof/>
            <w:webHidden/>
          </w:rPr>
          <w:fldChar w:fldCharType="end"/>
        </w:r>
      </w:hyperlink>
    </w:p>
    <w:p w14:paraId="30081DC3" w14:textId="72BEF15D"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55" w:history="1">
        <w:r w:rsidRPr="009929DD">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COSHH ASSESSMENT</w:t>
        </w:r>
        <w:r>
          <w:rPr>
            <w:noProof/>
            <w:webHidden/>
          </w:rPr>
          <w:tab/>
        </w:r>
        <w:r>
          <w:rPr>
            <w:noProof/>
            <w:webHidden/>
          </w:rPr>
          <w:fldChar w:fldCharType="begin"/>
        </w:r>
        <w:r>
          <w:rPr>
            <w:noProof/>
            <w:webHidden/>
          </w:rPr>
          <w:instrText xml:space="preserve"> PAGEREF _Toc181035555 \h </w:instrText>
        </w:r>
        <w:r>
          <w:rPr>
            <w:noProof/>
            <w:webHidden/>
          </w:rPr>
        </w:r>
        <w:r>
          <w:rPr>
            <w:noProof/>
            <w:webHidden/>
          </w:rPr>
          <w:fldChar w:fldCharType="separate"/>
        </w:r>
        <w:r>
          <w:rPr>
            <w:noProof/>
            <w:webHidden/>
          </w:rPr>
          <w:t>3</w:t>
        </w:r>
        <w:r>
          <w:rPr>
            <w:noProof/>
            <w:webHidden/>
          </w:rPr>
          <w:fldChar w:fldCharType="end"/>
        </w:r>
      </w:hyperlink>
    </w:p>
    <w:p w14:paraId="426A8773" w14:textId="0F1676AC"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56" w:history="1">
        <w:r w:rsidRPr="009929DD">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COSHH Assessment Form</w:t>
        </w:r>
        <w:r>
          <w:rPr>
            <w:noProof/>
            <w:webHidden/>
          </w:rPr>
          <w:tab/>
        </w:r>
        <w:r>
          <w:rPr>
            <w:noProof/>
            <w:webHidden/>
          </w:rPr>
          <w:fldChar w:fldCharType="begin"/>
        </w:r>
        <w:r>
          <w:rPr>
            <w:noProof/>
            <w:webHidden/>
          </w:rPr>
          <w:instrText xml:space="preserve"> PAGEREF _Toc181035556 \h </w:instrText>
        </w:r>
        <w:r>
          <w:rPr>
            <w:noProof/>
            <w:webHidden/>
          </w:rPr>
        </w:r>
        <w:r>
          <w:rPr>
            <w:noProof/>
            <w:webHidden/>
          </w:rPr>
          <w:fldChar w:fldCharType="separate"/>
        </w:r>
        <w:r>
          <w:rPr>
            <w:noProof/>
            <w:webHidden/>
          </w:rPr>
          <w:t>3</w:t>
        </w:r>
        <w:r>
          <w:rPr>
            <w:noProof/>
            <w:webHidden/>
          </w:rPr>
          <w:fldChar w:fldCharType="end"/>
        </w:r>
      </w:hyperlink>
    </w:p>
    <w:p w14:paraId="0BDB16CE" w14:textId="1709BD8B"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57" w:history="1">
        <w:r w:rsidRPr="009929DD">
          <w:rPr>
            <w:rStyle w:val="Hyperlink"/>
            <w:noProof/>
          </w:rPr>
          <w:t>5.2</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Assessor and Supervisor information</w:t>
        </w:r>
        <w:r>
          <w:rPr>
            <w:noProof/>
            <w:webHidden/>
          </w:rPr>
          <w:tab/>
        </w:r>
        <w:r>
          <w:rPr>
            <w:noProof/>
            <w:webHidden/>
          </w:rPr>
          <w:fldChar w:fldCharType="begin"/>
        </w:r>
        <w:r>
          <w:rPr>
            <w:noProof/>
            <w:webHidden/>
          </w:rPr>
          <w:instrText xml:space="preserve"> PAGEREF _Toc181035557 \h </w:instrText>
        </w:r>
        <w:r>
          <w:rPr>
            <w:noProof/>
            <w:webHidden/>
          </w:rPr>
        </w:r>
        <w:r>
          <w:rPr>
            <w:noProof/>
            <w:webHidden/>
          </w:rPr>
          <w:fldChar w:fldCharType="separate"/>
        </w:r>
        <w:r>
          <w:rPr>
            <w:noProof/>
            <w:webHidden/>
          </w:rPr>
          <w:t>3</w:t>
        </w:r>
        <w:r>
          <w:rPr>
            <w:noProof/>
            <w:webHidden/>
          </w:rPr>
          <w:fldChar w:fldCharType="end"/>
        </w:r>
      </w:hyperlink>
    </w:p>
    <w:p w14:paraId="6F069002" w14:textId="274DC3F2"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58" w:history="1">
        <w:r w:rsidRPr="009929DD">
          <w:rPr>
            <w:rStyle w:val="Hyperlink"/>
            <w:noProof/>
          </w:rPr>
          <w:t>5.3</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Location</w:t>
        </w:r>
        <w:r>
          <w:rPr>
            <w:noProof/>
            <w:webHidden/>
          </w:rPr>
          <w:tab/>
        </w:r>
        <w:r>
          <w:rPr>
            <w:noProof/>
            <w:webHidden/>
          </w:rPr>
          <w:fldChar w:fldCharType="begin"/>
        </w:r>
        <w:r>
          <w:rPr>
            <w:noProof/>
            <w:webHidden/>
          </w:rPr>
          <w:instrText xml:space="preserve"> PAGEREF _Toc181035558 \h </w:instrText>
        </w:r>
        <w:r>
          <w:rPr>
            <w:noProof/>
            <w:webHidden/>
          </w:rPr>
        </w:r>
        <w:r>
          <w:rPr>
            <w:noProof/>
            <w:webHidden/>
          </w:rPr>
          <w:fldChar w:fldCharType="separate"/>
        </w:r>
        <w:r>
          <w:rPr>
            <w:noProof/>
            <w:webHidden/>
          </w:rPr>
          <w:t>3</w:t>
        </w:r>
        <w:r>
          <w:rPr>
            <w:noProof/>
            <w:webHidden/>
          </w:rPr>
          <w:fldChar w:fldCharType="end"/>
        </w:r>
      </w:hyperlink>
    </w:p>
    <w:p w14:paraId="69CF9F40" w14:textId="6B31A8AF"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59" w:history="1">
        <w:r w:rsidRPr="009929DD">
          <w:rPr>
            <w:rStyle w:val="Hyperlink"/>
            <w:noProof/>
          </w:rPr>
          <w:t>5.4</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Procedure</w:t>
        </w:r>
        <w:r>
          <w:rPr>
            <w:noProof/>
            <w:webHidden/>
          </w:rPr>
          <w:tab/>
        </w:r>
        <w:r>
          <w:rPr>
            <w:noProof/>
            <w:webHidden/>
          </w:rPr>
          <w:fldChar w:fldCharType="begin"/>
        </w:r>
        <w:r>
          <w:rPr>
            <w:noProof/>
            <w:webHidden/>
          </w:rPr>
          <w:instrText xml:space="preserve"> PAGEREF _Toc181035559 \h </w:instrText>
        </w:r>
        <w:r>
          <w:rPr>
            <w:noProof/>
            <w:webHidden/>
          </w:rPr>
        </w:r>
        <w:r>
          <w:rPr>
            <w:noProof/>
            <w:webHidden/>
          </w:rPr>
          <w:fldChar w:fldCharType="separate"/>
        </w:r>
        <w:r>
          <w:rPr>
            <w:noProof/>
            <w:webHidden/>
          </w:rPr>
          <w:t>3</w:t>
        </w:r>
        <w:r>
          <w:rPr>
            <w:noProof/>
            <w:webHidden/>
          </w:rPr>
          <w:fldChar w:fldCharType="end"/>
        </w:r>
      </w:hyperlink>
    </w:p>
    <w:p w14:paraId="5D1D4446" w14:textId="10D177BB"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0" w:history="1">
        <w:r w:rsidRPr="009929DD">
          <w:rPr>
            <w:rStyle w:val="Hyperlink"/>
            <w:noProof/>
          </w:rPr>
          <w:t>5.5</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Chemical</w:t>
        </w:r>
        <w:r>
          <w:rPr>
            <w:noProof/>
            <w:webHidden/>
          </w:rPr>
          <w:tab/>
        </w:r>
        <w:r>
          <w:rPr>
            <w:noProof/>
            <w:webHidden/>
          </w:rPr>
          <w:fldChar w:fldCharType="begin"/>
        </w:r>
        <w:r>
          <w:rPr>
            <w:noProof/>
            <w:webHidden/>
          </w:rPr>
          <w:instrText xml:space="preserve"> PAGEREF _Toc181035560 \h </w:instrText>
        </w:r>
        <w:r>
          <w:rPr>
            <w:noProof/>
            <w:webHidden/>
          </w:rPr>
        </w:r>
        <w:r>
          <w:rPr>
            <w:noProof/>
            <w:webHidden/>
          </w:rPr>
          <w:fldChar w:fldCharType="separate"/>
        </w:r>
        <w:r>
          <w:rPr>
            <w:noProof/>
            <w:webHidden/>
          </w:rPr>
          <w:t>3</w:t>
        </w:r>
        <w:r>
          <w:rPr>
            <w:noProof/>
            <w:webHidden/>
          </w:rPr>
          <w:fldChar w:fldCharType="end"/>
        </w:r>
      </w:hyperlink>
    </w:p>
    <w:p w14:paraId="46D10C18" w14:textId="1BCDD304"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1" w:history="1">
        <w:r w:rsidRPr="009929DD">
          <w:rPr>
            <w:rStyle w:val="Hyperlink"/>
            <w:noProof/>
          </w:rPr>
          <w:t>5.6</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Hazard</w:t>
        </w:r>
        <w:r>
          <w:rPr>
            <w:noProof/>
            <w:webHidden/>
          </w:rPr>
          <w:tab/>
        </w:r>
        <w:r>
          <w:rPr>
            <w:noProof/>
            <w:webHidden/>
          </w:rPr>
          <w:fldChar w:fldCharType="begin"/>
        </w:r>
        <w:r>
          <w:rPr>
            <w:noProof/>
            <w:webHidden/>
          </w:rPr>
          <w:instrText xml:space="preserve"> PAGEREF _Toc181035561 \h </w:instrText>
        </w:r>
        <w:r>
          <w:rPr>
            <w:noProof/>
            <w:webHidden/>
          </w:rPr>
        </w:r>
        <w:r>
          <w:rPr>
            <w:noProof/>
            <w:webHidden/>
          </w:rPr>
          <w:fldChar w:fldCharType="separate"/>
        </w:r>
        <w:r>
          <w:rPr>
            <w:noProof/>
            <w:webHidden/>
          </w:rPr>
          <w:t>3</w:t>
        </w:r>
        <w:r>
          <w:rPr>
            <w:noProof/>
            <w:webHidden/>
          </w:rPr>
          <w:fldChar w:fldCharType="end"/>
        </w:r>
      </w:hyperlink>
    </w:p>
    <w:p w14:paraId="5CC9C650" w14:textId="0BC96124"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2" w:history="1">
        <w:r w:rsidRPr="009929DD">
          <w:rPr>
            <w:rStyle w:val="Hyperlink"/>
            <w:noProof/>
          </w:rPr>
          <w:t>5.7</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Storage</w:t>
        </w:r>
        <w:r>
          <w:rPr>
            <w:noProof/>
            <w:webHidden/>
          </w:rPr>
          <w:tab/>
        </w:r>
        <w:r>
          <w:rPr>
            <w:noProof/>
            <w:webHidden/>
          </w:rPr>
          <w:fldChar w:fldCharType="begin"/>
        </w:r>
        <w:r>
          <w:rPr>
            <w:noProof/>
            <w:webHidden/>
          </w:rPr>
          <w:instrText xml:space="preserve"> PAGEREF _Toc181035562 \h </w:instrText>
        </w:r>
        <w:r>
          <w:rPr>
            <w:noProof/>
            <w:webHidden/>
          </w:rPr>
        </w:r>
        <w:r>
          <w:rPr>
            <w:noProof/>
            <w:webHidden/>
          </w:rPr>
          <w:fldChar w:fldCharType="separate"/>
        </w:r>
        <w:r>
          <w:rPr>
            <w:noProof/>
            <w:webHidden/>
          </w:rPr>
          <w:t>4</w:t>
        </w:r>
        <w:r>
          <w:rPr>
            <w:noProof/>
            <w:webHidden/>
          </w:rPr>
          <w:fldChar w:fldCharType="end"/>
        </w:r>
      </w:hyperlink>
    </w:p>
    <w:p w14:paraId="43C9E3D9" w14:textId="7EC8A446"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3" w:history="1">
        <w:r w:rsidRPr="009929DD">
          <w:rPr>
            <w:rStyle w:val="Hyperlink"/>
            <w:noProof/>
          </w:rPr>
          <w:t>5.8</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Waste Disposal</w:t>
        </w:r>
        <w:r>
          <w:rPr>
            <w:noProof/>
            <w:webHidden/>
          </w:rPr>
          <w:tab/>
        </w:r>
        <w:r>
          <w:rPr>
            <w:noProof/>
            <w:webHidden/>
          </w:rPr>
          <w:fldChar w:fldCharType="begin"/>
        </w:r>
        <w:r>
          <w:rPr>
            <w:noProof/>
            <w:webHidden/>
          </w:rPr>
          <w:instrText xml:space="preserve"> PAGEREF _Toc181035563 \h </w:instrText>
        </w:r>
        <w:r>
          <w:rPr>
            <w:noProof/>
            <w:webHidden/>
          </w:rPr>
        </w:r>
        <w:r>
          <w:rPr>
            <w:noProof/>
            <w:webHidden/>
          </w:rPr>
          <w:fldChar w:fldCharType="separate"/>
        </w:r>
        <w:r>
          <w:rPr>
            <w:noProof/>
            <w:webHidden/>
          </w:rPr>
          <w:t>4</w:t>
        </w:r>
        <w:r>
          <w:rPr>
            <w:noProof/>
            <w:webHidden/>
          </w:rPr>
          <w:fldChar w:fldCharType="end"/>
        </w:r>
      </w:hyperlink>
    </w:p>
    <w:p w14:paraId="3336CE2E" w14:textId="158CCC65"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4" w:history="1">
        <w:r w:rsidRPr="009929DD">
          <w:rPr>
            <w:rStyle w:val="Hyperlink"/>
            <w:noProof/>
          </w:rPr>
          <w:t>5.9</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Emergency Procedures</w:t>
        </w:r>
        <w:r>
          <w:rPr>
            <w:noProof/>
            <w:webHidden/>
          </w:rPr>
          <w:tab/>
        </w:r>
        <w:r>
          <w:rPr>
            <w:noProof/>
            <w:webHidden/>
          </w:rPr>
          <w:fldChar w:fldCharType="begin"/>
        </w:r>
        <w:r>
          <w:rPr>
            <w:noProof/>
            <w:webHidden/>
          </w:rPr>
          <w:instrText xml:space="preserve"> PAGEREF _Toc181035564 \h </w:instrText>
        </w:r>
        <w:r>
          <w:rPr>
            <w:noProof/>
            <w:webHidden/>
          </w:rPr>
        </w:r>
        <w:r>
          <w:rPr>
            <w:noProof/>
            <w:webHidden/>
          </w:rPr>
          <w:fldChar w:fldCharType="separate"/>
        </w:r>
        <w:r>
          <w:rPr>
            <w:noProof/>
            <w:webHidden/>
          </w:rPr>
          <w:t>4</w:t>
        </w:r>
        <w:r>
          <w:rPr>
            <w:noProof/>
            <w:webHidden/>
          </w:rPr>
          <w:fldChar w:fldCharType="end"/>
        </w:r>
      </w:hyperlink>
    </w:p>
    <w:p w14:paraId="58908616" w14:textId="151C1733" w:rsidR="005C43DA" w:rsidRDefault="005C43D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5" w:history="1">
        <w:r w:rsidRPr="009929DD">
          <w:rPr>
            <w:rStyle w:val="Hyperlink"/>
            <w:noProof/>
          </w:rPr>
          <w:t>5.10</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First Aid</w:t>
        </w:r>
        <w:r>
          <w:rPr>
            <w:noProof/>
            <w:webHidden/>
          </w:rPr>
          <w:tab/>
        </w:r>
        <w:r>
          <w:rPr>
            <w:noProof/>
            <w:webHidden/>
          </w:rPr>
          <w:fldChar w:fldCharType="begin"/>
        </w:r>
        <w:r>
          <w:rPr>
            <w:noProof/>
            <w:webHidden/>
          </w:rPr>
          <w:instrText xml:space="preserve"> PAGEREF _Toc181035565 \h </w:instrText>
        </w:r>
        <w:r>
          <w:rPr>
            <w:noProof/>
            <w:webHidden/>
          </w:rPr>
        </w:r>
        <w:r>
          <w:rPr>
            <w:noProof/>
            <w:webHidden/>
          </w:rPr>
          <w:fldChar w:fldCharType="separate"/>
        </w:r>
        <w:r>
          <w:rPr>
            <w:noProof/>
            <w:webHidden/>
          </w:rPr>
          <w:t>4</w:t>
        </w:r>
        <w:r>
          <w:rPr>
            <w:noProof/>
            <w:webHidden/>
          </w:rPr>
          <w:fldChar w:fldCharType="end"/>
        </w:r>
      </w:hyperlink>
    </w:p>
    <w:p w14:paraId="3B74EFDB" w14:textId="01BBC685" w:rsidR="005C43DA" w:rsidRDefault="005C43D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6" w:history="1">
        <w:r w:rsidRPr="009929DD">
          <w:rPr>
            <w:rStyle w:val="Hyperlink"/>
            <w:noProof/>
          </w:rPr>
          <w:t>5.11</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Assessment Summary</w:t>
        </w:r>
        <w:r>
          <w:rPr>
            <w:noProof/>
            <w:webHidden/>
          </w:rPr>
          <w:tab/>
        </w:r>
        <w:r>
          <w:rPr>
            <w:noProof/>
            <w:webHidden/>
          </w:rPr>
          <w:fldChar w:fldCharType="begin"/>
        </w:r>
        <w:r>
          <w:rPr>
            <w:noProof/>
            <w:webHidden/>
          </w:rPr>
          <w:instrText xml:space="preserve"> PAGEREF _Toc181035566 \h </w:instrText>
        </w:r>
        <w:r>
          <w:rPr>
            <w:noProof/>
            <w:webHidden/>
          </w:rPr>
        </w:r>
        <w:r>
          <w:rPr>
            <w:noProof/>
            <w:webHidden/>
          </w:rPr>
          <w:fldChar w:fldCharType="separate"/>
        </w:r>
        <w:r>
          <w:rPr>
            <w:noProof/>
            <w:webHidden/>
          </w:rPr>
          <w:t>4</w:t>
        </w:r>
        <w:r>
          <w:rPr>
            <w:noProof/>
            <w:webHidden/>
          </w:rPr>
          <w:fldChar w:fldCharType="end"/>
        </w:r>
      </w:hyperlink>
    </w:p>
    <w:p w14:paraId="102273B0" w14:textId="5719C1C1" w:rsidR="005C43DA" w:rsidRDefault="005C43D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7" w:history="1">
        <w:r w:rsidRPr="009929DD">
          <w:rPr>
            <w:rStyle w:val="Hyperlink"/>
            <w:noProof/>
          </w:rPr>
          <w:t>5.12</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List any necessary additional measures required</w:t>
        </w:r>
        <w:r>
          <w:rPr>
            <w:noProof/>
            <w:webHidden/>
          </w:rPr>
          <w:tab/>
        </w:r>
        <w:r>
          <w:rPr>
            <w:noProof/>
            <w:webHidden/>
          </w:rPr>
          <w:fldChar w:fldCharType="begin"/>
        </w:r>
        <w:r>
          <w:rPr>
            <w:noProof/>
            <w:webHidden/>
          </w:rPr>
          <w:instrText xml:space="preserve"> PAGEREF _Toc181035567 \h </w:instrText>
        </w:r>
        <w:r>
          <w:rPr>
            <w:noProof/>
            <w:webHidden/>
          </w:rPr>
        </w:r>
        <w:r>
          <w:rPr>
            <w:noProof/>
            <w:webHidden/>
          </w:rPr>
          <w:fldChar w:fldCharType="separate"/>
        </w:r>
        <w:r>
          <w:rPr>
            <w:noProof/>
            <w:webHidden/>
          </w:rPr>
          <w:t>4</w:t>
        </w:r>
        <w:r>
          <w:rPr>
            <w:noProof/>
            <w:webHidden/>
          </w:rPr>
          <w:fldChar w:fldCharType="end"/>
        </w:r>
      </w:hyperlink>
    </w:p>
    <w:p w14:paraId="14BCD339" w14:textId="2D0F4371" w:rsidR="005C43DA" w:rsidRDefault="005C43D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8" w:history="1">
        <w:r w:rsidRPr="009929DD">
          <w:rPr>
            <w:rStyle w:val="Hyperlink"/>
            <w:noProof/>
          </w:rPr>
          <w:t>5.13</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Assessor</w:t>
        </w:r>
        <w:r>
          <w:rPr>
            <w:noProof/>
            <w:webHidden/>
          </w:rPr>
          <w:tab/>
        </w:r>
        <w:r>
          <w:rPr>
            <w:noProof/>
            <w:webHidden/>
          </w:rPr>
          <w:fldChar w:fldCharType="begin"/>
        </w:r>
        <w:r>
          <w:rPr>
            <w:noProof/>
            <w:webHidden/>
          </w:rPr>
          <w:instrText xml:space="preserve"> PAGEREF _Toc181035568 \h </w:instrText>
        </w:r>
        <w:r>
          <w:rPr>
            <w:noProof/>
            <w:webHidden/>
          </w:rPr>
        </w:r>
        <w:r>
          <w:rPr>
            <w:noProof/>
            <w:webHidden/>
          </w:rPr>
          <w:fldChar w:fldCharType="separate"/>
        </w:r>
        <w:r>
          <w:rPr>
            <w:noProof/>
            <w:webHidden/>
          </w:rPr>
          <w:t>4</w:t>
        </w:r>
        <w:r>
          <w:rPr>
            <w:noProof/>
            <w:webHidden/>
          </w:rPr>
          <w:fldChar w:fldCharType="end"/>
        </w:r>
      </w:hyperlink>
    </w:p>
    <w:p w14:paraId="2AFFF299" w14:textId="6E621E13" w:rsidR="005C43DA" w:rsidRDefault="005C43D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69" w:history="1">
        <w:r w:rsidRPr="009929DD">
          <w:rPr>
            <w:rStyle w:val="Hyperlink"/>
            <w:noProof/>
          </w:rPr>
          <w:t>5.14</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Hazard assessment</w:t>
        </w:r>
        <w:r>
          <w:rPr>
            <w:noProof/>
            <w:webHidden/>
          </w:rPr>
          <w:tab/>
        </w:r>
        <w:r>
          <w:rPr>
            <w:noProof/>
            <w:webHidden/>
          </w:rPr>
          <w:fldChar w:fldCharType="begin"/>
        </w:r>
        <w:r>
          <w:rPr>
            <w:noProof/>
            <w:webHidden/>
          </w:rPr>
          <w:instrText xml:space="preserve"> PAGEREF _Toc181035569 \h </w:instrText>
        </w:r>
        <w:r>
          <w:rPr>
            <w:noProof/>
            <w:webHidden/>
          </w:rPr>
        </w:r>
        <w:r>
          <w:rPr>
            <w:noProof/>
            <w:webHidden/>
          </w:rPr>
          <w:fldChar w:fldCharType="separate"/>
        </w:r>
        <w:r>
          <w:rPr>
            <w:noProof/>
            <w:webHidden/>
          </w:rPr>
          <w:t>5</w:t>
        </w:r>
        <w:r>
          <w:rPr>
            <w:noProof/>
            <w:webHidden/>
          </w:rPr>
          <w:fldChar w:fldCharType="end"/>
        </w:r>
      </w:hyperlink>
    </w:p>
    <w:p w14:paraId="380A9699" w14:textId="53EF6AF7" w:rsidR="005C43DA" w:rsidRDefault="005C43D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70" w:history="1">
        <w:r w:rsidRPr="009929DD">
          <w:rPr>
            <w:rStyle w:val="Hyperlink"/>
            <w:noProof/>
          </w:rPr>
          <w:t>5.15</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Hazard data sheet</w:t>
        </w:r>
        <w:r>
          <w:rPr>
            <w:noProof/>
            <w:webHidden/>
          </w:rPr>
          <w:tab/>
        </w:r>
        <w:r>
          <w:rPr>
            <w:noProof/>
            <w:webHidden/>
          </w:rPr>
          <w:fldChar w:fldCharType="begin"/>
        </w:r>
        <w:r>
          <w:rPr>
            <w:noProof/>
            <w:webHidden/>
          </w:rPr>
          <w:instrText xml:space="preserve"> PAGEREF _Toc181035570 \h </w:instrText>
        </w:r>
        <w:r>
          <w:rPr>
            <w:noProof/>
            <w:webHidden/>
          </w:rPr>
        </w:r>
        <w:r>
          <w:rPr>
            <w:noProof/>
            <w:webHidden/>
          </w:rPr>
          <w:fldChar w:fldCharType="separate"/>
        </w:r>
        <w:r>
          <w:rPr>
            <w:noProof/>
            <w:webHidden/>
          </w:rPr>
          <w:t>5</w:t>
        </w:r>
        <w:r>
          <w:rPr>
            <w:noProof/>
            <w:webHidden/>
          </w:rPr>
          <w:fldChar w:fldCharType="end"/>
        </w:r>
      </w:hyperlink>
    </w:p>
    <w:p w14:paraId="09403C35" w14:textId="71BDB1EB" w:rsidR="005C43DA" w:rsidRDefault="005C43D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71" w:history="1">
        <w:r w:rsidRPr="009929DD">
          <w:rPr>
            <w:rStyle w:val="Hyperlink"/>
            <w:noProof/>
          </w:rPr>
          <w:t>5.16</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Hazard group</w:t>
        </w:r>
        <w:r>
          <w:rPr>
            <w:noProof/>
            <w:webHidden/>
          </w:rPr>
          <w:tab/>
        </w:r>
        <w:r>
          <w:rPr>
            <w:noProof/>
            <w:webHidden/>
          </w:rPr>
          <w:fldChar w:fldCharType="begin"/>
        </w:r>
        <w:r>
          <w:rPr>
            <w:noProof/>
            <w:webHidden/>
          </w:rPr>
          <w:instrText xml:space="preserve"> PAGEREF _Toc181035571 \h </w:instrText>
        </w:r>
        <w:r>
          <w:rPr>
            <w:noProof/>
            <w:webHidden/>
          </w:rPr>
        </w:r>
        <w:r>
          <w:rPr>
            <w:noProof/>
            <w:webHidden/>
          </w:rPr>
          <w:fldChar w:fldCharType="separate"/>
        </w:r>
        <w:r>
          <w:rPr>
            <w:noProof/>
            <w:webHidden/>
          </w:rPr>
          <w:t>5</w:t>
        </w:r>
        <w:r>
          <w:rPr>
            <w:noProof/>
            <w:webHidden/>
          </w:rPr>
          <w:fldChar w:fldCharType="end"/>
        </w:r>
      </w:hyperlink>
    </w:p>
    <w:p w14:paraId="005281D1" w14:textId="32E8D502" w:rsidR="005C43DA" w:rsidRDefault="005C43D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72" w:history="1">
        <w:r w:rsidRPr="009929DD">
          <w:rPr>
            <w:rStyle w:val="Hyperlink"/>
            <w:noProof/>
          </w:rPr>
          <w:t>5.17</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Physical form</w:t>
        </w:r>
        <w:r>
          <w:rPr>
            <w:noProof/>
            <w:webHidden/>
          </w:rPr>
          <w:tab/>
        </w:r>
        <w:r>
          <w:rPr>
            <w:noProof/>
            <w:webHidden/>
          </w:rPr>
          <w:fldChar w:fldCharType="begin"/>
        </w:r>
        <w:r>
          <w:rPr>
            <w:noProof/>
            <w:webHidden/>
          </w:rPr>
          <w:instrText xml:space="preserve"> PAGEREF _Toc181035572 \h </w:instrText>
        </w:r>
        <w:r>
          <w:rPr>
            <w:noProof/>
            <w:webHidden/>
          </w:rPr>
        </w:r>
        <w:r>
          <w:rPr>
            <w:noProof/>
            <w:webHidden/>
          </w:rPr>
          <w:fldChar w:fldCharType="separate"/>
        </w:r>
        <w:r>
          <w:rPr>
            <w:noProof/>
            <w:webHidden/>
          </w:rPr>
          <w:t>5</w:t>
        </w:r>
        <w:r>
          <w:rPr>
            <w:noProof/>
            <w:webHidden/>
          </w:rPr>
          <w:fldChar w:fldCharType="end"/>
        </w:r>
      </w:hyperlink>
    </w:p>
    <w:p w14:paraId="784AEA1E" w14:textId="3CE5579D"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73" w:history="1">
        <w:r w:rsidRPr="009929DD">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WORKPLACE EXPOSURE LIMITS</w:t>
        </w:r>
        <w:r>
          <w:rPr>
            <w:noProof/>
            <w:webHidden/>
          </w:rPr>
          <w:tab/>
        </w:r>
        <w:r>
          <w:rPr>
            <w:noProof/>
            <w:webHidden/>
          </w:rPr>
          <w:fldChar w:fldCharType="begin"/>
        </w:r>
        <w:r>
          <w:rPr>
            <w:noProof/>
            <w:webHidden/>
          </w:rPr>
          <w:instrText xml:space="preserve"> PAGEREF _Toc181035573 \h </w:instrText>
        </w:r>
        <w:r>
          <w:rPr>
            <w:noProof/>
            <w:webHidden/>
          </w:rPr>
        </w:r>
        <w:r>
          <w:rPr>
            <w:noProof/>
            <w:webHidden/>
          </w:rPr>
          <w:fldChar w:fldCharType="separate"/>
        </w:r>
        <w:r>
          <w:rPr>
            <w:noProof/>
            <w:webHidden/>
          </w:rPr>
          <w:t>5</w:t>
        </w:r>
        <w:r>
          <w:rPr>
            <w:noProof/>
            <w:webHidden/>
          </w:rPr>
          <w:fldChar w:fldCharType="end"/>
        </w:r>
      </w:hyperlink>
    </w:p>
    <w:p w14:paraId="6D046DC5" w14:textId="21D0333C"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74" w:history="1">
        <w:r w:rsidRPr="009929DD">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CONTROL MEASURES</w:t>
        </w:r>
        <w:r>
          <w:rPr>
            <w:noProof/>
            <w:webHidden/>
          </w:rPr>
          <w:tab/>
        </w:r>
        <w:r>
          <w:rPr>
            <w:noProof/>
            <w:webHidden/>
          </w:rPr>
          <w:fldChar w:fldCharType="begin"/>
        </w:r>
        <w:r>
          <w:rPr>
            <w:noProof/>
            <w:webHidden/>
          </w:rPr>
          <w:instrText xml:space="preserve"> PAGEREF _Toc181035574 \h </w:instrText>
        </w:r>
        <w:r>
          <w:rPr>
            <w:noProof/>
            <w:webHidden/>
          </w:rPr>
        </w:r>
        <w:r>
          <w:rPr>
            <w:noProof/>
            <w:webHidden/>
          </w:rPr>
          <w:fldChar w:fldCharType="separate"/>
        </w:r>
        <w:r>
          <w:rPr>
            <w:noProof/>
            <w:webHidden/>
          </w:rPr>
          <w:t>5</w:t>
        </w:r>
        <w:r>
          <w:rPr>
            <w:noProof/>
            <w:webHidden/>
          </w:rPr>
          <w:fldChar w:fldCharType="end"/>
        </w:r>
      </w:hyperlink>
    </w:p>
    <w:p w14:paraId="5DF403F1" w14:textId="6AB3A63A"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75" w:history="1">
        <w:r w:rsidRPr="009929DD">
          <w:rPr>
            <w:rStyle w:val="Hyperlink"/>
            <w:noProof/>
          </w:rPr>
          <w:t>7.1</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Fume cupboards and safety cabinets</w:t>
        </w:r>
        <w:r>
          <w:rPr>
            <w:noProof/>
            <w:webHidden/>
          </w:rPr>
          <w:tab/>
        </w:r>
        <w:r>
          <w:rPr>
            <w:noProof/>
            <w:webHidden/>
          </w:rPr>
          <w:fldChar w:fldCharType="begin"/>
        </w:r>
        <w:r>
          <w:rPr>
            <w:noProof/>
            <w:webHidden/>
          </w:rPr>
          <w:instrText xml:space="preserve"> PAGEREF _Toc181035575 \h </w:instrText>
        </w:r>
        <w:r>
          <w:rPr>
            <w:noProof/>
            <w:webHidden/>
          </w:rPr>
        </w:r>
        <w:r>
          <w:rPr>
            <w:noProof/>
            <w:webHidden/>
          </w:rPr>
          <w:fldChar w:fldCharType="separate"/>
        </w:r>
        <w:r>
          <w:rPr>
            <w:noProof/>
            <w:webHidden/>
          </w:rPr>
          <w:t>6</w:t>
        </w:r>
        <w:r>
          <w:rPr>
            <w:noProof/>
            <w:webHidden/>
          </w:rPr>
          <w:fldChar w:fldCharType="end"/>
        </w:r>
      </w:hyperlink>
    </w:p>
    <w:p w14:paraId="75482B9C" w14:textId="02CB3B8B" w:rsidR="005C43DA" w:rsidRDefault="005C43DA">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76" w:history="1">
        <w:r w:rsidRPr="009929DD">
          <w:rPr>
            <w:rStyle w:val="Hyperlink"/>
            <w:noProof/>
          </w:rPr>
          <w:t>7.2</w:t>
        </w:r>
        <w:r>
          <w:rPr>
            <w:rFonts w:asciiTheme="minorHAnsi" w:eastAsiaTheme="minorEastAsia" w:hAnsiTheme="minorHAnsi" w:cstheme="minorBidi"/>
            <w:noProof/>
            <w:color w:val="auto"/>
            <w:kern w:val="2"/>
            <w:sz w:val="24"/>
            <w:szCs w:val="24"/>
            <w:lang w:eastAsia="en-GB"/>
            <w14:ligatures w14:val="standardContextual"/>
          </w:rPr>
          <w:tab/>
        </w:r>
        <w:r w:rsidRPr="009929DD">
          <w:rPr>
            <w:rStyle w:val="Hyperlink"/>
            <w:noProof/>
          </w:rPr>
          <w:t>Flammables and explosives (DSEAR)</w:t>
        </w:r>
        <w:r>
          <w:rPr>
            <w:noProof/>
            <w:webHidden/>
          </w:rPr>
          <w:tab/>
        </w:r>
        <w:r>
          <w:rPr>
            <w:noProof/>
            <w:webHidden/>
          </w:rPr>
          <w:fldChar w:fldCharType="begin"/>
        </w:r>
        <w:r>
          <w:rPr>
            <w:noProof/>
            <w:webHidden/>
          </w:rPr>
          <w:instrText xml:space="preserve"> PAGEREF _Toc181035576 \h </w:instrText>
        </w:r>
        <w:r>
          <w:rPr>
            <w:noProof/>
            <w:webHidden/>
          </w:rPr>
        </w:r>
        <w:r>
          <w:rPr>
            <w:noProof/>
            <w:webHidden/>
          </w:rPr>
          <w:fldChar w:fldCharType="separate"/>
        </w:r>
        <w:r>
          <w:rPr>
            <w:noProof/>
            <w:webHidden/>
          </w:rPr>
          <w:t>6</w:t>
        </w:r>
        <w:r>
          <w:rPr>
            <w:noProof/>
            <w:webHidden/>
          </w:rPr>
          <w:fldChar w:fldCharType="end"/>
        </w:r>
      </w:hyperlink>
    </w:p>
    <w:p w14:paraId="6CBDF18F" w14:textId="253742EF"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77" w:history="1">
        <w:r w:rsidRPr="009929DD">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PERSONAL PROTECTIVE EQUIPMENT</w:t>
        </w:r>
        <w:r>
          <w:rPr>
            <w:noProof/>
            <w:webHidden/>
          </w:rPr>
          <w:tab/>
        </w:r>
        <w:r>
          <w:rPr>
            <w:noProof/>
            <w:webHidden/>
          </w:rPr>
          <w:fldChar w:fldCharType="begin"/>
        </w:r>
        <w:r>
          <w:rPr>
            <w:noProof/>
            <w:webHidden/>
          </w:rPr>
          <w:instrText xml:space="preserve"> PAGEREF _Toc181035577 \h </w:instrText>
        </w:r>
        <w:r>
          <w:rPr>
            <w:noProof/>
            <w:webHidden/>
          </w:rPr>
        </w:r>
        <w:r>
          <w:rPr>
            <w:noProof/>
            <w:webHidden/>
          </w:rPr>
          <w:fldChar w:fldCharType="separate"/>
        </w:r>
        <w:r>
          <w:rPr>
            <w:noProof/>
            <w:webHidden/>
          </w:rPr>
          <w:t>7</w:t>
        </w:r>
        <w:r>
          <w:rPr>
            <w:noProof/>
            <w:webHidden/>
          </w:rPr>
          <w:fldChar w:fldCharType="end"/>
        </w:r>
      </w:hyperlink>
    </w:p>
    <w:p w14:paraId="4DE8FEBF" w14:textId="09EEC945"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78" w:history="1">
        <w:r w:rsidRPr="009929DD">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MONITORING</w:t>
        </w:r>
        <w:r>
          <w:rPr>
            <w:noProof/>
            <w:webHidden/>
          </w:rPr>
          <w:tab/>
        </w:r>
        <w:r>
          <w:rPr>
            <w:noProof/>
            <w:webHidden/>
          </w:rPr>
          <w:fldChar w:fldCharType="begin"/>
        </w:r>
        <w:r>
          <w:rPr>
            <w:noProof/>
            <w:webHidden/>
          </w:rPr>
          <w:instrText xml:space="preserve"> PAGEREF _Toc181035578 \h </w:instrText>
        </w:r>
        <w:r>
          <w:rPr>
            <w:noProof/>
            <w:webHidden/>
          </w:rPr>
        </w:r>
        <w:r>
          <w:rPr>
            <w:noProof/>
            <w:webHidden/>
          </w:rPr>
          <w:fldChar w:fldCharType="separate"/>
        </w:r>
        <w:r>
          <w:rPr>
            <w:noProof/>
            <w:webHidden/>
          </w:rPr>
          <w:t>7</w:t>
        </w:r>
        <w:r>
          <w:rPr>
            <w:noProof/>
            <w:webHidden/>
          </w:rPr>
          <w:fldChar w:fldCharType="end"/>
        </w:r>
      </w:hyperlink>
    </w:p>
    <w:p w14:paraId="7E81D2B4" w14:textId="55350792"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79" w:history="1">
        <w:r w:rsidRPr="009929DD">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HEALTH SURVEILLANCE</w:t>
        </w:r>
        <w:r>
          <w:rPr>
            <w:noProof/>
            <w:webHidden/>
          </w:rPr>
          <w:tab/>
        </w:r>
        <w:r>
          <w:rPr>
            <w:noProof/>
            <w:webHidden/>
          </w:rPr>
          <w:fldChar w:fldCharType="begin"/>
        </w:r>
        <w:r>
          <w:rPr>
            <w:noProof/>
            <w:webHidden/>
          </w:rPr>
          <w:instrText xml:space="preserve"> PAGEREF _Toc181035579 \h </w:instrText>
        </w:r>
        <w:r>
          <w:rPr>
            <w:noProof/>
            <w:webHidden/>
          </w:rPr>
        </w:r>
        <w:r>
          <w:rPr>
            <w:noProof/>
            <w:webHidden/>
          </w:rPr>
          <w:fldChar w:fldCharType="separate"/>
        </w:r>
        <w:r>
          <w:rPr>
            <w:noProof/>
            <w:webHidden/>
          </w:rPr>
          <w:t>7</w:t>
        </w:r>
        <w:r>
          <w:rPr>
            <w:noProof/>
            <w:webHidden/>
          </w:rPr>
          <w:fldChar w:fldCharType="end"/>
        </w:r>
      </w:hyperlink>
    </w:p>
    <w:p w14:paraId="557D441E" w14:textId="4B69E234" w:rsidR="005C43DA" w:rsidRDefault="005C43D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80" w:history="1">
        <w:r w:rsidRPr="009929DD">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9929DD">
          <w:rPr>
            <w:rStyle w:val="Hyperlink"/>
            <w:noProof/>
          </w:rPr>
          <w:t>OUT OF HOURS/LONE WORKING</w:t>
        </w:r>
        <w:r>
          <w:rPr>
            <w:noProof/>
            <w:webHidden/>
          </w:rPr>
          <w:tab/>
        </w:r>
        <w:r>
          <w:rPr>
            <w:noProof/>
            <w:webHidden/>
          </w:rPr>
          <w:fldChar w:fldCharType="begin"/>
        </w:r>
        <w:r>
          <w:rPr>
            <w:noProof/>
            <w:webHidden/>
          </w:rPr>
          <w:instrText xml:space="preserve"> PAGEREF _Toc181035580 \h </w:instrText>
        </w:r>
        <w:r>
          <w:rPr>
            <w:noProof/>
            <w:webHidden/>
          </w:rPr>
        </w:r>
        <w:r>
          <w:rPr>
            <w:noProof/>
            <w:webHidden/>
          </w:rPr>
          <w:fldChar w:fldCharType="separate"/>
        </w:r>
        <w:r>
          <w:rPr>
            <w:noProof/>
            <w:webHidden/>
          </w:rPr>
          <w:t>8</w:t>
        </w:r>
        <w:r>
          <w:rPr>
            <w:noProof/>
            <w:webHidden/>
          </w:rPr>
          <w:fldChar w:fldCharType="end"/>
        </w:r>
      </w:hyperlink>
    </w:p>
    <w:p w14:paraId="289631B9" w14:textId="41AB0F23" w:rsidR="00866FCC" w:rsidRDefault="00892B6F" w:rsidP="00A21FD4">
      <w:pPr>
        <w:pStyle w:val="TOC1"/>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r>
        <w:fldChar w:fldCharType="end"/>
      </w:r>
    </w:p>
    <w:p w14:paraId="24FE5808" w14:textId="5ECD9777" w:rsidR="00866FCC" w:rsidRDefault="0085303E" w:rsidP="00FB4BA4">
      <w:pPr>
        <w:pStyle w:val="Heading1"/>
        <w:numPr>
          <w:ilvl w:val="0"/>
          <w:numId w:val="3"/>
        </w:numPr>
      </w:pPr>
      <w:bookmarkStart w:id="0" w:name="_Toc181035543"/>
      <w:r>
        <w:lastRenderedPageBreak/>
        <w:t>INTRODUCTION</w:t>
      </w:r>
      <w:bookmarkEnd w:id="0"/>
    </w:p>
    <w:p w14:paraId="05FFDCD1" w14:textId="54DED41A" w:rsidR="00956D72" w:rsidRDefault="00E1378A" w:rsidP="00956D72">
      <w:pPr>
        <w:pStyle w:val="ListNumber"/>
      </w:pPr>
      <w:fldSimple w:instr=" DocProperty &quot;Company&quot; ">
        <w:r w:rsidR="005C43DA">
          <w:t>Calforth Construction Ltd</w:t>
        </w:r>
      </w:fldSimple>
      <w:r w:rsidR="00092001" w:rsidRPr="008B7167">
        <w:t xml:space="preserve"> </w:t>
      </w:r>
      <w:r w:rsidR="00956D72">
        <w:t>must ensure that exposure to substances hazardous to health is either prevented or adequately controlled.</w:t>
      </w:r>
    </w:p>
    <w:p w14:paraId="44EAEE47" w14:textId="42272957" w:rsidR="00956D72" w:rsidRDefault="00956D72" w:rsidP="00956D72">
      <w:pPr>
        <w:pStyle w:val="ListNumber"/>
      </w:pPr>
      <w:r>
        <w:t xml:space="preserve">In order to comply with the Control of Substances Hazardous to Health (COSHH) Regulations </w:t>
      </w:r>
      <w:fldSimple w:instr=" DocProperty &quot;Company&quot; ">
        <w:r w:rsidR="005C43DA">
          <w:t>Calforth Construction Ltd</w:t>
        </w:r>
      </w:fldSimple>
      <w:r>
        <w:t xml:space="preserve"> must make an assessment of the health risks created in the workplace by hazardous substances and the measures that are needed to control these.</w:t>
      </w:r>
    </w:p>
    <w:p w14:paraId="03C3E2DA" w14:textId="3D9FFF0D" w:rsidR="00956D72" w:rsidRDefault="00956D72" w:rsidP="00A20171">
      <w:pPr>
        <w:pStyle w:val="ListNumber"/>
      </w:pPr>
      <w:r>
        <w:t xml:space="preserve">This procedure applies to all work materials hazardous to health </w:t>
      </w:r>
      <w:r w:rsidR="00092001">
        <w:t xml:space="preserve">USED BY </w:t>
      </w:r>
      <w:fldSimple w:instr=" DocProperty &quot;Company&quot; ">
        <w:r w:rsidR="005C43DA">
          <w:t>Calforth Construction Ltd</w:t>
        </w:r>
      </w:fldSimple>
      <w:r>
        <w:t>.  They include recognised hazard classifications such as toxic, harmful, corrosive, sensitiser, irritant, carcinogen, mutagen and toxic to reproduction.  Biological hazards are classified according to their potential and ability to cause infection and harm.</w:t>
      </w:r>
    </w:p>
    <w:p w14:paraId="0CE27C7F" w14:textId="77777777" w:rsidR="00956D72" w:rsidRDefault="00956D72" w:rsidP="00956D72">
      <w:pPr>
        <w:pStyle w:val="AMainBodyText"/>
      </w:pPr>
    </w:p>
    <w:p w14:paraId="67CEC98F" w14:textId="6935489D" w:rsidR="00956D72" w:rsidRDefault="00092001" w:rsidP="00092001">
      <w:pPr>
        <w:pStyle w:val="Heading1"/>
      </w:pPr>
      <w:bookmarkStart w:id="1" w:name="_Toc181035544"/>
      <w:r>
        <w:t>RESPONSIBILITIES</w:t>
      </w:r>
      <w:bookmarkEnd w:id="1"/>
    </w:p>
    <w:p w14:paraId="3C2F9A42" w14:textId="548C9558" w:rsidR="00092001" w:rsidRPr="00092001" w:rsidRDefault="00092001" w:rsidP="00092001">
      <w:pPr>
        <w:pStyle w:val="Heading2"/>
      </w:pPr>
      <w:bookmarkStart w:id="2" w:name="_Toc181035545"/>
      <w:r>
        <w:t>Supervisors</w:t>
      </w:r>
      <w:bookmarkEnd w:id="2"/>
    </w:p>
    <w:p w14:paraId="32D7F14D" w14:textId="62FCB772" w:rsidR="00956D72" w:rsidRDefault="00956D72" w:rsidP="00FB4BA4">
      <w:pPr>
        <w:pStyle w:val="ListNumber"/>
        <w:numPr>
          <w:ilvl w:val="0"/>
          <w:numId w:val="41"/>
        </w:numPr>
      </w:pPr>
      <w:r>
        <w:t>Supervisors must ensure that COSHH assessments have been carried out for all work processes involving hazardous materials and that these are readily accessible at the workplace.</w:t>
      </w:r>
    </w:p>
    <w:p w14:paraId="38EB6779" w14:textId="4A0755F7" w:rsidR="00956D72" w:rsidRDefault="00956D72" w:rsidP="00956D72">
      <w:pPr>
        <w:pStyle w:val="ListNumber"/>
      </w:pPr>
      <w:r>
        <w:t>Supervisors must provide their staff, researchers and visitors with suitable information, instruction and training about:</w:t>
      </w:r>
    </w:p>
    <w:p w14:paraId="39ED5138" w14:textId="77777777" w:rsidR="00956D72" w:rsidRDefault="00956D72" w:rsidP="00092001">
      <w:pPr>
        <w:pStyle w:val="ListBullet"/>
      </w:pPr>
      <w:r>
        <w:t>the nature of the substances they work with, or are exposed to, and the risks created by exposure to these substances</w:t>
      </w:r>
    </w:p>
    <w:p w14:paraId="60519707" w14:textId="77777777" w:rsidR="00956D72" w:rsidRDefault="00956D72" w:rsidP="00092001">
      <w:pPr>
        <w:pStyle w:val="ListBullet"/>
      </w:pPr>
      <w:r>
        <w:t>the precautions they should take</w:t>
      </w:r>
    </w:p>
    <w:p w14:paraId="351BBE89" w14:textId="77777777" w:rsidR="00956D72" w:rsidRDefault="00956D72" w:rsidP="00092001">
      <w:pPr>
        <w:pStyle w:val="ListBullet"/>
      </w:pPr>
      <w:r>
        <w:t>control measures, their purpose and how to use them</w:t>
      </w:r>
    </w:p>
    <w:p w14:paraId="04696331" w14:textId="77777777" w:rsidR="00956D72" w:rsidRDefault="00956D72" w:rsidP="00092001">
      <w:pPr>
        <w:pStyle w:val="ListBullet"/>
      </w:pPr>
      <w:r>
        <w:t>how to use personal protective equipment and clothing provided</w:t>
      </w:r>
    </w:p>
    <w:p w14:paraId="5A0F04F9" w14:textId="77777777" w:rsidR="00956D72" w:rsidRDefault="00956D72" w:rsidP="00092001">
      <w:pPr>
        <w:pStyle w:val="ListBullet"/>
      </w:pPr>
      <w:r>
        <w:t>emergency procedures.</w:t>
      </w:r>
    </w:p>
    <w:p w14:paraId="382BA5AF" w14:textId="55BB4BB9" w:rsidR="00956D72" w:rsidRDefault="00956D72" w:rsidP="00956D72">
      <w:pPr>
        <w:pStyle w:val="ListNumber"/>
      </w:pPr>
      <w:r>
        <w:t>Users must be informed of the findings of relevant COSHH assessments by the assessor including the results of any exposure monitoring and health surveillance.</w:t>
      </w:r>
    </w:p>
    <w:p w14:paraId="7D800648" w14:textId="128E1600" w:rsidR="00956D72" w:rsidRDefault="00956D72" w:rsidP="00A20171">
      <w:pPr>
        <w:pStyle w:val="ListNumber"/>
      </w:pPr>
      <w:r>
        <w:t>Supervisors must ensure that those using chemicals are familiar with CUED safety procedures, particularly Laboratory, Chemical and Biological Safety and Waste Disposal.</w:t>
      </w:r>
    </w:p>
    <w:p w14:paraId="6FEEC745" w14:textId="5F5116BC" w:rsidR="00E36057" w:rsidRDefault="00E36057" w:rsidP="00956D72">
      <w:pPr>
        <w:pStyle w:val="AMainBodyText"/>
      </w:pPr>
    </w:p>
    <w:p w14:paraId="73016CFC" w14:textId="5C62013A" w:rsidR="00CB664D" w:rsidRDefault="00092001" w:rsidP="00092001">
      <w:pPr>
        <w:pStyle w:val="Heading1"/>
      </w:pPr>
      <w:bookmarkStart w:id="3" w:name="_Toc181035546"/>
      <w:r>
        <w:t>WHICH SUBSTANCES ARE HARMFUL?</w:t>
      </w:r>
      <w:bookmarkEnd w:id="3"/>
    </w:p>
    <w:p w14:paraId="18BEF0C4" w14:textId="688A62FD" w:rsidR="00CB664D" w:rsidRDefault="00CB664D" w:rsidP="00092001">
      <w:pPr>
        <w:pStyle w:val="ListBullet"/>
      </w:pPr>
      <w:r>
        <w:t>Dusty or fume-laden air can cause lung diseases, eg in welders, quarry workers</w:t>
      </w:r>
    </w:p>
    <w:p w14:paraId="7027545C" w14:textId="77777777" w:rsidR="00CB664D" w:rsidRDefault="00CB664D" w:rsidP="00092001">
      <w:pPr>
        <w:pStyle w:val="ListBullet"/>
      </w:pPr>
      <w:r>
        <w:t>or woodworkers.</w:t>
      </w:r>
    </w:p>
    <w:p w14:paraId="2FDC405D" w14:textId="3731FF04" w:rsidR="00CB664D" w:rsidRDefault="00CB664D" w:rsidP="00092001">
      <w:pPr>
        <w:pStyle w:val="ListBullet"/>
      </w:pPr>
      <w:r>
        <w:t>Metalworking fluids can grow bacteria and fungi which cause dermatitis and</w:t>
      </w:r>
    </w:p>
    <w:p w14:paraId="2F9DFBD7" w14:textId="77777777" w:rsidR="00CB664D" w:rsidRDefault="00CB664D" w:rsidP="00092001">
      <w:pPr>
        <w:pStyle w:val="ListBullet"/>
      </w:pPr>
      <w:r>
        <w:t>asthma.</w:t>
      </w:r>
    </w:p>
    <w:p w14:paraId="5AD32897" w14:textId="634EF9F6" w:rsidR="00CB664D" w:rsidRDefault="00CB664D" w:rsidP="00092001">
      <w:pPr>
        <w:pStyle w:val="ListBullet"/>
      </w:pPr>
      <w:r>
        <w:t>Flowers, bulbs, fruit and vegetables can cause dermatitis.</w:t>
      </w:r>
    </w:p>
    <w:p w14:paraId="71C91F9D" w14:textId="3DE39E86" w:rsidR="00CB664D" w:rsidRDefault="00CB664D" w:rsidP="00092001">
      <w:pPr>
        <w:pStyle w:val="ListBullet"/>
      </w:pPr>
      <w:r>
        <w:t>Wet working, eg catering and cleaning, can cause dermatitis.</w:t>
      </w:r>
    </w:p>
    <w:p w14:paraId="4BCEC66A" w14:textId="7217F54B" w:rsidR="00CB664D" w:rsidRDefault="00CB664D" w:rsidP="00092001">
      <w:pPr>
        <w:pStyle w:val="ListBullet"/>
      </w:pPr>
      <w:r>
        <w:t>Prolonged contact with wet cement in construction can lead to chemical burns</w:t>
      </w:r>
    </w:p>
    <w:p w14:paraId="569EBE6D" w14:textId="77777777" w:rsidR="00CB664D" w:rsidRDefault="00CB664D" w:rsidP="00092001">
      <w:pPr>
        <w:pStyle w:val="ListBullet"/>
      </w:pPr>
      <w:r>
        <w:t>and/or dermatitis.</w:t>
      </w:r>
    </w:p>
    <w:p w14:paraId="5EA1A641" w14:textId="0240B20C" w:rsidR="00092001" w:rsidRDefault="00CB664D" w:rsidP="00CB664D">
      <w:pPr>
        <w:pStyle w:val="ListBullet"/>
      </w:pPr>
      <w:r>
        <w:lastRenderedPageBreak/>
        <w:t>Benzene in crude oil can cause leukaemia.</w:t>
      </w:r>
    </w:p>
    <w:p w14:paraId="039B0DAF" w14:textId="52CB5C52" w:rsidR="00CB664D" w:rsidRDefault="00CB664D" w:rsidP="00FB4BA4">
      <w:pPr>
        <w:pStyle w:val="ListNumber"/>
        <w:numPr>
          <w:ilvl w:val="0"/>
          <w:numId w:val="40"/>
        </w:numPr>
      </w:pPr>
      <w:r>
        <w:t>Many other products or substances used at work can be harmful, such as paint,</w:t>
      </w:r>
      <w:r w:rsidR="00092001">
        <w:t xml:space="preserve"> </w:t>
      </w:r>
      <w:r>
        <w:t>ink, glue, lubricant, detergent and beauty products.</w:t>
      </w:r>
    </w:p>
    <w:p w14:paraId="1FEE4BA3" w14:textId="77777777" w:rsidR="00D23E9E" w:rsidRDefault="00D23E9E" w:rsidP="00D23E9E">
      <w:pPr>
        <w:pStyle w:val="AMainBodyText"/>
      </w:pPr>
    </w:p>
    <w:p w14:paraId="64314797" w14:textId="145BB000" w:rsidR="00D23E9E" w:rsidRDefault="00C4561A" w:rsidP="00C4561A">
      <w:pPr>
        <w:pStyle w:val="Heading1"/>
      </w:pPr>
      <w:bookmarkStart w:id="4" w:name="_Toc181035547"/>
      <w:r>
        <w:t>WORKING WITH SUBSTANCES HAZARDOUS TO HEALTH</w:t>
      </w:r>
      <w:bookmarkEnd w:id="4"/>
    </w:p>
    <w:p w14:paraId="412E44BB" w14:textId="7F90DFDF" w:rsidR="00D23E9E" w:rsidRDefault="00D23E9E" w:rsidP="00FB4BA4">
      <w:pPr>
        <w:pStyle w:val="ListNumber"/>
        <w:numPr>
          <w:ilvl w:val="0"/>
          <w:numId w:val="39"/>
        </w:numPr>
      </w:pPr>
      <w:r>
        <w:t>III health caused by these substances used at work is preventable. Many</w:t>
      </w:r>
      <w:r w:rsidR="00C4561A">
        <w:t xml:space="preserve"> </w:t>
      </w:r>
      <w:r>
        <w:t>substances can harm health but, used properly, they almost never do.</w:t>
      </w:r>
    </w:p>
    <w:p w14:paraId="3A3E2E8C" w14:textId="3E1D6582" w:rsidR="00C4561A" w:rsidRDefault="00D23E9E" w:rsidP="00D23E9E">
      <w:pPr>
        <w:pStyle w:val="ListNumber"/>
      </w:pPr>
      <w:r>
        <w:t>Substances can also have other dangerous properties. They may be flammable, for</w:t>
      </w:r>
      <w:r w:rsidR="00C4561A">
        <w:t xml:space="preserve"> </w:t>
      </w:r>
      <w:r>
        <w:t>example solvent-based products may give off flammable vapour. Clouds of dust</w:t>
      </w:r>
      <w:r w:rsidR="00C4561A">
        <w:t xml:space="preserve"> </w:t>
      </w:r>
      <w:r>
        <w:t xml:space="preserve">from everyday materials, such as wood dust or flour, can explode if ignited. </w:t>
      </w:r>
    </w:p>
    <w:p w14:paraId="6DBC64CA" w14:textId="1C45BBB1" w:rsidR="00D23E9E" w:rsidRDefault="00D23E9E" w:rsidP="00C4561A">
      <w:pPr>
        <w:pStyle w:val="Heading2"/>
      </w:pPr>
      <w:bookmarkStart w:id="5" w:name="_Toc181035548"/>
      <w:r>
        <w:t>Look at each substance</w:t>
      </w:r>
      <w:bookmarkEnd w:id="5"/>
    </w:p>
    <w:p w14:paraId="6F738B92" w14:textId="77777777" w:rsidR="00D23E9E" w:rsidRDefault="00D23E9E" w:rsidP="00FB4BA4">
      <w:pPr>
        <w:pStyle w:val="ListNumber"/>
        <w:numPr>
          <w:ilvl w:val="0"/>
          <w:numId w:val="38"/>
        </w:numPr>
      </w:pPr>
      <w:r>
        <w:t>Which substances are involved? In what way are they harmful? You can find out by:</w:t>
      </w:r>
    </w:p>
    <w:p w14:paraId="3EBE5959" w14:textId="3CB03478" w:rsidR="00D23E9E" w:rsidRDefault="00D23E9E" w:rsidP="00C4561A">
      <w:pPr>
        <w:pStyle w:val="ListBullet"/>
      </w:pPr>
      <w:r>
        <w:t>checking information that came with the product, eg a safety data sheet;</w:t>
      </w:r>
    </w:p>
    <w:p w14:paraId="2776882C" w14:textId="285A13D7" w:rsidR="00D23E9E" w:rsidRDefault="00D23E9E" w:rsidP="00C4561A">
      <w:pPr>
        <w:pStyle w:val="ListBullet"/>
      </w:pPr>
      <w:r>
        <w:t>asking the supplier, sales representative and your trade association;</w:t>
      </w:r>
    </w:p>
    <w:p w14:paraId="0952B57D" w14:textId="4EF428F9" w:rsidR="00D23E9E" w:rsidRDefault="00D23E9E" w:rsidP="00C4561A">
      <w:pPr>
        <w:pStyle w:val="ListBullet"/>
      </w:pPr>
      <w:r>
        <w:t>looking in the trade press for health and safety information;</w:t>
      </w:r>
    </w:p>
    <w:p w14:paraId="074BA327" w14:textId="749A5946" w:rsidR="00C4561A" w:rsidRDefault="00D23E9E" w:rsidP="00D23E9E">
      <w:pPr>
        <w:pStyle w:val="ListBullet"/>
      </w:pPr>
      <w:r>
        <w:t>checking on the Internet, eg HSE’s website pages for your trade.</w:t>
      </w:r>
    </w:p>
    <w:p w14:paraId="0AB8BD93" w14:textId="3694D8BD" w:rsidR="00D23E9E" w:rsidRDefault="00D23E9E" w:rsidP="00C4561A">
      <w:pPr>
        <w:pStyle w:val="Heading2"/>
      </w:pPr>
      <w:bookmarkStart w:id="6" w:name="_Toc181035549"/>
      <w:r>
        <w:t>Think about the task</w:t>
      </w:r>
      <w:bookmarkEnd w:id="6"/>
    </w:p>
    <w:p w14:paraId="6C4D6261" w14:textId="77777777" w:rsidR="00D23E9E" w:rsidRDefault="00D23E9E" w:rsidP="00FB4BA4">
      <w:pPr>
        <w:pStyle w:val="ListNumber"/>
        <w:numPr>
          <w:ilvl w:val="0"/>
          <w:numId w:val="37"/>
        </w:numPr>
      </w:pPr>
      <w:r>
        <w:t>If the substance is harmful, how might workers be exposed? By:</w:t>
      </w:r>
    </w:p>
    <w:p w14:paraId="6FC402FE" w14:textId="279FDAA2" w:rsidR="00D23E9E" w:rsidRDefault="00D23E9E" w:rsidP="00C4561A">
      <w:pPr>
        <w:pStyle w:val="ListBullet"/>
      </w:pPr>
      <w:r>
        <w:t>breathing in gases, fumes, mist or dust?</w:t>
      </w:r>
    </w:p>
    <w:p w14:paraId="4DB3CFDF" w14:textId="7990030E" w:rsidR="00D23E9E" w:rsidRDefault="00D23E9E" w:rsidP="00C4561A">
      <w:pPr>
        <w:pStyle w:val="ListBullet"/>
      </w:pPr>
      <w:r>
        <w:t>contact with the skin?</w:t>
      </w:r>
    </w:p>
    <w:p w14:paraId="063A72C2" w14:textId="482D2B86" w:rsidR="00D23E9E" w:rsidRDefault="00D23E9E" w:rsidP="00C4561A">
      <w:pPr>
        <w:pStyle w:val="ListBullet"/>
      </w:pPr>
      <w:r>
        <w:t>swallowing?</w:t>
      </w:r>
    </w:p>
    <w:p w14:paraId="0B5140AA" w14:textId="5AA466D8" w:rsidR="00D23E9E" w:rsidRDefault="00D23E9E" w:rsidP="00C4561A">
      <w:pPr>
        <w:pStyle w:val="ListBullet"/>
      </w:pPr>
      <w:r>
        <w:t>contact with the eyes?</w:t>
      </w:r>
    </w:p>
    <w:p w14:paraId="472A7879" w14:textId="6AAC44B5" w:rsidR="00D23E9E" w:rsidRDefault="00D23E9E" w:rsidP="00C4561A">
      <w:pPr>
        <w:pStyle w:val="ListBullet"/>
      </w:pPr>
      <w:r>
        <w:t>skin puncture?</w:t>
      </w:r>
    </w:p>
    <w:p w14:paraId="3DF12C80" w14:textId="6C2A950D" w:rsidR="00C4561A" w:rsidRDefault="00D23E9E" w:rsidP="00D23E9E">
      <w:pPr>
        <w:pStyle w:val="ListNumber"/>
      </w:pPr>
      <w:r>
        <w:t>Bear these in mind when you look at the tasks.</w:t>
      </w:r>
    </w:p>
    <w:p w14:paraId="51CFA895" w14:textId="5EF6D25D" w:rsidR="00D23E9E" w:rsidRDefault="00D23E9E" w:rsidP="00C4561A">
      <w:pPr>
        <w:pStyle w:val="Heading2"/>
      </w:pPr>
      <w:bookmarkStart w:id="7" w:name="_Toc181035550"/>
      <w:r>
        <w:t>Exposure by breathing in</w:t>
      </w:r>
      <w:bookmarkEnd w:id="7"/>
    </w:p>
    <w:p w14:paraId="27BA5327" w14:textId="283DE852" w:rsidR="00F77646" w:rsidRDefault="00D23E9E" w:rsidP="00FB4BA4">
      <w:pPr>
        <w:pStyle w:val="ListNumber"/>
        <w:numPr>
          <w:ilvl w:val="0"/>
          <w:numId w:val="36"/>
        </w:numPr>
      </w:pPr>
      <w:r>
        <w:t>Once breathed in, some substances can attack the nose, throat or lungs while</w:t>
      </w:r>
      <w:r w:rsidR="00C4561A">
        <w:t xml:space="preserve"> </w:t>
      </w:r>
      <w:r>
        <w:t>others get into the body through the lungs and harm other parts of the body, eg</w:t>
      </w:r>
      <w:r w:rsidR="00F77646">
        <w:t xml:space="preserve"> </w:t>
      </w:r>
      <w:r>
        <w:t>the liver.</w:t>
      </w:r>
    </w:p>
    <w:p w14:paraId="460D0A46" w14:textId="0C8D6723" w:rsidR="00D23E9E" w:rsidRDefault="00D23E9E" w:rsidP="00F77646">
      <w:pPr>
        <w:pStyle w:val="Heading2"/>
      </w:pPr>
      <w:bookmarkStart w:id="8" w:name="_Toc181035551"/>
      <w:r>
        <w:t>Exposure by skin contact</w:t>
      </w:r>
      <w:bookmarkEnd w:id="8"/>
    </w:p>
    <w:p w14:paraId="002EBCD6" w14:textId="06C48C1A" w:rsidR="00D23E9E" w:rsidRDefault="00D23E9E" w:rsidP="00FB4BA4">
      <w:pPr>
        <w:pStyle w:val="ListNumber"/>
        <w:numPr>
          <w:ilvl w:val="0"/>
          <w:numId w:val="35"/>
        </w:numPr>
      </w:pPr>
      <w:r>
        <w:t>Some substances damage skin, while others pass through it and damage other</w:t>
      </w:r>
      <w:r w:rsidR="00F77646">
        <w:t xml:space="preserve"> </w:t>
      </w:r>
      <w:r>
        <w:t>parts of the body. Skin gets contaminated:</w:t>
      </w:r>
    </w:p>
    <w:p w14:paraId="1C0F1A5D" w14:textId="3399B106" w:rsidR="00D23E9E" w:rsidRDefault="00D23E9E" w:rsidP="00F77646">
      <w:pPr>
        <w:pStyle w:val="ListBullet"/>
      </w:pPr>
      <w:r>
        <w:t>by direct contact with the substance, eg if you touch it or dip your hands in it;</w:t>
      </w:r>
    </w:p>
    <w:p w14:paraId="0A73133E" w14:textId="6CACE179" w:rsidR="00D23E9E" w:rsidRDefault="00D23E9E" w:rsidP="00F77646">
      <w:pPr>
        <w:pStyle w:val="ListBullet"/>
      </w:pPr>
      <w:r>
        <w:t>by splashing;</w:t>
      </w:r>
    </w:p>
    <w:p w14:paraId="7BB5EEE3" w14:textId="56CA6CCB" w:rsidR="00D23E9E" w:rsidRDefault="00D23E9E" w:rsidP="00F77646">
      <w:pPr>
        <w:pStyle w:val="ListBullet"/>
      </w:pPr>
      <w:r>
        <w:t>by substances landing on the skin, eg airborne dust;</w:t>
      </w:r>
    </w:p>
    <w:p w14:paraId="7904F397" w14:textId="67BCD237" w:rsidR="00D23E9E" w:rsidRDefault="00D23E9E" w:rsidP="00F77646">
      <w:pPr>
        <w:pStyle w:val="ListBullet"/>
      </w:pPr>
      <w:r>
        <w:t>by contact with contaminated surfaces – this includes contact with</w:t>
      </w:r>
      <w:r w:rsidR="00F77646">
        <w:t xml:space="preserve"> </w:t>
      </w:r>
      <w:r>
        <w:t>contamination inside protective gloves.</w:t>
      </w:r>
    </w:p>
    <w:p w14:paraId="4E01CF1B" w14:textId="77777777" w:rsidR="00D23E9E" w:rsidRDefault="00D23E9E" w:rsidP="00F77646">
      <w:pPr>
        <w:pStyle w:val="Heading2"/>
      </w:pPr>
      <w:bookmarkStart w:id="9" w:name="_Toc181035552"/>
      <w:r>
        <w:t>Exposure by swallowing</w:t>
      </w:r>
      <w:bookmarkEnd w:id="9"/>
    </w:p>
    <w:p w14:paraId="22798506" w14:textId="712FE7E2" w:rsidR="00F77646" w:rsidRDefault="00D23E9E" w:rsidP="00FB4BA4">
      <w:pPr>
        <w:pStyle w:val="ListNumber"/>
        <w:numPr>
          <w:ilvl w:val="0"/>
          <w:numId w:val="34"/>
        </w:numPr>
      </w:pPr>
      <w:r>
        <w:t>People transfer chemicals from their hands to their mouths by eating, smoking etc</w:t>
      </w:r>
      <w:r w:rsidR="00F77646">
        <w:t xml:space="preserve"> </w:t>
      </w:r>
      <w:r>
        <w:t>without washing first.</w:t>
      </w:r>
    </w:p>
    <w:p w14:paraId="6427FC27" w14:textId="77777777" w:rsidR="00D23E9E" w:rsidRDefault="00D23E9E" w:rsidP="00F77646">
      <w:pPr>
        <w:pStyle w:val="Heading2"/>
      </w:pPr>
      <w:bookmarkStart w:id="10" w:name="_Toc181035553"/>
      <w:r>
        <w:lastRenderedPageBreak/>
        <w:t>Exposure to the eyes</w:t>
      </w:r>
      <w:bookmarkEnd w:id="10"/>
    </w:p>
    <w:p w14:paraId="3C850B0B" w14:textId="18F244DE" w:rsidR="00D23E9E" w:rsidRDefault="00D23E9E" w:rsidP="00FB4BA4">
      <w:pPr>
        <w:pStyle w:val="ListNumber"/>
        <w:numPr>
          <w:ilvl w:val="0"/>
          <w:numId w:val="33"/>
        </w:numPr>
      </w:pPr>
      <w:r>
        <w:t>Some vapours, gases and dusts are irritating to eyes. Caustic fluid splashes can</w:t>
      </w:r>
      <w:r w:rsidR="00F77646">
        <w:t xml:space="preserve"> </w:t>
      </w:r>
      <w:r>
        <w:t>damage eyesight permanently.</w:t>
      </w:r>
    </w:p>
    <w:p w14:paraId="78C9D47A" w14:textId="77777777" w:rsidR="00CB0A0B" w:rsidRDefault="00CB0A0B" w:rsidP="00F77646">
      <w:pPr>
        <w:pStyle w:val="Heading2"/>
      </w:pPr>
      <w:bookmarkStart w:id="11" w:name="_Toc181035554"/>
      <w:r>
        <w:t>Exposure by skin puncture</w:t>
      </w:r>
      <w:bookmarkEnd w:id="11"/>
    </w:p>
    <w:p w14:paraId="5C04BC83" w14:textId="739ED30D" w:rsidR="00D23E9E" w:rsidRDefault="00CB0A0B" w:rsidP="00FB4BA4">
      <w:pPr>
        <w:pStyle w:val="ListNumber"/>
        <w:numPr>
          <w:ilvl w:val="0"/>
          <w:numId w:val="32"/>
        </w:numPr>
      </w:pPr>
      <w:r>
        <w:t>Risks from skin puncture such as butchery or needlestick injuries are rare, but can</w:t>
      </w:r>
      <w:r w:rsidR="00F77646">
        <w:t xml:space="preserve"> </w:t>
      </w:r>
      <w:r>
        <w:t>involve infections or very harmful substances, eg drugs.</w:t>
      </w:r>
    </w:p>
    <w:p w14:paraId="773CAA0F" w14:textId="7332BC81" w:rsidR="00CB664D" w:rsidRDefault="00CB664D" w:rsidP="00956D72">
      <w:pPr>
        <w:pStyle w:val="AMainBodyText"/>
      </w:pPr>
    </w:p>
    <w:p w14:paraId="7C768663" w14:textId="66405CDF" w:rsidR="00F77646" w:rsidRDefault="00F77646" w:rsidP="00F77646">
      <w:pPr>
        <w:pStyle w:val="Heading1"/>
      </w:pPr>
      <w:bookmarkStart w:id="12" w:name="_Toc181035555"/>
      <w:r>
        <w:t>COSHH ASSESSMENT</w:t>
      </w:r>
      <w:bookmarkEnd w:id="12"/>
    </w:p>
    <w:p w14:paraId="04909D72" w14:textId="77777777" w:rsidR="00956D72" w:rsidRDefault="00956D72" w:rsidP="00F77646">
      <w:pPr>
        <w:pStyle w:val="Heading2"/>
      </w:pPr>
      <w:bookmarkStart w:id="13" w:name="_Toc181035556"/>
      <w:r>
        <w:t>COSHH Assessment Form</w:t>
      </w:r>
      <w:bookmarkEnd w:id="13"/>
    </w:p>
    <w:p w14:paraId="5DDA015A" w14:textId="58212195" w:rsidR="00956D72" w:rsidRDefault="00956D72" w:rsidP="00FB4BA4">
      <w:pPr>
        <w:pStyle w:val="ListNumber"/>
        <w:numPr>
          <w:ilvl w:val="0"/>
          <w:numId w:val="31"/>
        </w:numPr>
      </w:pPr>
      <w:r>
        <w:t xml:space="preserve">To assess the risk from hazardous substances a COSHH Assessment Form must be completed </w:t>
      </w:r>
      <w:r w:rsidR="00F77646">
        <w:t>w</w:t>
      </w:r>
      <w:r>
        <w:t>hich should include the following areas:</w:t>
      </w:r>
    </w:p>
    <w:p w14:paraId="0F72BC01" w14:textId="77777777" w:rsidR="00956D72" w:rsidRDefault="00956D72" w:rsidP="00F77646">
      <w:pPr>
        <w:pStyle w:val="Heading2"/>
      </w:pPr>
      <w:bookmarkStart w:id="14" w:name="_Toc181035557"/>
      <w:r>
        <w:t>Assessor and Supervisor information</w:t>
      </w:r>
      <w:bookmarkEnd w:id="14"/>
    </w:p>
    <w:p w14:paraId="72BB6615" w14:textId="2E4E5268" w:rsidR="00956D72" w:rsidRDefault="00956D72" w:rsidP="00FB4BA4">
      <w:pPr>
        <w:pStyle w:val="ListNumber"/>
        <w:numPr>
          <w:ilvl w:val="0"/>
          <w:numId w:val="30"/>
        </w:numPr>
      </w:pPr>
      <w:r>
        <w:t>The Assessor (the one writing the risk assessment) and the Supervisor should be properly identified.  Contact details should be included for the Assessor.</w:t>
      </w:r>
    </w:p>
    <w:p w14:paraId="1A482C31" w14:textId="77777777" w:rsidR="00956D72" w:rsidRDefault="00956D72" w:rsidP="00F77646">
      <w:pPr>
        <w:pStyle w:val="Heading2"/>
      </w:pPr>
      <w:bookmarkStart w:id="15" w:name="_Toc181035558"/>
      <w:r>
        <w:t>Location</w:t>
      </w:r>
      <w:bookmarkEnd w:id="15"/>
    </w:p>
    <w:p w14:paraId="2BA92F23" w14:textId="7B257924" w:rsidR="00956D72" w:rsidRDefault="00956D72" w:rsidP="00FB4BA4">
      <w:pPr>
        <w:pStyle w:val="ListNumber"/>
        <w:numPr>
          <w:ilvl w:val="0"/>
          <w:numId w:val="28"/>
        </w:numPr>
      </w:pPr>
      <w:r>
        <w:t xml:space="preserve">Identify the room(s), building(s) and sites(s) where this </w:t>
      </w:r>
      <w:r w:rsidR="00A20171">
        <w:t>the substance will be used</w:t>
      </w:r>
      <w:r>
        <w:t>.</w:t>
      </w:r>
    </w:p>
    <w:p w14:paraId="4EC7DB33" w14:textId="77777777" w:rsidR="00956D72" w:rsidRDefault="00956D72" w:rsidP="00F77646">
      <w:pPr>
        <w:pStyle w:val="Heading2"/>
      </w:pPr>
      <w:bookmarkStart w:id="16" w:name="_Toc181035559"/>
      <w:r>
        <w:t>Procedure</w:t>
      </w:r>
      <w:bookmarkEnd w:id="16"/>
    </w:p>
    <w:p w14:paraId="474832ED" w14:textId="35E37FBF" w:rsidR="00956D72" w:rsidRDefault="00956D72" w:rsidP="00FB4BA4">
      <w:pPr>
        <w:pStyle w:val="ListNumber"/>
        <w:numPr>
          <w:ilvl w:val="0"/>
          <w:numId w:val="29"/>
        </w:numPr>
      </w:pPr>
      <w:r>
        <w:t>Write a short description of the procedure or task.  Include recipes for reagents, buffers, solvents etc. that contain more than one chemical.</w:t>
      </w:r>
    </w:p>
    <w:p w14:paraId="37D688FD" w14:textId="77777777" w:rsidR="00956D72" w:rsidRDefault="00956D72" w:rsidP="00F77646">
      <w:pPr>
        <w:pStyle w:val="Heading2"/>
      </w:pPr>
      <w:bookmarkStart w:id="17" w:name="_Toc181035560"/>
      <w:r>
        <w:t>Chemical</w:t>
      </w:r>
      <w:bookmarkEnd w:id="17"/>
    </w:p>
    <w:p w14:paraId="31F604A1" w14:textId="0B3AB00D" w:rsidR="00F77646" w:rsidRDefault="00956D72" w:rsidP="00FB4BA4">
      <w:pPr>
        <w:pStyle w:val="ListNumber"/>
        <w:numPr>
          <w:ilvl w:val="0"/>
          <w:numId w:val="27"/>
        </w:numPr>
      </w:pPr>
      <w:r>
        <w:t>Write the full chemical name as identified on the Material Safety Data Sheet (MSDS). Include CAS number if likely to be confused with other chemicals.  If a commercial product, write commercial name followed by chemical constituents.  If relevant to the hazard, list concentration of chemical (e,g. an acid may be corrosive, irritant or non-hazardous depending upon concentration).</w:t>
      </w:r>
    </w:p>
    <w:p w14:paraId="008DC621" w14:textId="77777777" w:rsidR="00956D72" w:rsidRDefault="00956D72" w:rsidP="00F77646">
      <w:pPr>
        <w:pStyle w:val="Heading2"/>
      </w:pPr>
      <w:bookmarkStart w:id="18" w:name="_Toc181035561"/>
      <w:r>
        <w:t>Hazard</w:t>
      </w:r>
      <w:bookmarkEnd w:id="18"/>
    </w:p>
    <w:p w14:paraId="59F6A0CD" w14:textId="77777777" w:rsidR="00956D72" w:rsidRDefault="00956D72" w:rsidP="00FB4BA4">
      <w:pPr>
        <w:pStyle w:val="ListNumber"/>
        <w:numPr>
          <w:ilvl w:val="0"/>
          <w:numId w:val="26"/>
        </w:numPr>
      </w:pPr>
      <w:r>
        <w:t>Use the risk phrases from the MSDS e.g. Irritating to eyes, respiratory system and skin. Ecological information (e.g. toxic to aquatic organisms) need not be included but will inform your choice of disposal.</w:t>
      </w:r>
    </w:p>
    <w:p w14:paraId="3EC880AE" w14:textId="52C4FF35" w:rsidR="00CB0A0B" w:rsidRDefault="00CB0A0B" w:rsidP="00956D72">
      <w:pPr>
        <w:pStyle w:val="AMainBodyText"/>
      </w:pPr>
    </w:p>
    <w:p w14:paraId="6A7F6B18" w14:textId="0994F067" w:rsidR="00CB0A0B" w:rsidRDefault="0085303E" w:rsidP="00F77646">
      <w:pPr>
        <w:pStyle w:val="AMainBodyText"/>
        <w:jc w:val="center"/>
      </w:pPr>
      <w:r>
        <w:rPr>
          <w:noProof/>
        </w:rPr>
        <w:drawing>
          <wp:inline distT="0" distB="0" distL="0" distR="0" wp14:anchorId="12FCD0C9" wp14:editId="549F43F5">
            <wp:extent cx="2581275" cy="2547311"/>
            <wp:effectExtent l="0" t="0" r="0" b="5715"/>
            <wp:docPr id="2" name="Picture 2"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hape&#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2583181" cy="2549192"/>
                    </a:xfrm>
                    <a:prstGeom prst="rect">
                      <a:avLst/>
                    </a:prstGeom>
                  </pic:spPr>
                </pic:pic>
              </a:graphicData>
            </a:graphic>
          </wp:inline>
        </w:drawing>
      </w:r>
    </w:p>
    <w:p w14:paraId="621B94E3" w14:textId="0AC242DB" w:rsidR="00D21D48" w:rsidRDefault="00D21D48" w:rsidP="00D21D48">
      <w:pPr>
        <w:pStyle w:val="Heading2"/>
      </w:pPr>
      <w:bookmarkStart w:id="19" w:name="_Toc181035562"/>
      <w:r>
        <w:t>Storage</w:t>
      </w:r>
      <w:bookmarkEnd w:id="19"/>
    </w:p>
    <w:p w14:paraId="44A18699" w14:textId="7906F15C" w:rsidR="00D21D48" w:rsidRDefault="00D21D48" w:rsidP="00FB4BA4">
      <w:pPr>
        <w:pStyle w:val="ListNumber"/>
        <w:numPr>
          <w:ilvl w:val="0"/>
          <w:numId w:val="25"/>
        </w:numPr>
      </w:pPr>
      <w:r>
        <w:t>Certain substances may require particular storage because of flammability, incompatibility or other hazard.  Incompatibilities are generally listed on the Hazard Data Sheet.</w:t>
      </w:r>
    </w:p>
    <w:p w14:paraId="03B566F7" w14:textId="1FAE4644" w:rsidR="00D21D48" w:rsidRDefault="00D21D48" w:rsidP="00D21D48">
      <w:pPr>
        <w:pStyle w:val="Heading2"/>
      </w:pPr>
      <w:bookmarkStart w:id="20" w:name="_Toc181035563"/>
      <w:r>
        <w:t>Waste Disposal</w:t>
      </w:r>
      <w:bookmarkEnd w:id="20"/>
    </w:p>
    <w:p w14:paraId="4B7CA5C6" w14:textId="41AB13E0" w:rsidR="00D21D48" w:rsidRDefault="00D21D48" w:rsidP="00FB4BA4">
      <w:pPr>
        <w:pStyle w:val="ListNumber"/>
        <w:numPr>
          <w:ilvl w:val="0"/>
          <w:numId w:val="24"/>
        </w:numPr>
      </w:pPr>
      <w:r>
        <w:t>The assessment must include the appropriate safe disposal of reagents after completion of a procedure.</w:t>
      </w:r>
    </w:p>
    <w:p w14:paraId="07F06F94" w14:textId="56704877" w:rsidR="00D21D48" w:rsidRDefault="00D21D48" w:rsidP="00D21D48">
      <w:pPr>
        <w:pStyle w:val="Heading2"/>
      </w:pPr>
      <w:bookmarkStart w:id="21" w:name="_Toc181035564"/>
      <w:r>
        <w:t>Emergency Procedures</w:t>
      </w:r>
      <w:bookmarkEnd w:id="21"/>
    </w:p>
    <w:p w14:paraId="34E4890C" w14:textId="103E7EB7" w:rsidR="00D21D48" w:rsidRDefault="00D21D48" w:rsidP="00FB4BA4">
      <w:pPr>
        <w:pStyle w:val="ListNumber"/>
        <w:numPr>
          <w:ilvl w:val="0"/>
          <w:numId w:val="23"/>
        </w:numPr>
      </w:pPr>
      <w:r>
        <w:t>Consider possible emergencies such as the dropping of stock bottles or concentrated solutions.</w:t>
      </w:r>
    </w:p>
    <w:p w14:paraId="3E6A61FC" w14:textId="2CC72154" w:rsidR="00D21D48" w:rsidRDefault="00D21D48" w:rsidP="00D21D48">
      <w:pPr>
        <w:pStyle w:val="Heading2"/>
      </w:pPr>
      <w:bookmarkStart w:id="22" w:name="_Toc181035565"/>
      <w:r>
        <w:t>First Aid</w:t>
      </w:r>
      <w:bookmarkEnd w:id="22"/>
    </w:p>
    <w:p w14:paraId="123DC51C" w14:textId="7BA46244" w:rsidR="00D21D48" w:rsidRDefault="00D21D48" w:rsidP="00FB4BA4">
      <w:pPr>
        <w:pStyle w:val="ListNumber"/>
        <w:numPr>
          <w:ilvl w:val="0"/>
          <w:numId w:val="22"/>
        </w:numPr>
      </w:pPr>
      <w:r>
        <w:t>List relevant first aid procedures.</w:t>
      </w:r>
    </w:p>
    <w:p w14:paraId="27465108" w14:textId="77777777" w:rsidR="0028105D" w:rsidRDefault="0028105D" w:rsidP="0028105D">
      <w:pPr>
        <w:pStyle w:val="Heading2"/>
      </w:pPr>
      <w:bookmarkStart w:id="23" w:name="_Toc181035566"/>
      <w:r w:rsidRPr="0028105D">
        <w:t>Assessment</w:t>
      </w:r>
      <w:r>
        <w:t xml:space="preserve"> Summary</w:t>
      </w:r>
      <w:bookmarkEnd w:id="23"/>
    </w:p>
    <w:p w14:paraId="3350AE98" w14:textId="3D8CD763" w:rsidR="0028105D" w:rsidRDefault="0028105D" w:rsidP="00FB4BA4">
      <w:pPr>
        <w:pStyle w:val="ListNumber"/>
        <w:numPr>
          <w:ilvl w:val="0"/>
          <w:numId w:val="21"/>
        </w:numPr>
      </w:pPr>
      <w:r>
        <w:t>Summarise the assessment, highlight any areas of concern and identify any groups at enhanced risk (e.g. exposure of new and expectant mothers to certain compounds).</w:t>
      </w:r>
    </w:p>
    <w:p w14:paraId="6E2826F2" w14:textId="475E1EA6" w:rsidR="0028105D" w:rsidRDefault="0028105D" w:rsidP="0028105D">
      <w:pPr>
        <w:pStyle w:val="Heading2"/>
      </w:pPr>
      <w:bookmarkStart w:id="24" w:name="_Toc181035567"/>
      <w:r>
        <w:t>List any necessary additional measures required</w:t>
      </w:r>
      <w:bookmarkEnd w:id="24"/>
    </w:p>
    <w:p w14:paraId="45DCAF14" w14:textId="533B8555" w:rsidR="0028105D" w:rsidRDefault="0028105D" w:rsidP="00FB4BA4">
      <w:pPr>
        <w:pStyle w:val="ListNumber"/>
        <w:numPr>
          <w:ilvl w:val="0"/>
          <w:numId w:val="20"/>
        </w:numPr>
      </w:pPr>
      <w:r>
        <w:t>If the risk to health and safety is assessed as high, the procedure must be suspended until additional measures are in place.</w:t>
      </w:r>
    </w:p>
    <w:p w14:paraId="3E357193" w14:textId="77777777" w:rsidR="0028105D" w:rsidRDefault="0028105D" w:rsidP="0028105D">
      <w:pPr>
        <w:pStyle w:val="Heading2"/>
      </w:pPr>
      <w:bookmarkStart w:id="25" w:name="_Toc181035568"/>
      <w:r>
        <w:t>Assessor</w:t>
      </w:r>
      <w:bookmarkEnd w:id="25"/>
    </w:p>
    <w:p w14:paraId="38A6B002" w14:textId="5B4D896B" w:rsidR="0028105D" w:rsidRDefault="0028105D" w:rsidP="00FB4BA4">
      <w:pPr>
        <w:pStyle w:val="ListNumber"/>
        <w:numPr>
          <w:ilvl w:val="0"/>
          <w:numId w:val="19"/>
        </w:numPr>
      </w:pPr>
      <w:r>
        <w:t>The assessor should have experience of the procedure being assessed and sign to confirm and agree to the results of the assessment.</w:t>
      </w:r>
    </w:p>
    <w:p w14:paraId="6DBB10B8" w14:textId="77777777" w:rsidR="0028105D" w:rsidRDefault="0028105D" w:rsidP="0028105D">
      <w:pPr>
        <w:pStyle w:val="Heading2"/>
      </w:pPr>
      <w:bookmarkStart w:id="26" w:name="_Toc181035569"/>
      <w:r>
        <w:t>Hazard assessment</w:t>
      </w:r>
      <w:bookmarkEnd w:id="26"/>
    </w:p>
    <w:p w14:paraId="2F1D0E40" w14:textId="3FCFE559" w:rsidR="0028105D" w:rsidRDefault="0028105D" w:rsidP="00FB4BA4">
      <w:pPr>
        <w:pStyle w:val="ListNumber"/>
        <w:numPr>
          <w:ilvl w:val="0"/>
          <w:numId w:val="18"/>
        </w:numPr>
      </w:pPr>
      <w:r>
        <w:t>A COSHH assessment must identify the hazardous substances in the workplace.   The hazard a substance presents is dependent upon the type of hazard (e.g. toxic, irritant, sensitiser etc.), the route of exposure (e.g. inhalation), the amount being used and its physical form.</w:t>
      </w:r>
    </w:p>
    <w:p w14:paraId="08B8849F" w14:textId="77777777" w:rsidR="0028105D" w:rsidRDefault="0028105D" w:rsidP="0028105D">
      <w:pPr>
        <w:pStyle w:val="Heading2"/>
      </w:pPr>
      <w:bookmarkStart w:id="27" w:name="_Toc181035570"/>
      <w:r>
        <w:t>Hazard data sheet</w:t>
      </w:r>
      <w:bookmarkEnd w:id="27"/>
    </w:p>
    <w:p w14:paraId="7087F28A" w14:textId="62C9CEB6" w:rsidR="0028105D" w:rsidRDefault="0028105D" w:rsidP="00FB4BA4">
      <w:pPr>
        <w:pStyle w:val="ListNumber"/>
        <w:numPr>
          <w:ilvl w:val="0"/>
          <w:numId w:val="17"/>
        </w:numPr>
      </w:pPr>
      <w:r>
        <w:t xml:space="preserve">Health and Safety information for substances used or held by </w:t>
      </w:r>
      <w:fldSimple w:instr=" DocProperty &quot;Company&quot; ">
        <w:r w:rsidR="005C43DA">
          <w:t>Calforth Construction Ltd</w:t>
        </w:r>
      </w:fldSimple>
      <w:r w:rsidR="007136AA">
        <w:t xml:space="preserve"> </w:t>
      </w:r>
      <w:r>
        <w:t>can be found on the relevant Material Safety Data Sheet as issued by the supplier.</w:t>
      </w:r>
    </w:p>
    <w:p w14:paraId="2A70805C" w14:textId="77777777" w:rsidR="0028105D" w:rsidRDefault="0028105D" w:rsidP="0028105D">
      <w:pPr>
        <w:pStyle w:val="Heading2"/>
      </w:pPr>
      <w:bookmarkStart w:id="28" w:name="_Toc181035571"/>
      <w:r>
        <w:t>Hazard group</w:t>
      </w:r>
      <w:bookmarkEnd w:id="28"/>
    </w:p>
    <w:p w14:paraId="46DC2941" w14:textId="6D8AF275" w:rsidR="0028105D" w:rsidRDefault="0028105D" w:rsidP="00FB4BA4">
      <w:pPr>
        <w:pStyle w:val="ListNumber"/>
        <w:numPr>
          <w:ilvl w:val="0"/>
          <w:numId w:val="16"/>
        </w:numPr>
      </w:pPr>
      <w:r>
        <w:t>For risk assessment purposes, hazardous substances can be placed into hazard groups corresponding to their assigned risk number(s) and its associated risk phrase(s).  This will also indicate the route of exposure.  Suggested hazard groups can be found below.</w:t>
      </w:r>
    </w:p>
    <w:p w14:paraId="07278E4A" w14:textId="77777777" w:rsidR="0028105D" w:rsidRDefault="0028105D" w:rsidP="0028105D">
      <w:pPr>
        <w:pStyle w:val="Heading2"/>
      </w:pPr>
      <w:bookmarkStart w:id="29" w:name="_Toc181035572"/>
      <w:r>
        <w:t>Physical form</w:t>
      </w:r>
      <w:bookmarkEnd w:id="29"/>
    </w:p>
    <w:p w14:paraId="31D76028" w14:textId="7F189E76" w:rsidR="00D21D48" w:rsidRDefault="0028105D" w:rsidP="00FB4BA4">
      <w:pPr>
        <w:pStyle w:val="ListNumber"/>
        <w:numPr>
          <w:ilvl w:val="0"/>
          <w:numId w:val="15"/>
        </w:numPr>
      </w:pPr>
      <w:r>
        <w:t>The physical form of a chemical will affect how likely it is to get into the air.</w:t>
      </w:r>
    </w:p>
    <w:p w14:paraId="481971D1" w14:textId="77777777" w:rsidR="00956D72" w:rsidRDefault="00956D72" w:rsidP="00956D72">
      <w:pPr>
        <w:pStyle w:val="AMainBodyText"/>
      </w:pPr>
    </w:p>
    <w:p w14:paraId="1330382B" w14:textId="6DE30274" w:rsidR="00956D72" w:rsidRDefault="00F77646" w:rsidP="00F77646">
      <w:pPr>
        <w:pStyle w:val="Heading1"/>
      </w:pPr>
      <w:bookmarkStart w:id="30" w:name="_Toc181035573"/>
      <w:r>
        <w:t>WORKPLACE EXPOSURE LIMITS</w:t>
      </w:r>
      <w:bookmarkEnd w:id="30"/>
    </w:p>
    <w:p w14:paraId="3BE789E9" w14:textId="77777777" w:rsidR="00956D72" w:rsidRDefault="00956D72" w:rsidP="00FB4BA4">
      <w:pPr>
        <w:pStyle w:val="ListNumber"/>
        <w:numPr>
          <w:ilvl w:val="0"/>
          <w:numId w:val="14"/>
        </w:numPr>
      </w:pPr>
      <w:r>
        <w:t>Workplace Exposure Limits (WELs) are occupational exposure limits designed to help protect the health of workers.  WELS are concentrations of hazardous substances in the air, averaged over a specified period of time referred to as a time-weighted average.  Two time periods are used: long-term (8 hours) and short-term (15 minutes).  Short-term exposure limits are designed to reduce effects such as eye irritation that may occur following exposure for a few minutes.</w:t>
      </w:r>
    </w:p>
    <w:p w14:paraId="3CA283A4" w14:textId="77777777" w:rsidR="00956D72" w:rsidRDefault="00956D72" w:rsidP="00956D72">
      <w:pPr>
        <w:pStyle w:val="AMainBodyText"/>
      </w:pPr>
    </w:p>
    <w:p w14:paraId="41A0F5CE" w14:textId="6BEBC23F" w:rsidR="00956D72" w:rsidRDefault="00F77646" w:rsidP="00F77646">
      <w:pPr>
        <w:pStyle w:val="Heading1"/>
      </w:pPr>
      <w:bookmarkStart w:id="31" w:name="_Toc181035574"/>
      <w:r>
        <w:t>CONTROL MEASURES</w:t>
      </w:r>
      <w:bookmarkEnd w:id="31"/>
    </w:p>
    <w:p w14:paraId="20B65B35" w14:textId="12E0C1BF" w:rsidR="00956D72" w:rsidRDefault="00956D72" w:rsidP="00FB4BA4">
      <w:pPr>
        <w:pStyle w:val="ListNumber"/>
        <w:numPr>
          <w:ilvl w:val="0"/>
          <w:numId w:val="13"/>
        </w:numPr>
      </w:pPr>
      <w:r>
        <w:t>When controlling exposure to a hazardous substance consider whether:</w:t>
      </w:r>
    </w:p>
    <w:p w14:paraId="0ED5D227" w14:textId="77777777" w:rsidR="00956D72" w:rsidRDefault="00956D72" w:rsidP="00F77646">
      <w:pPr>
        <w:pStyle w:val="ListBullet"/>
      </w:pPr>
      <w:r>
        <w:t>the process can be changed to eliminate the need for the substance,</w:t>
      </w:r>
    </w:p>
    <w:p w14:paraId="3BEBEA1A" w14:textId="77777777" w:rsidR="00956D72" w:rsidRDefault="00956D72" w:rsidP="00F77646">
      <w:pPr>
        <w:pStyle w:val="ListBullet"/>
      </w:pPr>
      <w:r>
        <w:t xml:space="preserve">the substance can be replaced with a safer alternative,         </w:t>
      </w:r>
    </w:p>
    <w:p w14:paraId="45F438E6" w14:textId="1AA2AB93" w:rsidR="00F77646" w:rsidRDefault="00956D72" w:rsidP="0006576B">
      <w:pPr>
        <w:pStyle w:val="ListBullet"/>
      </w:pPr>
      <w:r>
        <w:t>the substance can be used in a safer form e.g. pellets instead of powder, ready made buffers or gels etc.</w:t>
      </w:r>
    </w:p>
    <w:p w14:paraId="1811D72E" w14:textId="48A5A722" w:rsidR="00956D72" w:rsidRDefault="00956D72" w:rsidP="00956D72">
      <w:pPr>
        <w:pStyle w:val="ListNumber"/>
      </w:pPr>
      <w:r>
        <w:t>If prevention is not reasonably practicable, you must adequately control exposure e.g. by one or more of the following</w:t>
      </w:r>
      <w:r w:rsidR="0006576B">
        <w:t>:</w:t>
      </w:r>
    </w:p>
    <w:p w14:paraId="7F78C923" w14:textId="77777777" w:rsidR="00956D72" w:rsidRDefault="00956D72" w:rsidP="00F77646">
      <w:pPr>
        <w:pStyle w:val="ListBullet"/>
      </w:pPr>
      <w:r>
        <w:t>totally enclose the process (e.g. glove box),</w:t>
      </w:r>
    </w:p>
    <w:p w14:paraId="57C94437" w14:textId="77777777" w:rsidR="00956D72" w:rsidRDefault="00956D72" w:rsidP="00F77646">
      <w:pPr>
        <w:pStyle w:val="ListBullet"/>
      </w:pPr>
      <w:r>
        <w:t>partially enclose the process (e.g. fume cupboard),</w:t>
      </w:r>
    </w:p>
    <w:p w14:paraId="5F4ADF99" w14:textId="77777777" w:rsidR="00956D72" w:rsidRDefault="00956D72" w:rsidP="00F77646">
      <w:pPr>
        <w:pStyle w:val="ListBullet"/>
      </w:pPr>
      <w:r>
        <w:t>improve general ventilation,</w:t>
      </w:r>
    </w:p>
    <w:p w14:paraId="5670E6D1" w14:textId="77777777" w:rsidR="00956D72" w:rsidRDefault="00956D72" w:rsidP="00F77646">
      <w:pPr>
        <w:pStyle w:val="ListBullet"/>
      </w:pPr>
      <w:r>
        <w:t>use systems of work that minimize the chances of spillage etc.,</w:t>
      </w:r>
    </w:p>
    <w:p w14:paraId="000B7EA1" w14:textId="4AA884BD" w:rsidR="007136AA" w:rsidRDefault="00956D72" w:rsidP="00A20171">
      <w:pPr>
        <w:pStyle w:val="ListBullet"/>
      </w:pPr>
      <w:r>
        <w:t>reduce the number of persons exposed.</w:t>
      </w:r>
    </w:p>
    <w:p w14:paraId="6D844C8E" w14:textId="56F452FE" w:rsidR="00956D72" w:rsidRDefault="00956D72" w:rsidP="00956D72">
      <w:pPr>
        <w:pStyle w:val="ListNumber"/>
      </w:pPr>
      <w:r>
        <w:t>List all engineering measures appropriate for the control of exposure to the hazard.  This should be indicated by the MSDS and the risk phrase (e.g. if toxic by inhalation then use in a fume cupboard).  Fume cupboard, glove box, safety cabinet (for biological) and local exhaust ventilation are examples.</w:t>
      </w:r>
    </w:p>
    <w:p w14:paraId="693BB8AD" w14:textId="65B191CF" w:rsidR="00956D72" w:rsidRDefault="00956D72" w:rsidP="00956D72">
      <w:pPr>
        <w:pStyle w:val="ListNumber"/>
      </w:pPr>
      <w:r>
        <w:t xml:space="preserve">The nature of the hazard will influence the control measures required.  </w:t>
      </w:r>
      <w:r w:rsidR="007136AA">
        <w:t>For further advice and assistance contact M2 Safety.</w:t>
      </w:r>
    </w:p>
    <w:p w14:paraId="3328C713" w14:textId="77777777" w:rsidR="00956D72" w:rsidRDefault="00956D72" w:rsidP="00F77646">
      <w:pPr>
        <w:pStyle w:val="Heading2"/>
      </w:pPr>
      <w:bookmarkStart w:id="32" w:name="_Toc181035575"/>
      <w:r>
        <w:t>Fume cupboards and safety cabinets</w:t>
      </w:r>
      <w:bookmarkEnd w:id="32"/>
    </w:p>
    <w:p w14:paraId="01720822" w14:textId="4F78A068" w:rsidR="00956D72" w:rsidRDefault="00956D72" w:rsidP="00956D72">
      <w:pPr>
        <w:pStyle w:val="ListBullet"/>
      </w:pPr>
      <w:r>
        <w:t>When reliance is placed upon local exhaust ventilation, fume cupboards and other equipment, it is essential that they are tested at least annually and test records are kept for a minimum of five years.  Record testing frequency and by whom.  Any control measures must be maintained in an efficient working order and work as intended.  Reduced efficiency must be detected.  All engineering controls should be visually checked at least once a week and be subject to preventative service procedures.</w:t>
      </w:r>
    </w:p>
    <w:p w14:paraId="039356E0" w14:textId="07EF568A" w:rsidR="00956D72" w:rsidRDefault="00956D72" w:rsidP="00956D72">
      <w:pPr>
        <w:pStyle w:val="ListBullet"/>
      </w:pPr>
      <w:r>
        <w:t>Adverse results from periodic test of control measures will necessitate review of any existing assessment(s).</w:t>
      </w:r>
    </w:p>
    <w:p w14:paraId="4678858C" w14:textId="3FD17BD6" w:rsidR="00956D72" w:rsidRDefault="00956D72" w:rsidP="00D21D48">
      <w:pPr>
        <w:pStyle w:val="Heading2"/>
      </w:pPr>
      <w:bookmarkStart w:id="33" w:name="_Toc181035576"/>
      <w:r>
        <w:t>Flammables and explosives</w:t>
      </w:r>
      <w:r w:rsidR="00A20171">
        <w:t xml:space="preserve"> (DSEAR)</w:t>
      </w:r>
      <w:bookmarkEnd w:id="33"/>
    </w:p>
    <w:p w14:paraId="079B201B" w14:textId="00DE6E12" w:rsidR="00956D72" w:rsidRDefault="00956D72" w:rsidP="00FB4BA4">
      <w:pPr>
        <w:pStyle w:val="ListNumber"/>
        <w:numPr>
          <w:ilvl w:val="0"/>
          <w:numId w:val="12"/>
        </w:numPr>
      </w:pPr>
      <w:r>
        <w:t>The Dangerous Substances and Explosive Atmospheres Regulations 2002 (DSEAR) set out minimum requirements for the protection of workers from fire and explosion from dangerous substances and potentially explosive atmospheres.</w:t>
      </w:r>
    </w:p>
    <w:p w14:paraId="4C3B21F5" w14:textId="5453820E" w:rsidR="00956D72" w:rsidRDefault="00956D72" w:rsidP="00956D72">
      <w:pPr>
        <w:pStyle w:val="ListNumber"/>
      </w:pPr>
      <w:r>
        <w:t>DSEAR applies where there is present any substance or mixture of substances with the potential to create a risk from energetic (energy-releasing) events such as fire, explosions, thermal runaway from exothermic reactions etc. Such substances, known in DSEAR as dangerous substances, include:</w:t>
      </w:r>
    </w:p>
    <w:p w14:paraId="13929976" w14:textId="77777777" w:rsidR="00956D72" w:rsidRDefault="00956D72" w:rsidP="00D21D48">
      <w:pPr>
        <w:pStyle w:val="ListBullet"/>
      </w:pPr>
      <w:r>
        <w:t>flammable substances</w:t>
      </w:r>
    </w:p>
    <w:p w14:paraId="7A15F518" w14:textId="77777777" w:rsidR="00956D72" w:rsidRDefault="00956D72" w:rsidP="00D21D48">
      <w:pPr>
        <w:pStyle w:val="ListBullet"/>
      </w:pPr>
      <w:r>
        <w:t>oxidisers</w:t>
      </w:r>
    </w:p>
    <w:p w14:paraId="37688085" w14:textId="77777777" w:rsidR="00956D72" w:rsidRDefault="00956D72" w:rsidP="00D21D48">
      <w:pPr>
        <w:pStyle w:val="ListBullet"/>
      </w:pPr>
      <w:r>
        <w:t>explosives</w:t>
      </w:r>
    </w:p>
    <w:p w14:paraId="3F175040" w14:textId="77777777" w:rsidR="00956D72" w:rsidRDefault="00956D72" w:rsidP="00D21D48">
      <w:pPr>
        <w:pStyle w:val="ListBullet"/>
      </w:pPr>
      <w:r>
        <w:t>petrol</w:t>
      </w:r>
    </w:p>
    <w:p w14:paraId="7C6E6A3C" w14:textId="77777777" w:rsidR="00956D72" w:rsidRDefault="00956D72" w:rsidP="00D21D48">
      <w:pPr>
        <w:pStyle w:val="ListBullet"/>
      </w:pPr>
      <w:r>
        <w:t>liquefied petroleum gas (LPG)</w:t>
      </w:r>
    </w:p>
    <w:p w14:paraId="32EE6879" w14:textId="77777777" w:rsidR="00956D72" w:rsidRDefault="00956D72" w:rsidP="00D21D48">
      <w:pPr>
        <w:pStyle w:val="ListBullet"/>
      </w:pPr>
      <w:r>
        <w:t>paints and varnishes</w:t>
      </w:r>
    </w:p>
    <w:p w14:paraId="7F2ABA5A" w14:textId="77777777" w:rsidR="00956D72" w:rsidRDefault="00956D72" w:rsidP="00D21D48">
      <w:pPr>
        <w:pStyle w:val="ListBullet"/>
      </w:pPr>
      <w:r>
        <w:t>solvents</w:t>
      </w:r>
    </w:p>
    <w:p w14:paraId="0C8EF50A" w14:textId="284FD84F" w:rsidR="00956D72" w:rsidRDefault="00956D72" w:rsidP="00956D72">
      <w:pPr>
        <w:pStyle w:val="ListBullet"/>
      </w:pPr>
      <w:r>
        <w:t>certain types of dust that are explosive (e.g. wood dust)</w:t>
      </w:r>
    </w:p>
    <w:p w14:paraId="3E101AA7" w14:textId="0FA6FC44" w:rsidR="00956D72" w:rsidRDefault="00956D72" w:rsidP="00956D72">
      <w:pPr>
        <w:pStyle w:val="ListNumber"/>
      </w:pPr>
      <w:r>
        <w:t>The main requirements of DSEAR are that:</w:t>
      </w:r>
    </w:p>
    <w:p w14:paraId="0ADB53B6" w14:textId="77777777" w:rsidR="00956D72" w:rsidRDefault="00956D72" w:rsidP="00D21D48">
      <w:pPr>
        <w:pStyle w:val="ListBullet"/>
      </w:pPr>
      <w:r>
        <w:t>an assessment is made of the fire and explosion risks of any work activities involving dangerous substances</w:t>
      </w:r>
    </w:p>
    <w:p w14:paraId="1B2714D5" w14:textId="77777777" w:rsidR="00956D72" w:rsidRDefault="00956D72" w:rsidP="00D21D48">
      <w:pPr>
        <w:pStyle w:val="ListBullet"/>
      </w:pPr>
      <w:r>
        <w:t>measures are undertaken to eliminate, or reduce as far as is reasonably practicable the identified fire and explosion risks</w:t>
      </w:r>
    </w:p>
    <w:p w14:paraId="4556ED32" w14:textId="77777777" w:rsidR="00956D72" w:rsidRDefault="00956D72" w:rsidP="00D21D48">
      <w:pPr>
        <w:pStyle w:val="ListBullet"/>
      </w:pPr>
      <w:r>
        <w:t>residual risks are controlled in order to mitigate the detrimental effects of a fire or explosion</w:t>
      </w:r>
    </w:p>
    <w:p w14:paraId="32D66B62" w14:textId="77777777" w:rsidR="00956D72" w:rsidRDefault="00956D72" w:rsidP="00D21D48">
      <w:pPr>
        <w:pStyle w:val="ListBullet"/>
      </w:pPr>
      <w:r>
        <w:t>equipment is provided and procedures put in place to deal with accidents and emergencies</w:t>
      </w:r>
    </w:p>
    <w:p w14:paraId="151DB96A" w14:textId="6D70AD6F" w:rsidR="00956D72" w:rsidRDefault="00956D72" w:rsidP="00636F69">
      <w:pPr>
        <w:pStyle w:val="ListBullet"/>
      </w:pPr>
      <w:r>
        <w:t>information and precautionary training given</w:t>
      </w:r>
    </w:p>
    <w:p w14:paraId="305EDED7" w14:textId="56FC8CDD" w:rsidR="00956D72" w:rsidRDefault="00956D72" w:rsidP="00AF5F41">
      <w:pPr>
        <w:pStyle w:val="ListNumber"/>
      </w:pPr>
      <w:r>
        <w:t>Additionally, where explosive atmospheres may occur, signage should indicate the hazardous area and equipment within that area should satisfy The Equipment and Protective Systems Intended for Use in Potentially Explosive Atmospheres Regulations 1996.  Classification of a work area should be by a competent person (contact Safety Office).</w:t>
      </w:r>
    </w:p>
    <w:p w14:paraId="31B4DAB8" w14:textId="0138C428" w:rsidR="00D21D48" w:rsidRDefault="00D21D48" w:rsidP="00AF5F41">
      <w:pPr>
        <w:pStyle w:val="ListNumber"/>
      </w:pPr>
      <w:r>
        <w:t>For a DSEAR assessment contact M2 Safety.</w:t>
      </w:r>
    </w:p>
    <w:p w14:paraId="4297B4F3" w14:textId="77777777" w:rsidR="00956D72" w:rsidRDefault="00956D72" w:rsidP="00956D72">
      <w:pPr>
        <w:pStyle w:val="AMainBodyText"/>
      </w:pPr>
    </w:p>
    <w:p w14:paraId="510595C2" w14:textId="4E566C87" w:rsidR="00956D72" w:rsidRDefault="00D21D48" w:rsidP="00D21D48">
      <w:pPr>
        <w:pStyle w:val="Heading1"/>
      </w:pPr>
      <w:bookmarkStart w:id="34" w:name="_Toc181035577"/>
      <w:r>
        <w:t>PERSONAL PROTECTIVE EQUIPMENT</w:t>
      </w:r>
      <w:bookmarkEnd w:id="34"/>
    </w:p>
    <w:p w14:paraId="1B625B38" w14:textId="7EF233C7" w:rsidR="00956D72" w:rsidRDefault="00956D72" w:rsidP="00FB4BA4">
      <w:pPr>
        <w:pStyle w:val="ListNumber"/>
        <w:numPr>
          <w:ilvl w:val="0"/>
          <w:numId w:val="11"/>
        </w:numPr>
      </w:pPr>
      <w:r>
        <w:t>Record type of protective equipment used.  Personal protective equipment (PPE) should only be used where it is not practical or feasible to achieve adequate control by operational or engineering measures alone, in an emergency or for routine maintenance.  PPE should comply with International, European or British Standards.</w:t>
      </w:r>
    </w:p>
    <w:p w14:paraId="176883CA" w14:textId="0A647AEC" w:rsidR="00956D72" w:rsidRDefault="00956D72" w:rsidP="00956D72">
      <w:pPr>
        <w:pStyle w:val="ListNumber"/>
      </w:pPr>
      <w:r>
        <w:t>Eye protection would be indicated for most hazardous chemicals, a face shield or goggles for corrosives and chemicals with the risk phrase ‘risk of serious damage to eyes’.</w:t>
      </w:r>
    </w:p>
    <w:p w14:paraId="22B2ED56" w14:textId="70947560" w:rsidR="00956D72" w:rsidRDefault="00956D72" w:rsidP="00956D72">
      <w:pPr>
        <w:pStyle w:val="ListNumber"/>
      </w:pPr>
      <w:r>
        <w:t xml:space="preserve">Respiratory protection such as dust masks will require face-fit testing (contact </w:t>
      </w:r>
      <w:r w:rsidR="00AF5F41">
        <w:t>M2 Safety</w:t>
      </w:r>
      <w:r>
        <w:t>).</w:t>
      </w:r>
    </w:p>
    <w:p w14:paraId="4547BBB5" w14:textId="77777777" w:rsidR="00956D72" w:rsidRDefault="00956D72" w:rsidP="00AF5F41">
      <w:pPr>
        <w:pStyle w:val="ListNumber"/>
      </w:pPr>
      <w:r>
        <w:t>Many chemicals can permeate glove materials (especially organic solvents).  Check ‘breakthrough times’ published by manufacturers and suppliers.</w:t>
      </w:r>
    </w:p>
    <w:p w14:paraId="6BF8E2D2" w14:textId="77777777" w:rsidR="00956D72" w:rsidRDefault="00956D72" w:rsidP="00956D72">
      <w:pPr>
        <w:pStyle w:val="AMainBodyText"/>
      </w:pPr>
    </w:p>
    <w:p w14:paraId="46228AD9" w14:textId="5453708F" w:rsidR="00956D72" w:rsidRDefault="00D21D48" w:rsidP="00D21D48">
      <w:pPr>
        <w:pStyle w:val="Heading1"/>
      </w:pPr>
      <w:bookmarkStart w:id="35" w:name="_Toc181035578"/>
      <w:r>
        <w:t>MONITORING</w:t>
      </w:r>
      <w:bookmarkEnd w:id="35"/>
    </w:p>
    <w:p w14:paraId="36358AB6" w14:textId="77777777" w:rsidR="00956D72" w:rsidRDefault="00956D72" w:rsidP="00FB4BA4">
      <w:pPr>
        <w:pStyle w:val="ListNumber"/>
        <w:numPr>
          <w:ilvl w:val="0"/>
          <w:numId w:val="10"/>
        </w:numPr>
      </w:pPr>
      <w:r>
        <w:t>Where necessary, monitoring of the work place should be undertaken to ensure that exposure to hazardous substances is below permitted exposure limits.  If the risk assessment has identified that these limits may be exceeded if control measures fail, then monitoring must be carried out e.g. low oxygen alarms in areas using liquid nitrogen or carbon monoxide alarms for combustion experiments.</w:t>
      </w:r>
    </w:p>
    <w:p w14:paraId="3F1746D4" w14:textId="77777777" w:rsidR="00956D72" w:rsidRDefault="00956D72" w:rsidP="00956D72">
      <w:pPr>
        <w:pStyle w:val="AMainBodyText"/>
      </w:pPr>
    </w:p>
    <w:p w14:paraId="7B04FD44" w14:textId="18A7E426" w:rsidR="00956D72" w:rsidRDefault="00D21D48" w:rsidP="00D21D48">
      <w:pPr>
        <w:pStyle w:val="Heading1"/>
      </w:pPr>
      <w:bookmarkStart w:id="36" w:name="_Toc181035579"/>
      <w:r>
        <w:t>HEALTH SURVEILLANCE</w:t>
      </w:r>
      <w:bookmarkEnd w:id="36"/>
    </w:p>
    <w:p w14:paraId="09751A22" w14:textId="77777777" w:rsidR="00956D72" w:rsidRDefault="00956D72" w:rsidP="00FB4BA4">
      <w:pPr>
        <w:pStyle w:val="ListNumber"/>
        <w:numPr>
          <w:ilvl w:val="0"/>
          <w:numId w:val="9"/>
        </w:numPr>
      </w:pPr>
      <w:r>
        <w:t>For work involving:</w:t>
      </w:r>
    </w:p>
    <w:p w14:paraId="6C784AB6" w14:textId="77777777" w:rsidR="00956D72" w:rsidRDefault="00956D72" w:rsidP="00956D72">
      <w:pPr>
        <w:pStyle w:val="AMainBodyText"/>
      </w:pPr>
    </w:p>
    <w:p w14:paraId="5DD72971" w14:textId="50714CFF" w:rsidR="00956D72" w:rsidRDefault="00956D72" w:rsidP="00D21D48">
      <w:pPr>
        <w:pStyle w:val="ListBullet"/>
      </w:pPr>
      <w:r>
        <w:t xml:space="preserve">category 1 and 2 carcinogens, mutagens and substances toxic to reproduction </w:t>
      </w:r>
    </w:p>
    <w:p w14:paraId="225DC1AC" w14:textId="77777777" w:rsidR="00956D72" w:rsidRDefault="00956D72" w:rsidP="00D21D48">
      <w:pPr>
        <w:pStyle w:val="ListBullet"/>
      </w:pPr>
      <w:r>
        <w:t>respiratory or skin sensitisers</w:t>
      </w:r>
    </w:p>
    <w:p w14:paraId="01DBB35D" w14:textId="77777777" w:rsidR="00956D72" w:rsidRDefault="00956D72" w:rsidP="00D21D48">
      <w:pPr>
        <w:pStyle w:val="ListBullet"/>
      </w:pPr>
      <w:r>
        <w:t>pathogens or biological agents in Hazard Group 3 or above</w:t>
      </w:r>
    </w:p>
    <w:p w14:paraId="647C9C06" w14:textId="77777777" w:rsidR="00956D72" w:rsidRDefault="00956D72" w:rsidP="00D21D48">
      <w:pPr>
        <w:pStyle w:val="ListBullet"/>
      </w:pPr>
      <w:r>
        <w:t>orgnophosphorus compounds</w:t>
      </w:r>
    </w:p>
    <w:p w14:paraId="44243242" w14:textId="77777777" w:rsidR="00956D72" w:rsidRDefault="00956D72" w:rsidP="00D21D48">
      <w:pPr>
        <w:pStyle w:val="ListBullet"/>
      </w:pPr>
      <w:r>
        <w:t>cadmium or cadmium compounds (where exposure to vapour or dust is possible)</w:t>
      </w:r>
    </w:p>
    <w:p w14:paraId="3BA8D8AE" w14:textId="77777777" w:rsidR="00956D72" w:rsidRDefault="00956D72" w:rsidP="00D21D48">
      <w:pPr>
        <w:pStyle w:val="ListBullet"/>
      </w:pPr>
      <w:r>
        <w:t>burning lead (e.g. welding or soldering)</w:t>
      </w:r>
    </w:p>
    <w:p w14:paraId="578D68B8" w14:textId="77777777" w:rsidR="00956D72" w:rsidRDefault="00956D72" w:rsidP="00D21D48">
      <w:pPr>
        <w:pStyle w:val="ListBullet"/>
      </w:pPr>
      <w:r>
        <w:t>free nanoparticles</w:t>
      </w:r>
    </w:p>
    <w:p w14:paraId="66F74F0E" w14:textId="77777777" w:rsidR="00956D72" w:rsidRDefault="00956D72" w:rsidP="000414CF">
      <w:pPr>
        <w:pStyle w:val="ListNumber"/>
      </w:pPr>
      <w:r>
        <w:t>Notification will be given to Occupational Health and those working with them should complete a health record and submit it to the Safety Office annually.  These records must be kept by the Department for 40 years to comply with the COSHH Regulations.</w:t>
      </w:r>
    </w:p>
    <w:p w14:paraId="38A0C1B9" w14:textId="77777777" w:rsidR="00956D72" w:rsidRDefault="00956D72" w:rsidP="00956D72">
      <w:pPr>
        <w:pStyle w:val="AMainBodyText"/>
      </w:pPr>
    </w:p>
    <w:p w14:paraId="6D657FA3" w14:textId="77777777" w:rsidR="00956D72" w:rsidRDefault="00956D72" w:rsidP="00956D72">
      <w:pPr>
        <w:pStyle w:val="AMainBodyText"/>
      </w:pPr>
    </w:p>
    <w:p w14:paraId="69DE82A1" w14:textId="7E234B31" w:rsidR="00956D72" w:rsidRDefault="00D21D48" w:rsidP="00D21D48">
      <w:pPr>
        <w:pStyle w:val="Heading1"/>
      </w:pPr>
      <w:bookmarkStart w:id="37" w:name="_Toc181035580"/>
      <w:r>
        <w:t>OUT OF HOURS/LONE WORKING</w:t>
      </w:r>
      <w:bookmarkEnd w:id="37"/>
    </w:p>
    <w:p w14:paraId="1846426B" w14:textId="77777777" w:rsidR="00956D72" w:rsidRDefault="00956D72" w:rsidP="00FB4BA4">
      <w:pPr>
        <w:pStyle w:val="ListNumber"/>
        <w:numPr>
          <w:ilvl w:val="0"/>
          <w:numId w:val="8"/>
        </w:numPr>
      </w:pPr>
      <w:r>
        <w:t>The consequences of accidental exposure will be greater if working alone or out of hours.  Consider whether the procedure or parts of the procedure are appropriate for out of hours or lone working (see Out of Hours and/or Lone Working pages for further guidance).  Note any enhanced control measures required for out of hours or lone working.</w:t>
      </w:r>
    </w:p>
    <w:p w14:paraId="5A6EB3DF" w14:textId="77777777" w:rsidR="00956D72" w:rsidRDefault="00956D72" w:rsidP="00956D72">
      <w:pPr>
        <w:pStyle w:val="AMainBodyText"/>
      </w:pPr>
    </w:p>
    <w:p w14:paraId="08A1B508" w14:textId="77777777" w:rsidR="00956D72" w:rsidRDefault="00956D72" w:rsidP="00956D72">
      <w:pPr>
        <w:pStyle w:val="AMainBodyText"/>
      </w:pPr>
    </w:p>
    <w:p w14:paraId="3FD41DBE" w14:textId="37A3DE27" w:rsidR="00956D72" w:rsidRDefault="00956D72" w:rsidP="009F7CAB">
      <w:pPr>
        <w:pStyle w:val="AMainBodyText"/>
      </w:pPr>
    </w:p>
    <w:p w14:paraId="248E4AD2" w14:textId="3DC32163" w:rsidR="00956D72" w:rsidRDefault="00956D72" w:rsidP="009F7CAB">
      <w:pPr>
        <w:pStyle w:val="AMainBodyText"/>
      </w:pPr>
    </w:p>
    <w:p w14:paraId="01E4AEAE" w14:textId="3786F600" w:rsidR="00956D72" w:rsidRDefault="00956D72" w:rsidP="009F7CAB">
      <w:pPr>
        <w:pStyle w:val="AMainBodyText"/>
      </w:pPr>
    </w:p>
    <w:p w14:paraId="4F981EF6" w14:textId="77777777" w:rsidR="00956D72" w:rsidRPr="009F7CAB" w:rsidRDefault="00956D72" w:rsidP="009F7CAB">
      <w:pPr>
        <w:pStyle w:val="AMainBodyText"/>
      </w:pPr>
    </w:p>
    <w:p w14:paraId="19B7EFC7" w14:textId="77777777" w:rsidR="001C3D5F" w:rsidRDefault="001C3D5F" w:rsidP="00866FCC">
      <w:pPr>
        <w:pStyle w:val="AMainBodyText"/>
      </w:pPr>
      <w:bookmarkStart w:id="38" w:name="LastPage"/>
    </w:p>
    <w:bookmarkEnd w:id="38"/>
    <w:p w14:paraId="40766AD4" w14:textId="77777777" w:rsidR="00866FCC" w:rsidRDefault="00866FCC" w:rsidP="00866FCC">
      <w:pPr>
        <w:pStyle w:val="AMainBodyText"/>
        <w:sectPr w:rsidR="00866FCC" w:rsidSect="001C3D5F">
          <w:footerReference w:type="default" r:id="rId22"/>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3"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3E04286D" w:rsidR="00213709" w:rsidRDefault="0024051F"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2D1B4759" w:rsidR="00213709" w:rsidRDefault="00E1378A" w:rsidP="00213709">
            <w:pPr>
              <w:pStyle w:val="ABackCoverStandardText"/>
              <w:framePr w:wrap="auto" w:vAnchor="margin" w:hAnchor="text" w:yAlign="inline"/>
              <w:suppressOverlap w:val="0"/>
            </w:pPr>
            <w:fldSimple w:instr=" DocProperty &quot;cpCompanyAddress&quot; ">
              <w:r w:rsidR="005C43DA">
                <w:t>Buchan House, Quarry Road</w:t>
              </w:r>
            </w:fldSimple>
          </w:p>
        </w:tc>
      </w:tr>
      <w:tr w:rsidR="00213709" w14:paraId="7A55E555" w14:textId="77777777" w:rsidTr="00213709">
        <w:tc>
          <w:tcPr>
            <w:tcW w:w="9628" w:type="dxa"/>
          </w:tcPr>
          <w:p w14:paraId="424C0B2F" w14:textId="5DDD1509" w:rsidR="00213709" w:rsidRDefault="00E1378A" w:rsidP="00213709">
            <w:pPr>
              <w:pStyle w:val="ABackCoverStandardText"/>
              <w:framePr w:wrap="auto" w:vAnchor="margin" w:hAnchor="text" w:yAlign="inline"/>
              <w:suppressOverlap w:val="0"/>
            </w:pPr>
            <w:fldSimple w:instr=" DocProperty &quot;CpCompanyCity&quot; ">
              <w:r w:rsidR="005C43DA">
                <w:t>Aberdeen</w:t>
              </w:r>
            </w:fldSimple>
          </w:p>
        </w:tc>
      </w:tr>
      <w:tr w:rsidR="00213709" w14:paraId="19581D9A" w14:textId="77777777" w:rsidTr="00213709">
        <w:tc>
          <w:tcPr>
            <w:tcW w:w="9628" w:type="dxa"/>
          </w:tcPr>
          <w:p w14:paraId="4C4BF739" w14:textId="20C54924" w:rsidR="00213709" w:rsidRDefault="00E1378A" w:rsidP="00213709">
            <w:pPr>
              <w:pStyle w:val="ABackCoverStandardText"/>
              <w:framePr w:wrap="auto" w:vAnchor="margin" w:hAnchor="text" w:yAlign="inline"/>
              <w:suppressOverlap w:val="0"/>
            </w:pPr>
            <w:fldSimple w:instr=" DocProperty &quot;CpCompanyPostcode&quot; ">
              <w:r w:rsidR="005C43DA">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4"/>
      <w:footerReference w:type="default" r:id="rId25"/>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E3FC1" w14:textId="77777777" w:rsidR="00264DCA" w:rsidRDefault="00264DCA" w:rsidP="00A6304B">
      <w:r>
        <w:separator/>
      </w:r>
    </w:p>
  </w:endnote>
  <w:endnote w:type="continuationSeparator" w:id="0">
    <w:p w14:paraId="2433E7D7" w14:textId="77777777" w:rsidR="00264DCA" w:rsidRDefault="00264DCA" w:rsidP="00A6304B">
      <w:r>
        <w:continuationSeparator/>
      </w:r>
    </w:p>
  </w:endnote>
  <w:endnote w:type="continuationNotice" w:id="1">
    <w:p w14:paraId="4E084E22" w14:textId="77777777" w:rsidR="00A21FD4" w:rsidRDefault="00A21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95E10" w14:textId="77777777" w:rsidR="00E1378A" w:rsidRDefault="00E137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120BB" w14:textId="77777777" w:rsidR="00E1378A" w:rsidRDefault="00E137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C53B" w14:textId="77777777" w:rsidR="00E1378A" w:rsidRDefault="00E137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56CFFD14" w:rsidR="007F7DFB" w:rsidRPr="00FC7B99" w:rsidRDefault="00E1378A" w:rsidP="007F7DFB">
          <w:pPr>
            <w:pStyle w:val="AHeaderFooterLeft"/>
          </w:pPr>
          <w:fldSimple w:instr=" DocProperty &quot;Title&quot; ">
            <w:r w:rsidR="005C43DA">
              <w:t>CAL-HS-PD-0802</w:t>
            </w:r>
          </w:fldSimple>
          <w:r w:rsidR="007F7DFB">
            <w:t xml:space="preserve"> </w:t>
          </w:r>
          <w:fldSimple w:instr=" DocProperty &quot;Subject&quot; ">
            <w:r w:rsidR="005C43DA">
              <w:t>COSHH</w:t>
            </w:r>
          </w:fldSimple>
          <w:r w:rsidR="007F7DFB">
            <w:t xml:space="preserve"> Issue:</w:t>
          </w:r>
          <w:fldSimple w:instr=" DocProperty &quot;cpRevision&quot; ">
            <w:r w:rsidR="005C43DA">
              <w:t>01</w:t>
            </w:r>
          </w:fldSimple>
          <w:r w:rsidR="007F7DFB">
            <w:t xml:space="preserve">, Issue Date: </w:t>
          </w:r>
          <w:fldSimple w:instr=" DocProperty &quot;cpIssueDate&quot; ">
            <w:r w:rsidR="005C43DA">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10A55120" w:rsidR="001C3D5F" w:rsidRPr="00FC7B99" w:rsidRDefault="00E1378A" w:rsidP="001C3D5F">
          <w:pPr>
            <w:pStyle w:val="AHeaderFooterLeft"/>
          </w:pPr>
          <w:fldSimple w:instr=" DocProperty &quot;Title&quot; ">
            <w:r w:rsidR="005C43DA">
              <w:t>CAL-HS-PD-0802</w:t>
            </w:r>
          </w:fldSimple>
          <w:r w:rsidR="001C3D5F">
            <w:t xml:space="preserve"> </w:t>
          </w:r>
          <w:fldSimple w:instr=" DocProperty &quot;Subject&quot; ">
            <w:r w:rsidR="005C43DA">
              <w:t>COSHH</w:t>
            </w:r>
          </w:fldSimple>
          <w:r w:rsidR="001C3D5F">
            <w:t xml:space="preserve"> Issue:</w:t>
          </w:r>
          <w:fldSimple w:instr=" DocProperty &quot;cpRevision&quot; ">
            <w:r w:rsidR="005C43DA">
              <w:t>01</w:t>
            </w:r>
          </w:fldSimple>
          <w:r w:rsidR="001C3D5F">
            <w:t xml:space="preserve">, Issue Date: </w:t>
          </w:r>
          <w:fldSimple w:instr=" DocProperty &quot;cpIssueDate&quot; ">
            <w:r w:rsidR="005C43DA">
              <w:t>28 Oct 2024</w:t>
            </w:r>
          </w:fldSimple>
        </w:p>
      </w:tc>
      <w:tc>
        <w:tcPr>
          <w:tcW w:w="992" w:type="dxa"/>
        </w:tcPr>
        <w:p w14:paraId="695EACA7" w14:textId="50177F13"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5C43DA">
            <w:rPr>
              <w:noProof/>
            </w:rPr>
            <w:t>8</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129B1" w14:textId="77777777" w:rsidR="00264DCA" w:rsidRDefault="00264DCA" w:rsidP="00A6304B">
      <w:r>
        <w:separator/>
      </w:r>
    </w:p>
  </w:footnote>
  <w:footnote w:type="continuationSeparator" w:id="0">
    <w:p w14:paraId="2B4FA655" w14:textId="77777777" w:rsidR="00264DCA" w:rsidRDefault="00264DCA" w:rsidP="00A6304B">
      <w:r>
        <w:continuationSeparator/>
      </w:r>
    </w:p>
  </w:footnote>
  <w:footnote w:type="continuationNotice" w:id="1">
    <w:p w14:paraId="0EE0F88E" w14:textId="77777777" w:rsidR="00A21FD4" w:rsidRDefault="00A21F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8196F" w14:textId="77777777" w:rsidR="00E1378A" w:rsidRDefault="00E137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1494E" w14:textId="77777777" w:rsidR="00E1378A" w:rsidRDefault="00E137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B0F88" w14:textId="77777777" w:rsidR="00E1378A" w:rsidRDefault="00E137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4804561E" w:rsidR="00866FCC" w:rsidRDefault="00871D8F">
              <w:pPr>
                <w:pStyle w:val="Header"/>
              </w:pPr>
              <w:r>
                <w:rPr>
                  <w:noProof/>
                </w:rPr>
                <w:drawing>
                  <wp:inline distT="0" distB="0" distL="0" distR="0" wp14:anchorId="69688F8B" wp14:editId="118BAFEB">
                    <wp:extent cx="1440000" cy="416508"/>
                    <wp:effectExtent l="0" t="0" r="0" b="3175"/>
                    <wp:docPr id="1680938769" name="Picture 4"/>
                    <wp:cNvGraphicFramePr/>
                    <a:graphic xmlns:a="http://schemas.openxmlformats.org/drawingml/2006/main">
                      <a:graphicData uri="http://schemas.openxmlformats.org/drawingml/2006/picture">
                        <pic:pic xmlns:pic="http://schemas.openxmlformats.org/drawingml/2006/picture">
                          <pic:nvPicPr>
                            <pic:cNvPr id="1680938769"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2C33E571" w:rsidR="00866FCC" w:rsidRDefault="00E1378A" w:rsidP="001666EA">
          <w:pPr>
            <w:pStyle w:val="AHeaderFooterCentre"/>
          </w:pPr>
          <w:fldSimple w:instr=" DocProperty &quot;Title&quot; ">
            <w:r w:rsidR="005C43DA">
              <w:t>CAL-HS-PD-0802</w:t>
            </w:r>
          </w:fldSimple>
          <w:r w:rsidR="00866FCC">
            <w:t>-</w:t>
          </w:r>
          <w:fldSimple w:instr=" DocProperty &quot;Subject&quot; ">
            <w:r w:rsidR="005C43DA">
              <w:t>COSHH</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64773171">
    <w:abstractNumId w:val="3"/>
  </w:num>
  <w:num w:numId="2" w16cid:durableId="1687561947">
    <w:abstractNumId w:val="1"/>
  </w:num>
  <w:num w:numId="3" w16cid:durableId="14415312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3209397">
    <w:abstractNumId w:val="1"/>
  </w:num>
  <w:num w:numId="5" w16cid:durableId="10652274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8744349">
    <w:abstractNumId w:val="0"/>
  </w:num>
  <w:num w:numId="7" w16cid:durableId="1963880481">
    <w:abstractNumId w:val="4"/>
  </w:num>
  <w:num w:numId="8" w16cid:durableId="2020035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06665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22421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81959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8667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730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0407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4072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2611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08557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2542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22823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32590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97859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6709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247475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97678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0066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55072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858890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74190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25686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83357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1272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645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21939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66212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230345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30389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78615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100561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96451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97407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381978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04313"/>
    <w:rsid w:val="000068D4"/>
    <w:rsid w:val="000206B2"/>
    <w:rsid w:val="00041476"/>
    <w:rsid w:val="000414CF"/>
    <w:rsid w:val="000517D5"/>
    <w:rsid w:val="0006576B"/>
    <w:rsid w:val="00075279"/>
    <w:rsid w:val="00092001"/>
    <w:rsid w:val="000A0C7F"/>
    <w:rsid w:val="00135E5E"/>
    <w:rsid w:val="001666EA"/>
    <w:rsid w:val="001B6ADE"/>
    <w:rsid w:val="001C3D5F"/>
    <w:rsid w:val="001C3E86"/>
    <w:rsid w:val="001F0B86"/>
    <w:rsid w:val="002013D5"/>
    <w:rsid w:val="00213709"/>
    <w:rsid w:val="00227018"/>
    <w:rsid w:val="00230DC8"/>
    <w:rsid w:val="002316EB"/>
    <w:rsid w:val="00234B56"/>
    <w:rsid w:val="00237FA4"/>
    <w:rsid w:val="0024051F"/>
    <w:rsid w:val="00264DCA"/>
    <w:rsid w:val="0027373A"/>
    <w:rsid w:val="002753E0"/>
    <w:rsid w:val="0028105D"/>
    <w:rsid w:val="00287131"/>
    <w:rsid w:val="002A012B"/>
    <w:rsid w:val="002A08E1"/>
    <w:rsid w:val="002B21B8"/>
    <w:rsid w:val="002D1360"/>
    <w:rsid w:val="002F1631"/>
    <w:rsid w:val="003129B5"/>
    <w:rsid w:val="00317154"/>
    <w:rsid w:val="00321293"/>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14AD9"/>
    <w:rsid w:val="00515B70"/>
    <w:rsid w:val="00552FB9"/>
    <w:rsid w:val="00554832"/>
    <w:rsid w:val="00555663"/>
    <w:rsid w:val="005703B9"/>
    <w:rsid w:val="005A0B53"/>
    <w:rsid w:val="005A544B"/>
    <w:rsid w:val="005C43DA"/>
    <w:rsid w:val="0060025F"/>
    <w:rsid w:val="00611F0C"/>
    <w:rsid w:val="00613E8A"/>
    <w:rsid w:val="00675E9E"/>
    <w:rsid w:val="00683A25"/>
    <w:rsid w:val="006928DB"/>
    <w:rsid w:val="006940CD"/>
    <w:rsid w:val="0069758C"/>
    <w:rsid w:val="006A67F3"/>
    <w:rsid w:val="0070720C"/>
    <w:rsid w:val="007136AA"/>
    <w:rsid w:val="00713B8E"/>
    <w:rsid w:val="00722589"/>
    <w:rsid w:val="0075785F"/>
    <w:rsid w:val="00784287"/>
    <w:rsid w:val="00795597"/>
    <w:rsid w:val="007A6E5D"/>
    <w:rsid w:val="007B45CE"/>
    <w:rsid w:val="007C07FC"/>
    <w:rsid w:val="007C2906"/>
    <w:rsid w:val="007F7DFB"/>
    <w:rsid w:val="00802BF1"/>
    <w:rsid w:val="00802E30"/>
    <w:rsid w:val="008215F9"/>
    <w:rsid w:val="00836C20"/>
    <w:rsid w:val="008459E9"/>
    <w:rsid w:val="0085303E"/>
    <w:rsid w:val="008539CF"/>
    <w:rsid w:val="00866FCC"/>
    <w:rsid w:val="00871D8F"/>
    <w:rsid w:val="00882821"/>
    <w:rsid w:val="00892B6F"/>
    <w:rsid w:val="008A4146"/>
    <w:rsid w:val="008C5259"/>
    <w:rsid w:val="008D2924"/>
    <w:rsid w:val="008E412C"/>
    <w:rsid w:val="009366F2"/>
    <w:rsid w:val="00950686"/>
    <w:rsid w:val="00956D72"/>
    <w:rsid w:val="009655EF"/>
    <w:rsid w:val="0097325B"/>
    <w:rsid w:val="009908D0"/>
    <w:rsid w:val="00990DE2"/>
    <w:rsid w:val="009A67C0"/>
    <w:rsid w:val="009B1BCC"/>
    <w:rsid w:val="009E2522"/>
    <w:rsid w:val="009E79A7"/>
    <w:rsid w:val="009F7CAB"/>
    <w:rsid w:val="00A11585"/>
    <w:rsid w:val="00A20171"/>
    <w:rsid w:val="00A21FD4"/>
    <w:rsid w:val="00A278A5"/>
    <w:rsid w:val="00A3220E"/>
    <w:rsid w:val="00A44D34"/>
    <w:rsid w:val="00A6304B"/>
    <w:rsid w:val="00A635F4"/>
    <w:rsid w:val="00A75E30"/>
    <w:rsid w:val="00A95C87"/>
    <w:rsid w:val="00AA37A9"/>
    <w:rsid w:val="00AA6368"/>
    <w:rsid w:val="00AA7635"/>
    <w:rsid w:val="00AB402C"/>
    <w:rsid w:val="00AC0500"/>
    <w:rsid w:val="00AE0658"/>
    <w:rsid w:val="00AF5F41"/>
    <w:rsid w:val="00B03CF6"/>
    <w:rsid w:val="00B06664"/>
    <w:rsid w:val="00B30B0A"/>
    <w:rsid w:val="00B3580E"/>
    <w:rsid w:val="00B55FD8"/>
    <w:rsid w:val="00BA09F8"/>
    <w:rsid w:val="00BA5971"/>
    <w:rsid w:val="00BE58D0"/>
    <w:rsid w:val="00BF44B2"/>
    <w:rsid w:val="00C23696"/>
    <w:rsid w:val="00C2625F"/>
    <w:rsid w:val="00C4561A"/>
    <w:rsid w:val="00C50999"/>
    <w:rsid w:val="00C727AA"/>
    <w:rsid w:val="00C835C2"/>
    <w:rsid w:val="00CA1880"/>
    <w:rsid w:val="00CB0A0B"/>
    <w:rsid w:val="00CB664D"/>
    <w:rsid w:val="00CC43CC"/>
    <w:rsid w:val="00D10EC6"/>
    <w:rsid w:val="00D21D48"/>
    <w:rsid w:val="00D23E9E"/>
    <w:rsid w:val="00D3521A"/>
    <w:rsid w:val="00D35DF3"/>
    <w:rsid w:val="00D51412"/>
    <w:rsid w:val="00D86BA3"/>
    <w:rsid w:val="00DC1899"/>
    <w:rsid w:val="00DE03A2"/>
    <w:rsid w:val="00DF42AF"/>
    <w:rsid w:val="00E1378A"/>
    <w:rsid w:val="00E154FC"/>
    <w:rsid w:val="00E206DC"/>
    <w:rsid w:val="00E356F9"/>
    <w:rsid w:val="00E36057"/>
    <w:rsid w:val="00E556C7"/>
    <w:rsid w:val="00E60A83"/>
    <w:rsid w:val="00E728B9"/>
    <w:rsid w:val="00E8365C"/>
    <w:rsid w:val="00EA344E"/>
    <w:rsid w:val="00EC5D3A"/>
    <w:rsid w:val="00ED3F96"/>
    <w:rsid w:val="00F325B5"/>
    <w:rsid w:val="00F436F4"/>
    <w:rsid w:val="00F504C4"/>
    <w:rsid w:val="00F675CB"/>
    <w:rsid w:val="00F77646"/>
    <w:rsid w:val="00F84322"/>
    <w:rsid w:val="00FA4345"/>
    <w:rsid w:val="00FB2ADE"/>
    <w:rsid w:val="00FB4BA4"/>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7"/>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6"/>
      </w:numPr>
      <w:spacing w:line="320" w:lineRule="atLeast"/>
    </w:pPr>
  </w:style>
  <w:style w:type="paragraph" w:styleId="ListNumber2">
    <w:name w:val="List Number 2"/>
    <w:basedOn w:val="AMainBodyText"/>
    <w:uiPriority w:val="99"/>
    <w:unhideWhenUsed/>
    <w:rsid w:val="00DC1899"/>
    <w:pPr>
      <w:numPr>
        <w:ilvl w:val="1"/>
        <w:numId w:val="6"/>
      </w:numPr>
      <w:spacing w:line="320" w:lineRule="atLeast"/>
    </w:pPr>
  </w:style>
  <w:style w:type="paragraph" w:styleId="ListNumber3">
    <w:name w:val="List Number 3"/>
    <w:basedOn w:val="AMainBodyText"/>
    <w:uiPriority w:val="99"/>
    <w:unhideWhenUsed/>
    <w:rsid w:val="00DC1899"/>
    <w:pPr>
      <w:numPr>
        <w:ilvl w:val="2"/>
        <w:numId w:val="6"/>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91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tmp"/><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FEEAD-193A-4C9F-B88B-BBD7F3FFFE58}">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D36D497D-24FD-4701-B751-16527315A78B}">
  <ds:schemaRefs>
    <ds:schemaRef ds:uri="http://schemas.microsoft.com/sharepoint/v3/contenttype/forms"/>
  </ds:schemaRefs>
</ds:datastoreItem>
</file>

<file path=customXml/itemProps3.xml><?xml version="1.0" encoding="utf-8"?>
<ds:datastoreItem xmlns:ds="http://schemas.openxmlformats.org/officeDocument/2006/customXml" ds:itemID="{1E5D8259-01F6-41A1-980A-5CAB9682B587}"/>
</file>

<file path=customXml/itemProps4.xml><?xml version="1.0" encoding="utf-8"?>
<ds:datastoreItem xmlns:ds="http://schemas.openxmlformats.org/officeDocument/2006/customXml" ds:itemID="{F1E48F21-C1B6-4574-968C-5044D765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45</TotalTime>
  <Pages>12</Pages>
  <Words>2790</Words>
  <Characters>15234</Characters>
  <Application>Microsoft Office Word</Application>
  <DocSecurity>0</DocSecurity>
  <Lines>461</Lines>
  <Paragraphs>305</Paragraphs>
  <ScaleCrop>false</ScaleCrop>
  <HeadingPairs>
    <vt:vector size="2" baseType="variant">
      <vt:variant>
        <vt:lpstr>Title</vt:lpstr>
      </vt:variant>
      <vt:variant>
        <vt:i4>1</vt:i4>
      </vt:variant>
    </vt:vector>
  </HeadingPairs>
  <TitlesOfParts>
    <vt:vector size="1" baseType="lpstr">
      <vt:lpstr>M2S-HS-PD-0802</vt:lpstr>
    </vt:vector>
  </TitlesOfParts>
  <Manager>Director</Manager>
  <Company>Calforth Construction Ltd</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CAL-HS-PD-0802</dc:title>
  <dc:subject>COSHH</dc:subject>
  <dc:creator>Fraser Morrison</dc:creator>
  <cp:keywords/>
  <dc:description/>
  <cp:lastModifiedBy>Fraser Morrison | M2Safety</cp:lastModifiedBy>
  <cp:revision>38</cp:revision>
  <dcterms:created xsi:type="dcterms:W3CDTF">2020-02-05T14:15:00Z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