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9236A" w14:textId="584B0929" w:rsidR="00324EC7" w:rsidRDefault="00324EC7" w:rsidP="00023405">
      <w:pPr>
        <w:rPr>
          <w:b/>
          <w:bCs/>
          <w:color w:val="0070C0"/>
          <w:sz w:val="28"/>
          <w:szCs w:val="28"/>
        </w:rPr>
      </w:pPr>
      <w:r>
        <w:rPr>
          <w:noProof/>
        </w:rPr>
        <w:drawing>
          <wp:anchor distT="0" distB="0" distL="114300" distR="114300" simplePos="0" relativeHeight="251658240" behindDoc="0" locked="0" layoutInCell="1" allowOverlap="1" wp14:anchorId="448D6373" wp14:editId="6CB7D0DC">
            <wp:simplePos x="0" y="0"/>
            <wp:positionH relativeFrom="column">
              <wp:posOffset>4572000</wp:posOffset>
            </wp:positionH>
            <wp:positionV relativeFrom="paragraph">
              <wp:posOffset>-914400</wp:posOffset>
            </wp:positionV>
            <wp:extent cx="1914525" cy="1628775"/>
            <wp:effectExtent l="0" t="0" r="9525" b="952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914525" cy="1628775"/>
                    </a:xfrm>
                    <a:prstGeom prst="rect">
                      <a:avLst/>
                    </a:prstGeom>
                  </pic:spPr>
                </pic:pic>
              </a:graphicData>
            </a:graphic>
            <wp14:sizeRelH relativeFrom="page">
              <wp14:pctWidth>0</wp14:pctWidth>
            </wp14:sizeRelH>
            <wp14:sizeRelV relativeFrom="page">
              <wp14:pctHeight>0</wp14:pctHeight>
            </wp14:sizeRelV>
          </wp:anchor>
        </w:drawing>
      </w:r>
    </w:p>
    <w:p w14:paraId="467B1769" w14:textId="77777777" w:rsidR="00324EC7" w:rsidRDefault="00324EC7" w:rsidP="00023405">
      <w:pPr>
        <w:rPr>
          <w:b/>
          <w:bCs/>
          <w:color w:val="0070C0"/>
          <w:sz w:val="28"/>
          <w:szCs w:val="28"/>
        </w:rPr>
      </w:pPr>
    </w:p>
    <w:p w14:paraId="0BEA2942" w14:textId="71620447" w:rsidR="004F5404" w:rsidRPr="00324EC7" w:rsidRDefault="00023405" w:rsidP="00023405">
      <w:pPr>
        <w:rPr>
          <w:b/>
          <w:bCs/>
          <w:color w:val="0070C0"/>
          <w:sz w:val="28"/>
          <w:szCs w:val="28"/>
        </w:rPr>
      </w:pPr>
      <w:r w:rsidRPr="00324EC7">
        <w:rPr>
          <w:b/>
          <w:bCs/>
          <w:color w:val="0070C0"/>
          <w:sz w:val="28"/>
          <w:szCs w:val="28"/>
        </w:rPr>
        <w:t xml:space="preserve">We have asked our lawyers and they say the policy meets legal requirements. </w:t>
      </w:r>
    </w:p>
    <w:p w14:paraId="61E4D312" w14:textId="77777777" w:rsidR="003F3CB5" w:rsidRPr="00324EC7" w:rsidRDefault="002C0919" w:rsidP="0072450E">
      <w:pPr>
        <w:rPr>
          <w:sz w:val="28"/>
          <w:szCs w:val="28"/>
        </w:rPr>
      </w:pPr>
      <w:r w:rsidRPr="00324EC7">
        <w:rPr>
          <w:sz w:val="28"/>
          <w:szCs w:val="28"/>
        </w:rPr>
        <w:t xml:space="preserve">Ask the school how the policy is in line with the Equality Act 2010, </w:t>
      </w:r>
      <w:hyperlink r:id="rId8" w:history="1">
        <w:r w:rsidRPr="00324EC7">
          <w:rPr>
            <w:rStyle w:val="Hyperlink"/>
            <w:sz w:val="28"/>
            <w:szCs w:val="28"/>
          </w:rPr>
          <w:t>Getting it Right for Every Child</w:t>
        </w:r>
      </w:hyperlink>
      <w:r w:rsidRPr="00324EC7">
        <w:rPr>
          <w:sz w:val="28"/>
          <w:szCs w:val="28"/>
        </w:rPr>
        <w:t xml:space="preserve">, and </w:t>
      </w:r>
      <w:hyperlink r:id="rId9" w:history="1">
        <w:r w:rsidR="00067215" w:rsidRPr="00324EC7">
          <w:rPr>
            <w:rStyle w:val="Hyperlink"/>
            <w:sz w:val="28"/>
            <w:szCs w:val="28"/>
          </w:rPr>
          <w:t>Education Scotland’s Child Protection Policy</w:t>
        </w:r>
      </w:hyperlink>
      <w:r w:rsidR="00A62AB4" w:rsidRPr="00324EC7">
        <w:rPr>
          <w:sz w:val="28"/>
          <w:szCs w:val="28"/>
        </w:rPr>
        <w:t xml:space="preserve"> which states</w:t>
      </w:r>
      <w:r w:rsidR="003F3CB5" w:rsidRPr="00324EC7">
        <w:rPr>
          <w:sz w:val="28"/>
          <w:szCs w:val="28"/>
        </w:rPr>
        <w:t>:</w:t>
      </w:r>
    </w:p>
    <w:p w14:paraId="41ED2634" w14:textId="77777777" w:rsidR="003F3CB5" w:rsidRPr="00324EC7" w:rsidRDefault="00A62AB4" w:rsidP="0072450E">
      <w:pPr>
        <w:rPr>
          <w:sz w:val="28"/>
          <w:szCs w:val="28"/>
        </w:rPr>
      </w:pPr>
      <w:r w:rsidRPr="00324EC7">
        <w:rPr>
          <w:b/>
          <w:bCs/>
          <w:i/>
          <w:iCs/>
          <w:sz w:val="28"/>
          <w:szCs w:val="28"/>
        </w:rPr>
        <w:t>“</w:t>
      </w:r>
      <w:r w:rsidR="0072450E" w:rsidRPr="00324EC7">
        <w:rPr>
          <w:b/>
          <w:bCs/>
          <w:i/>
          <w:iCs/>
          <w:sz w:val="28"/>
          <w:szCs w:val="28"/>
        </w:rPr>
        <w:t>In all Education Scotland’s work, the needs, interests and wellbeing of children and young people and protected adults must be put above the needs and interests of all others. Hence, this Policy and the guidance contained within it must have priority over all other policies and advice</w:t>
      </w:r>
      <w:r w:rsidR="0072450E" w:rsidRPr="00324EC7">
        <w:rPr>
          <w:sz w:val="28"/>
          <w:szCs w:val="28"/>
        </w:rPr>
        <w:t>”</w:t>
      </w:r>
      <w:r w:rsidR="002C0919" w:rsidRPr="00324EC7">
        <w:rPr>
          <w:sz w:val="28"/>
          <w:szCs w:val="28"/>
        </w:rPr>
        <w:t xml:space="preserve">.  </w:t>
      </w:r>
    </w:p>
    <w:p w14:paraId="7B1A2293" w14:textId="6090A9EC" w:rsidR="00023405" w:rsidRPr="00324EC7" w:rsidRDefault="002C0919" w:rsidP="0072450E">
      <w:pPr>
        <w:rPr>
          <w:sz w:val="28"/>
          <w:szCs w:val="28"/>
        </w:rPr>
      </w:pPr>
      <w:r w:rsidRPr="00324EC7">
        <w:rPr>
          <w:sz w:val="28"/>
          <w:szCs w:val="28"/>
        </w:rPr>
        <w:t xml:space="preserve">If the policy is a Transgender Inclusion Policy that is similar to the </w:t>
      </w:r>
      <w:hyperlink r:id="rId10" w:history="1">
        <w:r w:rsidRPr="00324EC7">
          <w:rPr>
            <w:rStyle w:val="Hyperlink"/>
            <w:sz w:val="28"/>
            <w:szCs w:val="28"/>
          </w:rPr>
          <w:t>Oxford ‘Trans Inclusion Toolkit’</w:t>
        </w:r>
      </w:hyperlink>
      <w:r w:rsidRPr="00324EC7">
        <w:rPr>
          <w:sz w:val="28"/>
          <w:szCs w:val="28"/>
        </w:rPr>
        <w:t xml:space="preserve"> </w:t>
      </w:r>
      <w:r w:rsidR="00324EC7">
        <w:rPr>
          <w:sz w:val="28"/>
          <w:szCs w:val="28"/>
        </w:rPr>
        <w:t>which</w:t>
      </w:r>
      <w:r w:rsidRPr="00324EC7">
        <w:rPr>
          <w:sz w:val="28"/>
          <w:szCs w:val="28"/>
        </w:rPr>
        <w:t xml:space="preserve"> was withdrawn following legal action, ask the school if they are confident their lawyers would be able to defend their policy in the event of similar legal action.</w:t>
      </w:r>
    </w:p>
    <w:sectPr w:rsidR="00023405" w:rsidRPr="00324EC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2752E" w14:textId="77777777" w:rsidR="0031255B" w:rsidRDefault="0031255B" w:rsidP="007B444F">
      <w:pPr>
        <w:spacing w:after="0" w:line="240" w:lineRule="auto"/>
      </w:pPr>
      <w:r>
        <w:separator/>
      </w:r>
    </w:p>
  </w:endnote>
  <w:endnote w:type="continuationSeparator" w:id="0">
    <w:p w14:paraId="4E7E27AF" w14:textId="77777777" w:rsidR="0031255B" w:rsidRDefault="0031255B" w:rsidP="007B4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FCD3" w14:textId="77777777" w:rsidR="0031255B" w:rsidRDefault="0031255B" w:rsidP="007B444F">
      <w:pPr>
        <w:spacing w:after="0" w:line="240" w:lineRule="auto"/>
      </w:pPr>
      <w:r>
        <w:separator/>
      </w:r>
    </w:p>
  </w:footnote>
  <w:footnote w:type="continuationSeparator" w:id="0">
    <w:p w14:paraId="08559CA4" w14:textId="77777777" w:rsidR="0031255B" w:rsidRDefault="0031255B" w:rsidP="007B4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0D42" w14:textId="0DB58D6D" w:rsidR="007B444F" w:rsidRPr="00324EC7" w:rsidRDefault="007B444F">
    <w:pPr>
      <w:pStyle w:val="Header"/>
      <w:rPr>
        <w:sz w:val="28"/>
        <w:szCs w:val="28"/>
      </w:rPr>
    </w:pPr>
    <w:r w:rsidRPr="00324EC7">
      <w:rPr>
        <w:sz w:val="28"/>
        <w:szCs w:val="28"/>
      </w:rPr>
      <w:t>My Child’s School Say</w:t>
    </w:r>
    <w:r w:rsidR="00324EC7">
      <w:rPr>
        <w:sz w:val="28"/>
        <w:szCs w:val="28"/>
      </w:rPr>
      <w:t>s</w:t>
    </w:r>
    <w:r w:rsidRPr="00324EC7">
      <w:rPr>
        <w:sz w:val="28"/>
        <w:szCs w:val="28"/>
      </w:rPr>
      <w:t>:</w:t>
    </w:r>
  </w:p>
  <w:p w14:paraId="6794701A" w14:textId="1EBA934B" w:rsidR="007B444F" w:rsidRPr="00324EC7" w:rsidRDefault="007B444F">
    <w:pPr>
      <w:pStyle w:val="Header"/>
      <w:rPr>
        <w:sz w:val="28"/>
        <w:szCs w:val="28"/>
      </w:rPr>
    </w:pPr>
    <w:r w:rsidRPr="00324EC7">
      <w:rPr>
        <w:sz w:val="28"/>
        <w:szCs w:val="28"/>
      </w:rPr>
      <w:t>Transgender Inclusion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A11"/>
    <w:multiLevelType w:val="hybridMultilevel"/>
    <w:tmpl w:val="BA3C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C46C47"/>
    <w:multiLevelType w:val="hybridMultilevel"/>
    <w:tmpl w:val="687A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4F"/>
    <w:rsid w:val="00023405"/>
    <w:rsid w:val="00067215"/>
    <w:rsid w:val="000D2B9B"/>
    <w:rsid w:val="00176A6E"/>
    <w:rsid w:val="002901EA"/>
    <w:rsid w:val="002C0919"/>
    <w:rsid w:val="0031255B"/>
    <w:rsid w:val="00324EC7"/>
    <w:rsid w:val="003F3CB5"/>
    <w:rsid w:val="00472D94"/>
    <w:rsid w:val="00496208"/>
    <w:rsid w:val="004F5404"/>
    <w:rsid w:val="00534195"/>
    <w:rsid w:val="00534431"/>
    <w:rsid w:val="005C763D"/>
    <w:rsid w:val="006443E2"/>
    <w:rsid w:val="006D3BDE"/>
    <w:rsid w:val="006D6F6A"/>
    <w:rsid w:val="0072450E"/>
    <w:rsid w:val="007334A4"/>
    <w:rsid w:val="007B444F"/>
    <w:rsid w:val="00A27EA4"/>
    <w:rsid w:val="00A51ED2"/>
    <w:rsid w:val="00A62AB4"/>
    <w:rsid w:val="00B42E8C"/>
    <w:rsid w:val="00B42F3A"/>
    <w:rsid w:val="00BC75FC"/>
    <w:rsid w:val="00BE4B7E"/>
    <w:rsid w:val="00BF5559"/>
    <w:rsid w:val="00C56416"/>
    <w:rsid w:val="00D278E9"/>
    <w:rsid w:val="00D42560"/>
    <w:rsid w:val="00DA03BF"/>
    <w:rsid w:val="00DE37BA"/>
    <w:rsid w:val="00E51A29"/>
    <w:rsid w:val="00E6009A"/>
    <w:rsid w:val="00E67C40"/>
    <w:rsid w:val="00EB1D14"/>
    <w:rsid w:val="00EE6FEF"/>
    <w:rsid w:val="00F16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A6941"/>
  <w15:chartTrackingRefBased/>
  <w15:docId w15:val="{3B141097-257F-4326-AFCC-94DE4B09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44F"/>
  </w:style>
  <w:style w:type="paragraph" w:styleId="Footer">
    <w:name w:val="footer"/>
    <w:basedOn w:val="Normal"/>
    <w:link w:val="FooterChar"/>
    <w:uiPriority w:val="99"/>
    <w:unhideWhenUsed/>
    <w:rsid w:val="007B4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44F"/>
  </w:style>
  <w:style w:type="paragraph" w:styleId="ListParagraph">
    <w:name w:val="List Paragraph"/>
    <w:basedOn w:val="Normal"/>
    <w:uiPriority w:val="34"/>
    <w:qFormat/>
    <w:rsid w:val="007B444F"/>
    <w:pPr>
      <w:ind w:left="720"/>
      <w:contextualSpacing/>
    </w:pPr>
  </w:style>
  <w:style w:type="character" w:styleId="Hyperlink">
    <w:name w:val="Hyperlink"/>
    <w:basedOn w:val="DefaultParagraphFont"/>
    <w:uiPriority w:val="99"/>
    <w:unhideWhenUsed/>
    <w:rsid w:val="00A51ED2"/>
    <w:rPr>
      <w:color w:val="0563C1" w:themeColor="hyperlink"/>
      <w:u w:val="single"/>
    </w:rPr>
  </w:style>
  <w:style w:type="character" w:styleId="UnresolvedMention">
    <w:name w:val="Unresolved Mention"/>
    <w:basedOn w:val="DefaultParagraphFont"/>
    <w:uiPriority w:val="99"/>
    <w:semiHidden/>
    <w:unhideWhenUsed/>
    <w:rsid w:val="00A51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ov.scot/education-scotland/scottish-education-system/policy-for-scottish-education/policy-drivers/getting-it-right-for-every-child-girf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afeschoolsallianceuk.net/legal-action-against-oxfordshire-county-council/" TargetMode="External"/><Relationship Id="rId4" Type="http://schemas.openxmlformats.org/officeDocument/2006/relationships/webSettings" Target="webSettings.xml"/><Relationship Id="rId9" Type="http://schemas.openxmlformats.org/officeDocument/2006/relationships/hyperlink" Target="https://education.gov.scot/media/dkxhqhwz/child-protection-and-safeguarding-policy-es-feb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Phillips</dc:creator>
  <cp:keywords/>
  <dc:description/>
  <cp:lastModifiedBy>Lea Grealis</cp:lastModifiedBy>
  <cp:revision>2</cp:revision>
  <dcterms:created xsi:type="dcterms:W3CDTF">2022-03-23T15:04:00Z</dcterms:created>
  <dcterms:modified xsi:type="dcterms:W3CDTF">2022-03-23T15:04:00Z</dcterms:modified>
</cp:coreProperties>
</file>