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C52C" w14:textId="394E229E" w:rsidR="006A0FF0" w:rsidRPr="004F1D0B" w:rsidRDefault="00A64326" w:rsidP="00A64326">
      <w:pPr>
        <w:jc w:val="center"/>
        <w:rPr>
          <w:rFonts w:cstheme="minorHAnsi"/>
          <w:b/>
          <w:bCs/>
          <w:sz w:val="28"/>
          <w:szCs w:val="28"/>
          <w:u w:val="single"/>
          <w:lang w:val="en-US"/>
        </w:rPr>
      </w:pPr>
      <w:r w:rsidRPr="004F1D0B">
        <w:rPr>
          <w:rFonts w:cstheme="minorHAnsi"/>
          <w:b/>
          <w:bCs/>
          <w:sz w:val="28"/>
          <w:szCs w:val="28"/>
          <w:u w:val="single"/>
          <w:lang w:val="en-US"/>
        </w:rPr>
        <w:t xml:space="preserve">COVID Procedures </w:t>
      </w:r>
    </w:p>
    <w:p w14:paraId="0592D1F5" w14:textId="3C6A79D1" w:rsidR="00A64326" w:rsidRPr="004F1D0B" w:rsidRDefault="00A64326" w:rsidP="00A64326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4F1D0B">
        <w:rPr>
          <w:rFonts w:cstheme="minorHAnsi"/>
          <w:b/>
          <w:bCs/>
          <w:sz w:val="28"/>
          <w:szCs w:val="28"/>
          <w:lang w:val="en-US"/>
        </w:rPr>
        <w:t>Updated in line with GOV guidance - 1</w:t>
      </w:r>
      <w:r w:rsidRPr="004F1D0B">
        <w:rPr>
          <w:rFonts w:cstheme="minorHAnsi"/>
          <w:b/>
          <w:bCs/>
          <w:sz w:val="28"/>
          <w:szCs w:val="28"/>
          <w:vertAlign w:val="superscript"/>
          <w:lang w:val="en-US"/>
        </w:rPr>
        <w:t>st</w:t>
      </w:r>
      <w:r w:rsidRPr="004F1D0B">
        <w:rPr>
          <w:rFonts w:cstheme="minorHAnsi"/>
          <w:b/>
          <w:bCs/>
          <w:sz w:val="28"/>
          <w:szCs w:val="28"/>
          <w:lang w:val="en-US"/>
        </w:rPr>
        <w:t xml:space="preserve"> April 2022</w:t>
      </w:r>
    </w:p>
    <w:p w14:paraId="5BD014ED" w14:textId="58BFA54F" w:rsidR="00A64326" w:rsidRDefault="00A64326" w:rsidP="00A64326">
      <w:pPr>
        <w:jc w:val="center"/>
        <w:rPr>
          <w:rFonts w:cstheme="minorHAnsi"/>
          <w:sz w:val="28"/>
          <w:szCs w:val="28"/>
          <w:lang w:val="en-US"/>
        </w:rPr>
      </w:pPr>
    </w:p>
    <w:p w14:paraId="4895F78A" w14:textId="77777777" w:rsidR="00C0006E" w:rsidRPr="00C92B70" w:rsidRDefault="00A64326" w:rsidP="00A64326">
      <w:pPr>
        <w:rPr>
          <w:rFonts w:cstheme="minorHAnsi"/>
          <w:sz w:val="24"/>
          <w:szCs w:val="24"/>
          <w:lang w:val="en-US"/>
        </w:rPr>
      </w:pPr>
      <w:r w:rsidRPr="00C92B70">
        <w:rPr>
          <w:rFonts w:cstheme="minorHAnsi"/>
          <w:sz w:val="24"/>
          <w:szCs w:val="24"/>
          <w:lang w:val="en-US"/>
        </w:rPr>
        <w:t xml:space="preserve">At preschool we are continuing to keep families and the team </w:t>
      </w:r>
      <w:r w:rsidR="00C0006E" w:rsidRPr="00C92B70">
        <w:rPr>
          <w:rFonts w:cstheme="minorHAnsi"/>
          <w:sz w:val="24"/>
          <w:szCs w:val="24"/>
          <w:lang w:val="en-US"/>
        </w:rPr>
        <w:t xml:space="preserve">as </w:t>
      </w:r>
      <w:r w:rsidRPr="00C92B70">
        <w:rPr>
          <w:rFonts w:cstheme="minorHAnsi"/>
          <w:sz w:val="24"/>
          <w:szCs w:val="24"/>
          <w:lang w:val="en-US"/>
        </w:rPr>
        <w:t>safe as possible</w:t>
      </w:r>
      <w:r w:rsidR="00C0006E" w:rsidRPr="00C92B70">
        <w:rPr>
          <w:rFonts w:cstheme="minorHAnsi"/>
          <w:sz w:val="24"/>
          <w:szCs w:val="24"/>
          <w:lang w:val="en-US"/>
        </w:rPr>
        <w:t>, also to</w:t>
      </w:r>
      <w:r w:rsidRPr="00C92B70">
        <w:rPr>
          <w:rFonts w:cstheme="minorHAnsi"/>
          <w:sz w:val="24"/>
          <w:szCs w:val="24"/>
          <w:lang w:val="en-US"/>
        </w:rPr>
        <w:t xml:space="preserve"> remain open. We have reflected on the recent GOV. guidance, advise from Peterborough Early Years teams and our own provision and risk assessments</w:t>
      </w:r>
      <w:r w:rsidR="00C0006E" w:rsidRPr="00C92B70">
        <w:rPr>
          <w:rFonts w:cstheme="minorHAnsi"/>
          <w:sz w:val="24"/>
          <w:szCs w:val="24"/>
          <w:lang w:val="en-US"/>
        </w:rPr>
        <w:t xml:space="preserve">. </w:t>
      </w:r>
    </w:p>
    <w:p w14:paraId="14529028" w14:textId="68B51ED2" w:rsidR="00A64326" w:rsidRPr="00C92B70" w:rsidRDefault="00C0006E" w:rsidP="00A64326">
      <w:pPr>
        <w:rPr>
          <w:rFonts w:cstheme="minorHAnsi"/>
          <w:sz w:val="24"/>
          <w:szCs w:val="24"/>
          <w:lang w:val="en-US"/>
        </w:rPr>
      </w:pPr>
      <w:r w:rsidRPr="00C92B70">
        <w:rPr>
          <w:rFonts w:cstheme="minorHAnsi"/>
          <w:sz w:val="24"/>
          <w:szCs w:val="24"/>
          <w:lang w:val="en-US"/>
        </w:rPr>
        <w:t>T</w:t>
      </w:r>
      <w:r w:rsidR="00A64326" w:rsidRPr="00C92B70">
        <w:rPr>
          <w:rFonts w:cstheme="minorHAnsi"/>
          <w:sz w:val="24"/>
          <w:szCs w:val="24"/>
          <w:lang w:val="en-US"/>
        </w:rPr>
        <w:t xml:space="preserve">hese are the revised </w:t>
      </w:r>
      <w:r w:rsidR="00F057F8" w:rsidRPr="00C92B70">
        <w:rPr>
          <w:rFonts w:cstheme="minorHAnsi"/>
          <w:sz w:val="24"/>
          <w:szCs w:val="24"/>
          <w:lang w:val="en-US"/>
        </w:rPr>
        <w:t>guidance</w:t>
      </w:r>
      <w:r w:rsidRPr="00C92B70">
        <w:rPr>
          <w:rFonts w:cstheme="minorHAnsi"/>
          <w:sz w:val="24"/>
          <w:szCs w:val="24"/>
          <w:lang w:val="en-US"/>
        </w:rPr>
        <w:t xml:space="preserve"> </w:t>
      </w:r>
      <w:r w:rsidR="004F1D0B" w:rsidRPr="00C92B70">
        <w:rPr>
          <w:rFonts w:cstheme="minorHAnsi"/>
          <w:sz w:val="24"/>
          <w:szCs w:val="24"/>
          <w:lang w:val="en-US"/>
        </w:rPr>
        <w:t xml:space="preserve">and advise </w:t>
      </w:r>
      <w:r w:rsidRPr="00C92B70">
        <w:rPr>
          <w:rFonts w:cstheme="minorHAnsi"/>
          <w:sz w:val="24"/>
          <w:szCs w:val="24"/>
          <w:lang w:val="en-US"/>
        </w:rPr>
        <w:t>given</w:t>
      </w:r>
      <w:r w:rsidR="00A64326" w:rsidRPr="00C92B70">
        <w:rPr>
          <w:rFonts w:cstheme="minorHAnsi"/>
          <w:sz w:val="24"/>
          <w:szCs w:val="24"/>
          <w:lang w:val="en-US"/>
        </w:rPr>
        <w:t>:</w:t>
      </w:r>
    </w:p>
    <w:p w14:paraId="3E711530" w14:textId="77777777" w:rsidR="00A64326" w:rsidRPr="00C92B70" w:rsidRDefault="00A64326" w:rsidP="00A6432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5BF805B" w14:textId="77777777" w:rsidR="00F057F8" w:rsidRPr="00C92B70" w:rsidRDefault="00A64326" w:rsidP="00A6432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Testing has ended for all </w:t>
      </w:r>
      <w:r w:rsidR="00F057F8" w:rsidRPr="00C92B70">
        <w:rPr>
          <w:rFonts w:eastAsia="Times New Roman" w:cstheme="minorHAnsi"/>
          <w:color w:val="201F1E"/>
          <w:sz w:val="24"/>
          <w:szCs w:val="24"/>
          <w:lang w:eastAsia="en-GB"/>
        </w:rPr>
        <w:t>children in childcare</w:t>
      </w: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.</w:t>
      </w:r>
    </w:p>
    <w:p w14:paraId="1346B74B" w14:textId="029CD5B7" w:rsidR="00A64326" w:rsidRPr="00C92B70" w:rsidRDefault="00A64326" w:rsidP="00A6432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There will be no public access to testing aside from private sector testing. </w:t>
      </w:r>
    </w:p>
    <w:p w14:paraId="18FD761E" w14:textId="77777777" w:rsidR="00F057F8" w:rsidRPr="00C92B70" w:rsidRDefault="00A64326" w:rsidP="00A6432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From 1 April, anyone with</w:t>
      </w:r>
      <w:r w:rsidRPr="00C92B70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en-GB"/>
        </w:rPr>
        <w:t> </w:t>
      </w:r>
      <w:r w:rsidRPr="00C92B70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>a positive COVID-19 test result</w:t>
      </w:r>
      <w:r w:rsidRPr="00C92B70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en-GB"/>
        </w:rPr>
        <w:t> </w:t>
      </w: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will be advised to </w:t>
      </w:r>
      <w:r w:rsidRPr="00C92B70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>try to stay at home</w:t>
      </w: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and avoid contact with other people for </w:t>
      </w:r>
      <w:r w:rsidRPr="00C92B70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>five days</w:t>
      </w: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, which is when they are most infectious. </w:t>
      </w:r>
    </w:p>
    <w:p w14:paraId="1AF27E75" w14:textId="2EAC09B7" w:rsidR="00A64326" w:rsidRPr="00C92B70" w:rsidRDefault="00A64326" w:rsidP="00F057F8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For children and young people aged 18 and under, the advice will be </w:t>
      </w:r>
      <w:r w:rsidRPr="00C92B70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>three days</w:t>
      </w: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.  This will rely on</w:t>
      </w:r>
      <w:r w:rsidRPr="00C92B70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en-GB"/>
        </w:rPr>
        <w:t> </w:t>
      </w:r>
      <w:r w:rsidRPr="00C92B70">
        <w:rPr>
          <w:rFonts w:eastAsia="Times New Roman" w:cstheme="minorHAnsi"/>
          <w:color w:val="201F1E"/>
          <w:sz w:val="24"/>
          <w:szCs w:val="24"/>
          <w:u w:val="single"/>
          <w:lang w:eastAsia="en-GB"/>
        </w:rPr>
        <w:t>people accessing paid tests.</w:t>
      </w: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 </w:t>
      </w:r>
    </w:p>
    <w:p w14:paraId="63EA098C" w14:textId="77777777" w:rsidR="00A64326" w:rsidRPr="00C92B70" w:rsidRDefault="00A64326" w:rsidP="00A6432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From 1 April, updated guidance will advise</w:t>
      </w:r>
      <w:r w:rsidRPr="00C92B70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en-GB"/>
        </w:rPr>
        <w:t> </w:t>
      </w:r>
      <w:r w:rsidRPr="00C92B70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>people with symptoms of a respiratory infection</w:t>
      </w: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, including COVID-19, and a high temperature or who feel unwell,</w:t>
      </w:r>
      <w:r w:rsidRPr="00C92B70">
        <w:rPr>
          <w:rFonts w:eastAsia="Times New Roman" w:cstheme="minorHAnsi"/>
          <w:color w:val="201F1E"/>
          <w:sz w:val="24"/>
          <w:szCs w:val="24"/>
          <w:bdr w:val="none" w:sz="0" w:space="0" w:color="auto" w:frame="1"/>
          <w:lang w:eastAsia="en-GB"/>
        </w:rPr>
        <w:t> </w:t>
      </w:r>
      <w:r w:rsidRPr="00C92B70">
        <w:rPr>
          <w:rFonts w:eastAsia="Times New Roman" w:cstheme="minorHAnsi"/>
          <w:b/>
          <w:bCs/>
          <w:color w:val="201F1E"/>
          <w:sz w:val="24"/>
          <w:szCs w:val="24"/>
          <w:u w:val="single"/>
          <w:lang w:eastAsia="en-GB"/>
        </w:rPr>
        <w:t>to try stay at home and avoid contact with other people, until they feel well enough to resume normal activities and they no longer have a high temperature.</w:t>
      </w:r>
    </w:p>
    <w:p w14:paraId="247D1ECC" w14:textId="6ABAC587" w:rsidR="00A64326" w:rsidRPr="00C92B70" w:rsidRDefault="00A64326" w:rsidP="00A6432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Children and young people who are unwell and have a high temperature should stay at home and avoid contact with other people, where they can. They can go back to early years and childcare when they </w:t>
      </w:r>
      <w:r w:rsidRPr="00C92B70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>no longer have a high temperature</w:t>
      </w: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, and they are well enough to attend.</w:t>
      </w:r>
    </w:p>
    <w:p w14:paraId="6F1330E7" w14:textId="6347A7A8" w:rsidR="00A64326" w:rsidRPr="00C92B70" w:rsidRDefault="00F057F8" w:rsidP="00A6432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Settings</w:t>
      </w:r>
      <w:r w:rsidR="00A64326"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are expected to take these measures </w:t>
      </w:r>
    </w:p>
    <w:p w14:paraId="4E4801FB" w14:textId="77777777" w:rsidR="00A64326" w:rsidRPr="00C92B70" w:rsidRDefault="00A64326" w:rsidP="00A6432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Ensuring occupied spaces are well-ventilated and let fresh air in.</w:t>
      </w:r>
    </w:p>
    <w:p w14:paraId="3B80E1F6" w14:textId="7F4DFD33" w:rsidR="00A64326" w:rsidRPr="00C92B70" w:rsidRDefault="00A64326" w:rsidP="00A6432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Reinforcing good hygiene practices such as hand washing and cleaning.</w:t>
      </w:r>
    </w:p>
    <w:p w14:paraId="5FE28F6C" w14:textId="77777777" w:rsidR="004F1D0B" w:rsidRPr="00C92B70" w:rsidRDefault="004F1D0B" w:rsidP="00F057F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</w:p>
    <w:p w14:paraId="04F66D95" w14:textId="77777777" w:rsidR="004F1D0B" w:rsidRPr="00C92B70" w:rsidRDefault="004F1D0B" w:rsidP="00F057F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</w:p>
    <w:p w14:paraId="6DF78243" w14:textId="11A513D4" w:rsidR="00F057F8" w:rsidRPr="00C92B70" w:rsidRDefault="00C0006E" w:rsidP="00F057F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These are the revised procedures for </w:t>
      </w:r>
      <w:r w:rsidR="00F057F8" w:rsidRPr="00C92B70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>CASTOR &amp; AILSWORTH PRESCHOOL:</w:t>
      </w:r>
    </w:p>
    <w:p w14:paraId="70BA358D" w14:textId="7CD69E21" w:rsidR="00C0006E" w:rsidRPr="00C92B70" w:rsidRDefault="00F057F8" w:rsidP="00F057F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i/>
          <w:iCs/>
          <w:color w:val="201F1E"/>
          <w:sz w:val="24"/>
          <w:szCs w:val="24"/>
          <w:lang w:eastAsia="en-GB"/>
        </w:rPr>
        <w:t>These procedures take into account the above guidance and our own provision and risk assessments:</w:t>
      </w:r>
    </w:p>
    <w:p w14:paraId="65EF7320" w14:textId="77777777" w:rsidR="00F318AA" w:rsidRPr="00C92B70" w:rsidRDefault="00F318AA" w:rsidP="00F057F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</w:p>
    <w:p w14:paraId="269E4361" w14:textId="32A56247" w:rsidR="00F318AA" w:rsidRPr="00C92B70" w:rsidRDefault="00F318AA" w:rsidP="00F057F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>Testing</w:t>
      </w:r>
      <w:r w:rsidR="00C0006E" w:rsidRPr="00C92B70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>:</w:t>
      </w:r>
    </w:p>
    <w:p w14:paraId="21AB540F" w14:textId="4934F728" w:rsidR="00F057F8" w:rsidRPr="00C92B70" w:rsidRDefault="00F057F8" w:rsidP="00F057F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Children </w:t>
      </w:r>
      <w:r w:rsidR="00F318AA"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are </w:t>
      </w: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no longer </w:t>
      </w:r>
      <w:r w:rsidR="00F318AA" w:rsidRPr="00C92B70">
        <w:rPr>
          <w:rFonts w:eastAsia="Times New Roman" w:cstheme="minorHAnsi"/>
          <w:color w:val="201F1E"/>
          <w:sz w:val="24"/>
          <w:szCs w:val="24"/>
          <w:lang w:eastAsia="en-GB"/>
        </w:rPr>
        <w:t>requested to take a test.</w:t>
      </w:r>
      <w:r w:rsidR="0064395C"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Private tests on the discretion of parents/carers.</w:t>
      </w:r>
    </w:p>
    <w:p w14:paraId="2994C07E" w14:textId="5EEAC0F4" w:rsidR="00F318AA" w:rsidRPr="00C92B70" w:rsidRDefault="00F318AA" w:rsidP="00F057F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Staff no longer test twice a week but will LFT (while stocks are available) if required.</w:t>
      </w:r>
    </w:p>
    <w:p w14:paraId="6EF942D4" w14:textId="77777777" w:rsidR="003649CB" w:rsidRPr="00C92B70" w:rsidRDefault="003649CB" w:rsidP="003649CB">
      <w:pPr>
        <w:pStyle w:val="ListParagraph"/>
        <w:shd w:val="clear" w:color="auto" w:fill="FFFFFF"/>
        <w:spacing w:after="0" w:line="240" w:lineRule="auto"/>
        <w:ind w:left="780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</w:p>
    <w:p w14:paraId="2D2A4030" w14:textId="6807DD6D" w:rsidR="00F318AA" w:rsidRPr="00C92B70" w:rsidRDefault="00F318AA" w:rsidP="00F318A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>Stay at home requirements if your child has</w:t>
      </w:r>
      <w:r w:rsidR="0064395C" w:rsidRPr="00C92B70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 xml:space="preserve"> ANY of the following</w:t>
      </w:r>
      <w:r w:rsidRPr="00C92B70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>;</w:t>
      </w:r>
    </w:p>
    <w:p w14:paraId="10C69B0F" w14:textId="3CF7CC3A" w:rsidR="0064395C" w:rsidRPr="00C92B70" w:rsidRDefault="0064395C" w:rsidP="00F318A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i/>
          <w:iCs/>
          <w:color w:val="201F1E"/>
          <w:sz w:val="24"/>
          <w:szCs w:val="24"/>
          <w:lang w:eastAsia="en-GB"/>
        </w:rPr>
        <w:t>Please advise a member of the team at your earlies</w:t>
      </w:r>
      <w:r w:rsidR="00D14BC4" w:rsidRPr="00C92B70">
        <w:rPr>
          <w:rFonts w:eastAsia="Times New Roman" w:cstheme="minorHAnsi"/>
          <w:i/>
          <w:iCs/>
          <w:color w:val="201F1E"/>
          <w:sz w:val="24"/>
          <w:szCs w:val="24"/>
          <w:lang w:eastAsia="en-GB"/>
        </w:rPr>
        <w:t xml:space="preserve">t </w:t>
      </w:r>
      <w:r w:rsidRPr="00C92B70">
        <w:rPr>
          <w:rFonts w:eastAsia="Times New Roman" w:cstheme="minorHAnsi"/>
          <w:i/>
          <w:iCs/>
          <w:color w:val="201F1E"/>
          <w:sz w:val="24"/>
          <w:szCs w:val="24"/>
          <w:lang w:eastAsia="en-GB"/>
        </w:rPr>
        <w:t xml:space="preserve">convenience by phone or email: </w:t>
      </w:r>
    </w:p>
    <w:p w14:paraId="3D345622" w14:textId="584938EF" w:rsidR="00F318AA" w:rsidRPr="00C92B70" w:rsidRDefault="00F318AA" w:rsidP="00F318A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ANY symptoms of respiratory infection </w:t>
      </w:r>
    </w:p>
    <w:p w14:paraId="0C1A0151" w14:textId="78506D0E" w:rsidR="00F318AA" w:rsidRPr="00C92B70" w:rsidRDefault="00F318AA" w:rsidP="00F318A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High temperature </w:t>
      </w:r>
      <w:r w:rsidR="003649CB" w:rsidRPr="00C92B70">
        <w:rPr>
          <w:rFonts w:eastAsia="Times New Roman" w:cstheme="minorHAnsi"/>
          <w:color w:val="201F1E"/>
          <w:sz w:val="24"/>
          <w:szCs w:val="24"/>
          <w:lang w:eastAsia="en-GB"/>
        </w:rPr>
        <w:t>(38+)</w:t>
      </w:r>
    </w:p>
    <w:p w14:paraId="0C6E7298" w14:textId="4FE6AB8B" w:rsidR="00F318AA" w:rsidRPr="00C92B70" w:rsidRDefault="00F318AA" w:rsidP="00F318A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ANY symptoms of COVID – continuous cough, temperature and/or loss of taste and/or smell</w:t>
      </w:r>
    </w:p>
    <w:p w14:paraId="5F4FCC6F" w14:textId="0DF00D50" w:rsidR="003649CB" w:rsidRPr="00C92B70" w:rsidRDefault="003649CB" w:rsidP="00F318A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lastRenderedPageBreak/>
        <w:t xml:space="preserve">Sickness and/or Diarrhoea for 48 hours AFTER the LAST bout. </w:t>
      </w:r>
    </w:p>
    <w:p w14:paraId="03FD24FE" w14:textId="43AE8015" w:rsidR="003649CB" w:rsidRPr="00C92B70" w:rsidRDefault="003649CB" w:rsidP="00F318A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ANY conditions following the ‘Illness Policy’ found on our website. </w:t>
      </w:r>
    </w:p>
    <w:p w14:paraId="187480AB" w14:textId="6137CB1D" w:rsidR="0064395C" w:rsidRPr="00C92B70" w:rsidRDefault="0064395C" w:rsidP="00F318A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Children with a positive test result MUST remain home for a minimum of 3 days after the result is received and they are fully well. </w:t>
      </w:r>
    </w:p>
    <w:p w14:paraId="21B13AA7" w14:textId="77777777" w:rsidR="003649CB" w:rsidRPr="00C92B70" w:rsidRDefault="003649CB" w:rsidP="003649CB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</w:p>
    <w:p w14:paraId="56DA5EC9" w14:textId="51304406" w:rsidR="003649CB" w:rsidRPr="00C92B70" w:rsidRDefault="003649CB" w:rsidP="003649C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Children may return once FULLY well enough to continue with normal activities and </w:t>
      </w:r>
      <w:r w:rsidR="0064395C" w:rsidRPr="00C92B70">
        <w:rPr>
          <w:rFonts w:eastAsia="Times New Roman" w:cstheme="minorHAnsi"/>
          <w:color w:val="201F1E"/>
          <w:sz w:val="24"/>
          <w:szCs w:val="24"/>
          <w:lang w:eastAsia="en-GB"/>
        </w:rPr>
        <w:t>have</w:t>
      </w: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 no temperature. </w:t>
      </w:r>
    </w:p>
    <w:p w14:paraId="66FD7DE0" w14:textId="77777777" w:rsidR="003649CB" w:rsidRPr="00C92B70" w:rsidRDefault="003649CB" w:rsidP="003649C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</w:p>
    <w:p w14:paraId="3D42B3EB" w14:textId="2313F418" w:rsidR="003649CB" w:rsidRPr="00C92B70" w:rsidRDefault="003649CB" w:rsidP="003649C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 xml:space="preserve">Staff sickness: </w:t>
      </w:r>
    </w:p>
    <w:p w14:paraId="4F88143C" w14:textId="4FA1AC6B" w:rsidR="003649CB" w:rsidRPr="00C92B70" w:rsidRDefault="003649CB" w:rsidP="003649C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Staff are asked to </w:t>
      </w:r>
      <w:r w:rsidR="0064395C" w:rsidRPr="00C92B70">
        <w:rPr>
          <w:rFonts w:eastAsia="Times New Roman" w:cstheme="minorHAnsi"/>
          <w:color w:val="201F1E"/>
          <w:sz w:val="24"/>
          <w:szCs w:val="24"/>
          <w:lang w:eastAsia="en-GB"/>
        </w:rPr>
        <w:t>follow the procedures as above</w:t>
      </w:r>
      <w:r w:rsidR="00092316"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. </w:t>
      </w:r>
    </w:p>
    <w:p w14:paraId="08606F7F" w14:textId="079F52FB" w:rsidR="0064395C" w:rsidRPr="00C92B70" w:rsidRDefault="0064395C" w:rsidP="003649C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Staff with a positive COVID test result must remain home for 5 days after the result is received. </w:t>
      </w:r>
      <w:r w:rsidR="004F1D0B"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Tests are at the persons discretion. </w:t>
      </w:r>
    </w:p>
    <w:p w14:paraId="063F1532" w14:textId="77777777" w:rsidR="00C92B70" w:rsidRPr="00C92B70" w:rsidRDefault="00C92B70" w:rsidP="00C92B7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</w:p>
    <w:p w14:paraId="00A5A07F" w14:textId="7A882779" w:rsidR="00C92B70" w:rsidRPr="00C92B70" w:rsidRDefault="00C92B70" w:rsidP="00C92B7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>Visitors:</w:t>
      </w:r>
    </w:p>
    <w:p w14:paraId="545F34E2" w14:textId="1A569355" w:rsidR="00C92B70" w:rsidRPr="00C92B70" w:rsidRDefault="00C92B70" w:rsidP="00C92B7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Show arounds and visits for new families will now resume</w:t>
      </w:r>
    </w:p>
    <w:p w14:paraId="115170F2" w14:textId="62A18163" w:rsidR="00C92B70" w:rsidRPr="00C92B70" w:rsidRDefault="00C92B70" w:rsidP="00C92B7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Events with invitations to parents/carers will resume where a risk assessment has been completed</w:t>
      </w:r>
    </w:p>
    <w:p w14:paraId="68ED8FCC" w14:textId="7E17631F" w:rsidR="00C92B70" w:rsidRPr="00C92B70" w:rsidRDefault="00C92B70" w:rsidP="00C92B7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Parents/carers should continue to leave and collect children at the door where possible. </w:t>
      </w:r>
    </w:p>
    <w:p w14:paraId="0156CCF0" w14:textId="4B0EE77F" w:rsidR="00092316" w:rsidRPr="00C92B70" w:rsidRDefault="00092316" w:rsidP="00092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</w:p>
    <w:p w14:paraId="15D3C7BC" w14:textId="6394DD47" w:rsidR="00092316" w:rsidRPr="00C92B70" w:rsidRDefault="00092316" w:rsidP="0009231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b/>
          <w:bCs/>
          <w:color w:val="201F1E"/>
          <w:sz w:val="24"/>
          <w:szCs w:val="24"/>
          <w:lang w:eastAsia="en-GB"/>
        </w:rPr>
        <w:t>Preschool measures:</w:t>
      </w:r>
    </w:p>
    <w:p w14:paraId="60F9DED5" w14:textId="6A020391" w:rsidR="00092316" w:rsidRPr="00C92B70" w:rsidRDefault="00092316" w:rsidP="0009231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Continue to clean all areas of high usage</w:t>
      </w:r>
    </w:p>
    <w:p w14:paraId="2F61DFFB" w14:textId="0D0CE27D" w:rsidR="00092316" w:rsidRPr="00C92B70" w:rsidRDefault="00092316" w:rsidP="0009231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Well ventilate indoor areas</w:t>
      </w:r>
    </w:p>
    <w:p w14:paraId="441D4440" w14:textId="77777777" w:rsidR="00092316" w:rsidRPr="00C92B70" w:rsidRDefault="00092316" w:rsidP="0009231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>Ensure good hygiene with regards hand washing</w:t>
      </w:r>
    </w:p>
    <w:p w14:paraId="6A4FCE6C" w14:textId="2003CBF1" w:rsidR="00092316" w:rsidRPr="00C92B70" w:rsidRDefault="00092316" w:rsidP="0009231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  <w:r w:rsidRPr="00C92B70">
        <w:rPr>
          <w:rFonts w:eastAsia="Times New Roman" w:cstheme="minorHAnsi"/>
          <w:color w:val="201F1E"/>
          <w:sz w:val="24"/>
          <w:szCs w:val="24"/>
          <w:lang w:eastAsia="en-GB"/>
        </w:rPr>
        <w:t xml:space="preserve">Follow procedures for isolation where a child or adult becomes unwell with suspected COVID or any other suspected infectious illness. </w:t>
      </w:r>
    </w:p>
    <w:p w14:paraId="2F67CE84" w14:textId="461DCC46" w:rsidR="00A64326" w:rsidRPr="00C92B70" w:rsidRDefault="00A64326" w:rsidP="004F1D0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en-GB"/>
        </w:rPr>
      </w:pPr>
    </w:p>
    <w:sectPr w:rsidR="00A64326" w:rsidRPr="00C92B7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08EF" w14:textId="77777777" w:rsidR="00F7740A" w:rsidRDefault="00F7740A" w:rsidP="00092316">
      <w:pPr>
        <w:spacing w:after="0" w:line="240" w:lineRule="auto"/>
      </w:pPr>
      <w:r>
        <w:separator/>
      </w:r>
    </w:p>
  </w:endnote>
  <w:endnote w:type="continuationSeparator" w:id="0">
    <w:p w14:paraId="7699CA82" w14:textId="77777777" w:rsidR="00F7740A" w:rsidRDefault="00F7740A" w:rsidP="0009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7B5D" w14:textId="77777777" w:rsidR="00092316" w:rsidRPr="00A64326" w:rsidRDefault="00F7740A" w:rsidP="00092316">
    <w:pPr>
      <w:numPr>
        <w:ilvl w:val="0"/>
        <w:numId w:val="3"/>
      </w:numPr>
      <w:shd w:val="clear" w:color="auto" w:fill="FFFFFF"/>
      <w:spacing w:after="0" w:line="240" w:lineRule="auto"/>
      <w:textAlignment w:val="baseline"/>
      <w:rPr>
        <w:rFonts w:eastAsia="Times New Roman" w:cstheme="minorHAnsi"/>
        <w:color w:val="201F1E"/>
        <w:sz w:val="16"/>
        <w:szCs w:val="16"/>
        <w:lang w:eastAsia="en-GB"/>
      </w:rPr>
    </w:pPr>
    <w:hyperlink r:id="rId1" w:tgtFrame="_blank" w:history="1">
      <w:r w:rsidR="00092316" w:rsidRPr="00A64326">
        <w:rPr>
          <w:rFonts w:eastAsia="Times New Roman" w:cstheme="minorHAnsi"/>
          <w:color w:val="0563C1"/>
          <w:sz w:val="16"/>
          <w:szCs w:val="16"/>
          <w:u w:val="single"/>
          <w:bdr w:val="none" w:sz="0" w:space="0" w:color="auto" w:frame="1"/>
          <w:lang w:eastAsia="en-GB"/>
        </w:rPr>
        <w:t>Living with Covid: the end of routine testing in schools, colleges and childcare settings</w:t>
      </w:r>
    </w:hyperlink>
  </w:p>
  <w:p w14:paraId="1300EE6C" w14:textId="77777777" w:rsidR="00092316" w:rsidRDefault="00092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212F" w14:textId="77777777" w:rsidR="00F7740A" w:rsidRDefault="00F7740A" w:rsidP="00092316">
      <w:pPr>
        <w:spacing w:after="0" w:line="240" w:lineRule="auto"/>
      </w:pPr>
      <w:r>
        <w:separator/>
      </w:r>
    </w:p>
  </w:footnote>
  <w:footnote w:type="continuationSeparator" w:id="0">
    <w:p w14:paraId="3EC50B65" w14:textId="77777777" w:rsidR="00F7740A" w:rsidRDefault="00F7740A" w:rsidP="00092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780D"/>
    <w:multiLevelType w:val="hybridMultilevel"/>
    <w:tmpl w:val="D2B2A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C057F"/>
    <w:multiLevelType w:val="hybridMultilevel"/>
    <w:tmpl w:val="D9CA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172A4"/>
    <w:multiLevelType w:val="hybridMultilevel"/>
    <w:tmpl w:val="9EE896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37B3E1A"/>
    <w:multiLevelType w:val="hybridMultilevel"/>
    <w:tmpl w:val="6D9A1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1671"/>
    <w:multiLevelType w:val="multilevel"/>
    <w:tmpl w:val="3A2A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7A417A"/>
    <w:multiLevelType w:val="multilevel"/>
    <w:tmpl w:val="64AA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832C28"/>
    <w:multiLevelType w:val="multilevel"/>
    <w:tmpl w:val="46A8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26"/>
    <w:rsid w:val="00081CFF"/>
    <w:rsid w:val="00092316"/>
    <w:rsid w:val="00191CD1"/>
    <w:rsid w:val="003649CB"/>
    <w:rsid w:val="004F1D0B"/>
    <w:rsid w:val="0064395C"/>
    <w:rsid w:val="006A0FF0"/>
    <w:rsid w:val="00A64326"/>
    <w:rsid w:val="00C0006E"/>
    <w:rsid w:val="00C92B70"/>
    <w:rsid w:val="00D14BC4"/>
    <w:rsid w:val="00F057F8"/>
    <w:rsid w:val="00F318AA"/>
    <w:rsid w:val="00F7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54BD"/>
  <w15:chartTrackingRefBased/>
  <w15:docId w15:val="{A6156624-7DF9-4E67-BC78-4859E257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7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316"/>
  </w:style>
  <w:style w:type="paragraph" w:styleId="Footer">
    <w:name w:val="footer"/>
    <w:basedOn w:val="Normal"/>
    <w:link w:val="FooterChar"/>
    <w:uiPriority w:val="99"/>
    <w:unhideWhenUsed/>
    <w:rsid w:val="00092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ucationhub.blog.gov.uk/2022/03/30/living-with-covid-the-end-of-routine-testing-in-schools-colleges-and-childcare-set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manning</dc:creator>
  <cp:keywords/>
  <dc:description/>
  <cp:lastModifiedBy>kerry manning</cp:lastModifiedBy>
  <cp:revision>3</cp:revision>
  <cp:lastPrinted>2022-04-05T09:02:00Z</cp:lastPrinted>
  <dcterms:created xsi:type="dcterms:W3CDTF">2022-04-05T08:23:00Z</dcterms:created>
  <dcterms:modified xsi:type="dcterms:W3CDTF">2022-04-05T09:18:00Z</dcterms:modified>
</cp:coreProperties>
</file>