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50D1" w:rsidRDefault="001E04AF">
      <w:pPr>
        <w:pStyle w:val="BodyText"/>
        <w:rPr>
          <w:rFonts w:ascii="Arial" w:hAnsi="Arial" w:cs="Arial"/>
          <w:b w:val="0"/>
          <w:bCs w:val="0"/>
          <w:sz w:val="22"/>
        </w:rPr>
      </w:pPr>
      <w:r>
        <w:rPr>
          <w:noProof/>
          <w:sz w:val="20"/>
        </w:rPr>
        <mc:AlternateContent>
          <mc:Choice Requires="wps">
            <w:drawing>
              <wp:anchor distT="0" distB="0" distL="114300" distR="114300" simplePos="0" relativeHeight="251657728" behindDoc="0" locked="0" layoutInCell="1" allowOverlap="1" wp14:anchorId="1A944B3E" wp14:editId="46174BFC">
                <wp:simplePos x="0" y="0"/>
                <wp:positionH relativeFrom="column">
                  <wp:posOffset>-342900</wp:posOffset>
                </wp:positionH>
                <wp:positionV relativeFrom="paragraph">
                  <wp:posOffset>-342900</wp:posOffset>
                </wp:positionV>
                <wp:extent cx="6878955"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143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EE8" w:rsidRPr="00B240F7" w:rsidRDefault="00063EE8" w:rsidP="00C019F1">
                            <w:pPr>
                              <w:pStyle w:val="Heading3"/>
                              <w:jc w:val="left"/>
                              <w:rPr>
                                <w:rFonts w:ascii="Arial" w:hAnsi="Arial" w:cs="Arial"/>
                                <w:color w:val="0000FF"/>
                                <w:sz w:val="24"/>
                              </w:rPr>
                            </w:pPr>
                            <w:r w:rsidRPr="004C2BBE">
                              <w:rPr>
                                <w:rFonts w:ascii="Arial" w:hAnsi="Arial" w:cs="Arial"/>
                                <w:color w:val="0000FF"/>
                                <w:sz w:val="24"/>
                              </w:rPr>
                              <w:t xml:space="preserve">Pennsylvania Department of Health   </w:t>
                            </w:r>
                            <w:r>
                              <w:rPr>
                                <w:rFonts w:ascii="Arial" w:hAnsi="Arial" w:cs="Arial"/>
                                <w:color w:val="0000FF"/>
                                <w:sz w:val="24"/>
                              </w:rPr>
                              <w:t xml:space="preserve">                                                          </w:t>
                            </w:r>
                            <w:r w:rsidRPr="004C2BBE">
                              <w:rPr>
                                <w:rFonts w:ascii="Arial" w:hAnsi="Arial" w:cs="Arial"/>
                                <w:color w:val="0000FF"/>
                                <w:sz w:val="24"/>
                              </w:rPr>
                              <w:t xml:space="preserve">        </w:t>
                            </w:r>
                            <w:r w:rsidR="00D37766">
                              <w:rPr>
                                <w:rFonts w:ascii="Arial" w:hAnsi="Arial" w:cs="Arial"/>
                                <w:noProof/>
                                <w:color w:val="0000FF"/>
                                <w:sz w:val="24"/>
                              </w:rPr>
                              <w:drawing>
                                <wp:inline distT="0" distB="0" distL="0" distR="0" wp14:anchorId="5A659370" wp14:editId="05D61212">
                                  <wp:extent cx="1752600" cy="409575"/>
                                  <wp:effectExtent l="19050" t="0" r="0" b="0"/>
                                  <wp:docPr id="3" name="Picture 3" descr="DOH-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rgb"/>
                                          <pic:cNvPicPr>
                                            <a:picLocks noChangeAspect="1" noChangeArrowheads="1"/>
                                          </pic:cNvPicPr>
                                        </pic:nvPicPr>
                                        <pic:blipFill>
                                          <a:blip r:embed="rId8"/>
                                          <a:srcRect/>
                                          <a:stretch>
                                            <a:fillRect/>
                                          </a:stretch>
                                        </pic:blipFill>
                                        <pic:spPr bwMode="auto">
                                          <a:xfrm>
                                            <a:off x="0" y="0"/>
                                            <a:ext cx="1752600" cy="409575"/>
                                          </a:xfrm>
                                          <a:prstGeom prst="rect">
                                            <a:avLst/>
                                          </a:prstGeom>
                                          <a:noFill/>
                                          <a:ln w="9525">
                                            <a:noFill/>
                                            <a:miter lim="800000"/>
                                            <a:headEnd/>
                                            <a:tailEnd/>
                                          </a:ln>
                                        </pic:spPr>
                                      </pic:pic>
                                    </a:graphicData>
                                  </a:graphic>
                                </wp:inline>
                              </w:drawing>
                            </w:r>
                            <w:r w:rsidRPr="004C2BBE">
                              <w:rPr>
                                <w:rFonts w:ascii="Arial" w:hAnsi="Arial" w:cs="Arial"/>
                                <w:color w:val="0000FF"/>
                                <w:sz w:val="24"/>
                              </w:rPr>
                              <w:t xml:space="preserve">                             </w:t>
                            </w:r>
                            <w:r>
                              <w:rPr>
                                <w:rFonts w:ascii="Arial" w:hAnsi="Arial" w:cs="Arial"/>
                                <w:noProof/>
                                <w:color w:val="0000FF"/>
                                <w:sz w:val="24"/>
                              </w:rPr>
                              <w:t xml:space="preserve">  </w:t>
                            </w:r>
                          </w:p>
                          <w:p w:rsidR="00063EE8" w:rsidRPr="00B240F7" w:rsidRDefault="00063EE8" w:rsidP="00C019F1">
                            <w:pPr>
                              <w:pStyle w:val="Heading3"/>
                              <w:jc w:val="left"/>
                              <w:rPr>
                                <w:rFonts w:ascii="Arial" w:hAnsi="Arial" w:cs="Arial"/>
                                <w:color w:val="0000FF"/>
                                <w:sz w:val="24"/>
                              </w:rPr>
                            </w:pPr>
                            <w:r w:rsidRPr="004C2BBE">
                              <w:rPr>
                                <w:rFonts w:ascii="Arial" w:hAnsi="Arial" w:cs="Arial"/>
                                <w:color w:val="0000FF"/>
                                <w:sz w:val="24"/>
                              </w:rPr>
                              <w:t>201</w:t>
                            </w:r>
                            <w:r w:rsidR="00EA5866">
                              <w:rPr>
                                <w:rFonts w:ascii="Arial" w:hAnsi="Arial" w:cs="Arial"/>
                                <w:color w:val="0000FF"/>
                                <w:sz w:val="24"/>
                              </w:rPr>
                              <w:t>7</w:t>
                            </w:r>
                            <w:r w:rsidRPr="004C2BBE">
                              <w:rPr>
                                <w:rFonts w:ascii="Arial" w:hAnsi="Arial" w:cs="Arial"/>
                                <w:color w:val="0000FF"/>
                                <w:sz w:val="24"/>
                              </w:rPr>
                              <w:t xml:space="preserve">– PAHAN </w:t>
                            </w:r>
                            <w:r w:rsidR="00415366" w:rsidRPr="004C2BBE">
                              <w:rPr>
                                <w:rFonts w:ascii="Arial" w:hAnsi="Arial" w:cs="Arial"/>
                                <w:color w:val="0000FF"/>
                                <w:sz w:val="24"/>
                              </w:rPr>
                              <w:t>–</w:t>
                            </w:r>
                            <w:r w:rsidR="00415366">
                              <w:rPr>
                                <w:rFonts w:ascii="Arial" w:hAnsi="Arial" w:cs="Arial"/>
                                <w:color w:val="0000FF"/>
                                <w:sz w:val="24"/>
                              </w:rPr>
                              <w:t>374</w:t>
                            </w:r>
                            <w:r w:rsidR="00415366" w:rsidRPr="004C2BBE">
                              <w:rPr>
                                <w:rFonts w:ascii="Arial" w:hAnsi="Arial" w:cs="Arial"/>
                                <w:color w:val="0000FF"/>
                                <w:sz w:val="24"/>
                              </w:rPr>
                              <w:t xml:space="preserve"> </w:t>
                            </w:r>
                            <w:r w:rsidRPr="004C2BBE">
                              <w:rPr>
                                <w:rFonts w:ascii="Arial" w:hAnsi="Arial" w:cs="Arial"/>
                                <w:color w:val="0000FF"/>
                                <w:sz w:val="24"/>
                              </w:rPr>
                              <w:t>–</w:t>
                            </w:r>
                            <w:r w:rsidR="00415366">
                              <w:rPr>
                                <w:rFonts w:ascii="Arial" w:hAnsi="Arial" w:cs="Arial"/>
                                <w:color w:val="0000FF"/>
                                <w:sz w:val="24"/>
                              </w:rPr>
                              <w:t>05-10-</w:t>
                            </w:r>
                            <w:smartTag w:uri="urn:schemas-microsoft-com:office:smarttags" w:element="stockticker">
                              <w:r w:rsidRPr="004C2BBE">
                                <w:rPr>
                                  <w:rFonts w:ascii="Arial" w:hAnsi="Arial" w:cs="Arial"/>
                                  <w:color w:val="0000FF"/>
                                  <w:sz w:val="24"/>
                                </w:rPr>
                                <w:t>ADV</w:t>
                              </w:r>
                            </w:smartTag>
                          </w:p>
                          <w:p w:rsidR="00DE4AF5" w:rsidRDefault="000C7C77">
                            <w:pPr>
                              <w:rPr>
                                <w:rFonts w:ascii="Arial" w:hAnsi="Arial" w:cs="Arial"/>
                                <w:b/>
                                <w:color w:val="3333FF"/>
                              </w:rPr>
                            </w:pPr>
                            <w:r w:rsidRPr="000C7C77">
                              <w:rPr>
                                <w:rFonts w:ascii="Arial" w:hAnsi="Arial" w:cs="Arial"/>
                                <w:b/>
                                <w:color w:val="3333FF"/>
                              </w:rPr>
                              <w:t xml:space="preserve">Testing for Syphilis: Counties in Which the Rate of Syphilis Is At </w:t>
                            </w:r>
                          </w:p>
                          <w:p w:rsidR="00063EE8" w:rsidRDefault="000C7C77">
                            <w:pPr>
                              <w:rPr>
                                <w:b/>
                                <w:bCs/>
                                <w:color w:val="0000FF"/>
                                <w:sz w:val="28"/>
                                <w:szCs w:val="28"/>
                              </w:rPr>
                            </w:pPr>
                            <w:r w:rsidRPr="000C7C77">
                              <w:rPr>
                                <w:rFonts w:ascii="Arial" w:hAnsi="Arial" w:cs="Arial"/>
                                <w:b/>
                                <w:color w:val="3333FF"/>
                              </w:rPr>
                              <w:t xml:space="preserve">or Above the Level at Which Special Precautions Should Be Taken </w:t>
                            </w:r>
                          </w:p>
                          <w:p w:rsidR="00063EE8" w:rsidRPr="00AD6F5F" w:rsidRDefault="00063EE8">
                            <w:pPr>
                              <w:rPr>
                                <w:color w:val="0000FF"/>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44B3E" id="_x0000_t202" coordsize="21600,21600" o:spt="202" path="m,l,21600r21600,l21600,xe">
                <v:stroke joinstyle="miter"/>
                <v:path gradientshapeok="t" o:connecttype="rect"/>
              </v:shapetype>
              <v:shape id="Text Box 2" o:spid="_x0000_s1026" type="#_x0000_t202" style="position:absolute;margin-left:-27pt;margin-top:-27pt;width:541.6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" filled="f" fillcolor="silver" stroked="f">
                <v:textbox>
                  <w:txbxContent>
                    <w:p w:rsidR="00063EE8" w:rsidRPr="00B240F7" w:rsidRDefault="00063EE8" w:rsidP="00C019F1">
                      <w:pPr>
                        <w:pStyle w:val="Heading3"/>
                        <w:jc w:val="left"/>
                        <w:rPr>
                          <w:rFonts w:ascii="Arial" w:hAnsi="Arial" w:cs="Arial"/>
                          <w:color w:val="0000FF"/>
                          <w:sz w:val="24"/>
                        </w:rPr>
                      </w:pPr>
                      <w:r w:rsidRPr="004C2BBE">
                        <w:rPr>
                          <w:rFonts w:ascii="Arial" w:hAnsi="Arial" w:cs="Arial"/>
                          <w:color w:val="0000FF"/>
                          <w:sz w:val="24"/>
                        </w:rPr>
                        <w:t xml:space="preserve">Pennsylvania Department of Health   </w:t>
                      </w:r>
                      <w:r>
                        <w:rPr>
                          <w:rFonts w:ascii="Arial" w:hAnsi="Arial" w:cs="Arial"/>
                          <w:color w:val="0000FF"/>
                          <w:sz w:val="24"/>
                        </w:rPr>
                        <w:t xml:space="preserve">                                                          </w:t>
                      </w:r>
                      <w:r w:rsidRPr="004C2BBE">
                        <w:rPr>
                          <w:rFonts w:ascii="Arial" w:hAnsi="Arial" w:cs="Arial"/>
                          <w:color w:val="0000FF"/>
                          <w:sz w:val="24"/>
                        </w:rPr>
                        <w:t xml:space="preserve">        </w:t>
                      </w:r>
                      <w:r w:rsidR="00D37766">
                        <w:rPr>
                          <w:rFonts w:ascii="Arial" w:hAnsi="Arial" w:cs="Arial"/>
                          <w:noProof/>
                          <w:color w:val="0000FF"/>
                          <w:sz w:val="24"/>
                        </w:rPr>
                        <w:drawing>
                          <wp:inline distT="0" distB="0" distL="0" distR="0" wp14:anchorId="5A659370" wp14:editId="05D61212">
                            <wp:extent cx="1752600" cy="409575"/>
                            <wp:effectExtent l="19050" t="0" r="0" b="0"/>
                            <wp:docPr id="3" name="Picture 3" descr="DOH-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rgb"/>
                                    <pic:cNvPicPr>
                                      <a:picLocks noChangeAspect="1" noChangeArrowheads="1"/>
                                    </pic:cNvPicPr>
                                  </pic:nvPicPr>
                                  <pic:blipFill>
                                    <a:blip r:embed="rId9"/>
                                    <a:srcRect/>
                                    <a:stretch>
                                      <a:fillRect/>
                                    </a:stretch>
                                  </pic:blipFill>
                                  <pic:spPr bwMode="auto">
                                    <a:xfrm>
                                      <a:off x="0" y="0"/>
                                      <a:ext cx="1752600" cy="409575"/>
                                    </a:xfrm>
                                    <a:prstGeom prst="rect">
                                      <a:avLst/>
                                    </a:prstGeom>
                                    <a:noFill/>
                                    <a:ln w="9525">
                                      <a:noFill/>
                                      <a:miter lim="800000"/>
                                      <a:headEnd/>
                                      <a:tailEnd/>
                                    </a:ln>
                                  </pic:spPr>
                                </pic:pic>
                              </a:graphicData>
                            </a:graphic>
                          </wp:inline>
                        </w:drawing>
                      </w:r>
                      <w:r w:rsidRPr="004C2BBE">
                        <w:rPr>
                          <w:rFonts w:ascii="Arial" w:hAnsi="Arial" w:cs="Arial"/>
                          <w:color w:val="0000FF"/>
                          <w:sz w:val="24"/>
                        </w:rPr>
                        <w:t xml:space="preserve">                             </w:t>
                      </w:r>
                      <w:r>
                        <w:rPr>
                          <w:rFonts w:ascii="Arial" w:hAnsi="Arial" w:cs="Arial"/>
                          <w:noProof/>
                          <w:color w:val="0000FF"/>
                          <w:sz w:val="24"/>
                        </w:rPr>
                        <w:t xml:space="preserve">  </w:t>
                      </w:r>
                    </w:p>
                    <w:p w:rsidR="00063EE8" w:rsidRPr="00B240F7" w:rsidRDefault="00063EE8" w:rsidP="00C019F1">
                      <w:pPr>
                        <w:pStyle w:val="Heading3"/>
                        <w:jc w:val="left"/>
                        <w:rPr>
                          <w:rFonts w:ascii="Arial" w:hAnsi="Arial" w:cs="Arial"/>
                          <w:color w:val="0000FF"/>
                          <w:sz w:val="24"/>
                        </w:rPr>
                      </w:pPr>
                      <w:r w:rsidRPr="004C2BBE">
                        <w:rPr>
                          <w:rFonts w:ascii="Arial" w:hAnsi="Arial" w:cs="Arial"/>
                          <w:color w:val="0000FF"/>
                          <w:sz w:val="24"/>
                        </w:rPr>
                        <w:t>201</w:t>
                      </w:r>
                      <w:r w:rsidR="00EA5866">
                        <w:rPr>
                          <w:rFonts w:ascii="Arial" w:hAnsi="Arial" w:cs="Arial"/>
                          <w:color w:val="0000FF"/>
                          <w:sz w:val="24"/>
                        </w:rPr>
                        <w:t>7</w:t>
                      </w:r>
                      <w:r w:rsidRPr="004C2BBE">
                        <w:rPr>
                          <w:rFonts w:ascii="Arial" w:hAnsi="Arial" w:cs="Arial"/>
                          <w:color w:val="0000FF"/>
                          <w:sz w:val="24"/>
                        </w:rPr>
                        <w:t xml:space="preserve">– PAHAN </w:t>
                      </w:r>
                      <w:r w:rsidR="00415366" w:rsidRPr="004C2BBE">
                        <w:rPr>
                          <w:rFonts w:ascii="Arial" w:hAnsi="Arial" w:cs="Arial"/>
                          <w:color w:val="0000FF"/>
                          <w:sz w:val="24"/>
                        </w:rPr>
                        <w:t>–</w:t>
                      </w:r>
                      <w:r w:rsidR="00415366">
                        <w:rPr>
                          <w:rFonts w:ascii="Arial" w:hAnsi="Arial" w:cs="Arial"/>
                          <w:color w:val="0000FF"/>
                          <w:sz w:val="24"/>
                        </w:rPr>
                        <w:t>374</w:t>
                      </w:r>
                      <w:r w:rsidR="00415366" w:rsidRPr="004C2BBE">
                        <w:rPr>
                          <w:rFonts w:ascii="Arial" w:hAnsi="Arial" w:cs="Arial"/>
                          <w:color w:val="0000FF"/>
                          <w:sz w:val="24"/>
                        </w:rPr>
                        <w:t xml:space="preserve"> </w:t>
                      </w:r>
                      <w:r w:rsidRPr="004C2BBE">
                        <w:rPr>
                          <w:rFonts w:ascii="Arial" w:hAnsi="Arial" w:cs="Arial"/>
                          <w:color w:val="0000FF"/>
                          <w:sz w:val="24"/>
                        </w:rPr>
                        <w:t>–</w:t>
                      </w:r>
                      <w:r w:rsidR="00415366">
                        <w:rPr>
                          <w:rFonts w:ascii="Arial" w:hAnsi="Arial" w:cs="Arial"/>
                          <w:color w:val="0000FF"/>
                          <w:sz w:val="24"/>
                        </w:rPr>
                        <w:t>05-10-</w:t>
                      </w:r>
                      <w:smartTag w:uri="urn:schemas-microsoft-com:office:smarttags" w:element="stockticker">
                        <w:r w:rsidRPr="004C2BBE">
                          <w:rPr>
                            <w:rFonts w:ascii="Arial" w:hAnsi="Arial" w:cs="Arial"/>
                            <w:color w:val="0000FF"/>
                            <w:sz w:val="24"/>
                          </w:rPr>
                          <w:t>ADV</w:t>
                        </w:r>
                      </w:smartTag>
                    </w:p>
                    <w:p w:rsidR="00DE4AF5" w:rsidRDefault="000C7C77">
                      <w:pPr>
                        <w:rPr>
                          <w:rFonts w:ascii="Arial" w:hAnsi="Arial" w:cs="Arial"/>
                          <w:b/>
                          <w:color w:val="3333FF"/>
                        </w:rPr>
                      </w:pPr>
                      <w:r w:rsidRPr="000C7C77">
                        <w:rPr>
                          <w:rFonts w:ascii="Arial" w:hAnsi="Arial" w:cs="Arial"/>
                          <w:b/>
                          <w:color w:val="3333FF"/>
                        </w:rPr>
                        <w:t xml:space="preserve">Testing for Syphilis: Counties in Which the Rate of Syphilis Is At </w:t>
                      </w:r>
                    </w:p>
                    <w:p w:rsidR="00063EE8" w:rsidRDefault="000C7C77">
                      <w:pPr>
                        <w:rPr>
                          <w:b/>
                          <w:bCs/>
                          <w:color w:val="0000FF"/>
                          <w:sz w:val="28"/>
                          <w:szCs w:val="28"/>
                        </w:rPr>
                      </w:pPr>
                      <w:r w:rsidRPr="000C7C77">
                        <w:rPr>
                          <w:rFonts w:ascii="Arial" w:hAnsi="Arial" w:cs="Arial"/>
                          <w:b/>
                          <w:color w:val="3333FF"/>
                        </w:rPr>
                        <w:t xml:space="preserve">or Above the Level at Which Special Precautions Should Be Taken </w:t>
                      </w:r>
                    </w:p>
                    <w:p w:rsidR="00063EE8" w:rsidRPr="00AD6F5F" w:rsidRDefault="00063EE8">
                      <w:pPr>
                        <w:rPr>
                          <w:color w:val="0000FF"/>
                          <w:szCs w:val="28"/>
                        </w:rPr>
                      </w:pPr>
                    </w:p>
                  </w:txbxContent>
                </v:textbox>
              </v:shape>
            </w:pict>
          </mc:Fallback>
        </mc:AlternateContent>
      </w:r>
    </w:p>
    <w:p w:rsidR="00C550D1" w:rsidRDefault="00C550D1">
      <w:pPr>
        <w:pStyle w:val="BodyText"/>
        <w:rPr>
          <w:rFonts w:ascii="Arial" w:hAnsi="Arial" w:cs="Arial"/>
          <w:sz w:val="22"/>
        </w:rPr>
      </w:pPr>
    </w:p>
    <w:p w:rsidR="00C550D1" w:rsidRDefault="00C550D1">
      <w:pPr>
        <w:rPr>
          <w:sz w:val="22"/>
        </w:rPr>
      </w:pPr>
    </w:p>
    <w:p w:rsidR="00C550D1" w:rsidRDefault="00C550D1">
      <w:pPr>
        <w:rPr>
          <w:sz w:val="22"/>
        </w:rPr>
      </w:pPr>
    </w:p>
    <w:p w:rsidR="00C550D1" w:rsidRDefault="00C550D1">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10"/>
        <w:gridCol w:w="7830"/>
      </w:tblGrid>
      <w:tr w:rsidR="00DD23A8" w:rsidRPr="00DD23A8" w:rsidTr="00D846EB">
        <w:trPr>
          <w:trHeight w:hRule="exact" w:val="288"/>
        </w:trPr>
        <w:tc>
          <w:tcPr>
            <w:tcW w:w="2610" w:type="dxa"/>
          </w:tcPr>
          <w:p w:rsidR="00DD23A8" w:rsidRPr="00D846EB" w:rsidRDefault="00976057" w:rsidP="00B02FBE">
            <w:pPr>
              <w:rPr>
                <w:rFonts w:ascii="Arial" w:hAnsi="Arial" w:cs="Arial"/>
                <w:b/>
                <w:bCs/>
              </w:rPr>
            </w:pPr>
            <w:r w:rsidRPr="00D846EB">
              <w:rPr>
                <w:rFonts w:ascii="Arial" w:hAnsi="Arial" w:cs="Arial"/>
                <w:b/>
              </w:rPr>
              <w:t>DATE:</w:t>
            </w:r>
            <w:r w:rsidR="00C550D1" w:rsidRPr="00D846EB">
              <w:rPr>
                <w:sz w:val="22"/>
              </w:rPr>
              <w:br/>
            </w:r>
            <w:r w:rsidR="00DD23A8" w:rsidRPr="00D846EB">
              <w:rPr>
                <w:rFonts w:ascii="Arial" w:hAnsi="Arial" w:cs="Arial"/>
                <w:b/>
                <w:bCs/>
              </w:rPr>
              <w:t>DATE:</w:t>
            </w:r>
          </w:p>
        </w:tc>
        <w:tc>
          <w:tcPr>
            <w:tcW w:w="7830" w:type="dxa"/>
          </w:tcPr>
          <w:p w:rsidR="00E37719" w:rsidRPr="00DE4AF5" w:rsidRDefault="00415366" w:rsidP="000B259C">
            <w:pPr>
              <w:rPr>
                <w:rFonts w:ascii="Arial" w:hAnsi="Arial" w:cs="Arial"/>
                <w:bCs/>
              </w:rPr>
            </w:pPr>
            <w:r w:rsidRPr="00DE4AF5">
              <w:rPr>
                <w:rFonts w:ascii="Arial" w:hAnsi="Arial" w:cs="Arial"/>
                <w:bCs/>
              </w:rPr>
              <w:t>May 10, 2017</w:t>
            </w:r>
          </w:p>
        </w:tc>
      </w:tr>
      <w:tr w:rsidR="00DD23A8" w:rsidRPr="00DD23A8" w:rsidTr="00D846EB">
        <w:trPr>
          <w:trHeight w:hRule="exact" w:val="288"/>
        </w:trPr>
        <w:tc>
          <w:tcPr>
            <w:tcW w:w="2610" w:type="dxa"/>
          </w:tcPr>
          <w:p w:rsidR="00DD23A8" w:rsidRPr="00D846EB" w:rsidRDefault="00DD23A8" w:rsidP="00B02FBE">
            <w:pPr>
              <w:pStyle w:val="Heading5"/>
              <w:rPr>
                <w:sz w:val="24"/>
              </w:rPr>
            </w:pPr>
            <w:r w:rsidRPr="00D846EB">
              <w:rPr>
                <w:sz w:val="24"/>
              </w:rPr>
              <w:t>TO:</w:t>
            </w:r>
          </w:p>
        </w:tc>
        <w:tc>
          <w:tcPr>
            <w:tcW w:w="7830" w:type="dxa"/>
          </w:tcPr>
          <w:p w:rsidR="00DD23A8" w:rsidRPr="00D846EB" w:rsidRDefault="00DD23A8" w:rsidP="00B02FBE">
            <w:pPr>
              <w:pStyle w:val="Heading5"/>
              <w:rPr>
                <w:b w:val="0"/>
                <w:bCs w:val="0"/>
                <w:sz w:val="24"/>
              </w:rPr>
            </w:pPr>
            <w:r w:rsidRPr="00D846EB">
              <w:rPr>
                <w:b w:val="0"/>
                <w:bCs w:val="0"/>
                <w:sz w:val="24"/>
              </w:rPr>
              <w:t>Health Alert Network</w:t>
            </w:r>
          </w:p>
          <w:p w:rsidR="00E103DB" w:rsidRPr="00E103DB" w:rsidRDefault="00E103DB" w:rsidP="00E103DB"/>
        </w:tc>
      </w:tr>
      <w:tr w:rsidR="00DD23A8" w:rsidRPr="00DD23A8" w:rsidTr="00D846EB">
        <w:trPr>
          <w:trHeight w:hRule="exact" w:val="576"/>
        </w:trPr>
        <w:tc>
          <w:tcPr>
            <w:tcW w:w="2610" w:type="dxa"/>
          </w:tcPr>
          <w:p w:rsidR="00DD23A8" w:rsidRPr="00D846EB" w:rsidRDefault="00DD23A8" w:rsidP="00B02FBE">
            <w:pPr>
              <w:pStyle w:val="Heading5"/>
              <w:rPr>
                <w:sz w:val="24"/>
              </w:rPr>
            </w:pPr>
            <w:r w:rsidRPr="00D846EB">
              <w:rPr>
                <w:sz w:val="24"/>
              </w:rPr>
              <w:t>FROM:</w:t>
            </w:r>
          </w:p>
        </w:tc>
        <w:tc>
          <w:tcPr>
            <w:tcW w:w="7830" w:type="dxa"/>
          </w:tcPr>
          <w:tbl>
            <w:tblPr>
              <w:tblW w:w="0" w:type="auto"/>
              <w:tblBorders>
                <w:top w:val="nil"/>
                <w:left w:val="nil"/>
                <w:bottom w:val="nil"/>
                <w:right w:val="nil"/>
              </w:tblBorders>
              <w:tblLayout w:type="fixed"/>
              <w:tblLook w:val="0000" w:firstRow="0" w:lastRow="0" w:firstColumn="0" w:lastColumn="0" w:noHBand="0" w:noVBand="0"/>
            </w:tblPr>
            <w:tblGrid>
              <w:gridCol w:w="4993"/>
            </w:tblGrid>
            <w:tr w:rsidR="001707A7" w:rsidRPr="001707A7" w:rsidTr="00573B8A">
              <w:trPr>
                <w:trHeight w:val="158"/>
              </w:trPr>
              <w:tc>
                <w:tcPr>
                  <w:tcW w:w="4993" w:type="dxa"/>
                </w:tcPr>
                <w:p w:rsidR="001707A7" w:rsidRPr="001707A7" w:rsidRDefault="00312644" w:rsidP="00415777">
                  <w:pPr>
                    <w:ind w:hanging="108"/>
                    <w:rPr>
                      <w:rFonts w:ascii="Arial" w:hAnsi="Arial" w:cs="Arial"/>
                    </w:rPr>
                  </w:pPr>
                  <w:r>
                    <w:rPr>
                      <w:rFonts w:ascii="Arial" w:hAnsi="Arial" w:cs="Arial"/>
                    </w:rPr>
                    <w:t>Karen M. Murphy, PhD, RN</w:t>
                  </w:r>
                </w:p>
              </w:tc>
            </w:tr>
          </w:tbl>
          <w:p w:rsidR="00D32DBC" w:rsidRPr="00D846EB" w:rsidRDefault="00312644" w:rsidP="00B8243D">
            <w:pPr>
              <w:rPr>
                <w:rFonts w:ascii="Arial" w:hAnsi="Arial" w:cs="Arial"/>
              </w:rPr>
            </w:pPr>
            <w:r>
              <w:rPr>
                <w:rFonts w:ascii="Arial" w:hAnsi="Arial" w:cs="Arial"/>
              </w:rPr>
              <w:t>Secretary of Health</w:t>
            </w:r>
          </w:p>
          <w:p w:rsidR="00D75683" w:rsidRPr="00D846EB" w:rsidRDefault="00B8243D" w:rsidP="00B8243D">
            <w:pPr>
              <w:rPr>
                <w:rFonts w:ascii="Arial" w:hAnsi="Arial" w:cs="Arial"/>
              </w:rPr>
            </w:pPr>
            <w:r w:rsidRPr="00D846EB">
              <w:rPr>
                <w:rFonts w:ascii="Arial" w:hAnsi="Arial" w:cs="Arial"/>
              </w:rPr>
              <w:t>Secretary of Health</w:t>
            </w:r>
          </w:p>
        </w:tc>
      </w:tr>
      <w:tr w:rsidR="00DD23A8" w:rsidRPr="00DD23A8" w:rsidTr="00312644">
        <w:trPr>
          <w:trHeight w:hRule="exact" w:val="658"/>
        </w:trPr>
        <w:tc>
          <w:tcPr>
            <w:tcW w:w="2610" w:type="dxa"/>
          </w:tcPr>
          <w:p w:rsidR="00DD23A8" w:rsidRPr="00D846EB" w:rsidRDefault="00DD23A8" w:rsidP="00B02FBE">
            <w:pPr>
              <w:rPr>
                <w:rFonts w:ascii="Arial" w:hAnsi="Arial" w:cs="Arial"/>
              </w:rPr>
            </w:pPr>
            <w:r w:rsidRPr="00D846EB">
              <w:rPr>
                <w:rFonts w:ascii="Arial" w:hAnsi="Arial" w:cs="Arial"/>
                <w:b/>
              </w:rPr>
              <w:t>SUBJECT:</w:t>
            </w:r>
          </w:p>
        </w:tc>
        <w:tc>
          <w:tcPr>
            <w:tcW w:w="7830" w:type="dxa"/>
          </w:tcPr>
          <w:p w:rsidR="00DD23A8" w:rsidRPr="00063EE8" w:rsidRDefault="000C7C77" w:rsidP="00B02FBE">
            <w:pPr>
              <w:rPr>
                <w:rFonts w:ascii="Arial" w:hAnsi="Arial" w:cs="Arial"/>
                <w:b/>
                <w:bCs/>
              </w:rPr>
            </w:pPr>
            <w:r w:rsidRPr="000C7C77">
              <w:rPr>
                <w:rFonts w:ascii="Arial" w:hAnsi="Arial" w:cs="Arial"/>
                <w:b/>
              </w:rPr>
              <w:t>Testing for Syphilis: Counties in Which the Rate of Syphilis Is At or Above the Level at Which Special Precautions Should Be Taken</w:t>
            </w:r>
          </w:p>
        </w:tc>
      </w:tr>
      <w:tr w:rsidR="00DD23A8" w:rsidRPr="00DD23A8" w:rsidTr="00DE4AF5">
        <w:trPr>
          <w:trHeight w:hRule="exact" w:val="361"/>
        </w:trPr>
        <w:tc>
          <w:tcPr>
            <w:tcW w:w="2610" w:type="dxa"/>
          </w:tcPr>
          <w:p w:rsidR="00DD23A8" w:rsidRPr="00DD23A8" w:rsidRDefault="00DD23A8" w:rsidP="00B02FBE">
            <w:r w:rsidRPr="00D846EB">
              <w:rPr>
                <w:rFonts w:ascii="Arial" w:hAnsi="Arial" w:cs="Arial"/>
                <w:b/>
              </w:rPr>
              <w:t>DISTRIBUTION</w:t>
            </w:r>
            <w:r w:rsidRPr="00D846EB">
              <w:rPr>
                <w:b/>
              </w:rPr>
              <w:t>:</w:t>
            </w:r>
          </w:p>
        </w:tc>
        <w:tc>
          <w:tcPr>
            <w:tcW w:w="7830" w:type="dxa"/>
          </w:tcPr>
          <w:p w:rsidR="00DD23A8" w:rsidRPr="00D846EB" w:rsidRDefault="00E03C37" w:rsidP="00803C43">
            <w:pPr>
              <w:rPr>
                <w:rFonts w:ascii="Arial" w:hAnsi="Arial" w:cs="Arial"/>
              </w:rPr>
            </w:pPr>
            <w:r>
              <w:rPr>
                <w:rFonts w:ascii="Arial" w:hAnsi="Arial" w:cs="Arial"/>
              </w:rPr>
              <w:t>Statewide</w:t>
            </w:r>
          </w:p>
        </w:tc>
      </w:tr>
      <w:tr w:rsidR="00F241B7" w:rsidRPr="00DD23A8" w:rsidTr="00D846EB">
        <w:trPr>
          <w:trHeight w:hRule="exact" w:val="288"/>
        </w:trPr>
        <w:tc>
          <w:tcPr>
            <w:tcW w:w="2610" w:type="dxa"/>
          </w:tcPr>
          <w:p w:rsidR="00F241B7" w:rsidRPr="00D846EB" w:rsidRDefault="00F241B7" w:rsidP="00B02FBE">
            <w:pPr>
              <w:rPr>
                <w:rFonts w:ascii="Arial" w:hAnsi="Arial" w:cs="Arial"/>
                <w:b/>
              </w:rPr>
            </w:pPr>
            <w:r w:rsidRPr="00D846EB">
              <w:rPr>
                <w:rFonts w:ascii="Arial" w:hAnsi="Arial" w:cs="Arial"/>
                <w:b/>
              </w:rPr>
              <w:t>LOCATION:</w:t>
            </w:r>
          </w:p>
        </w:tc>
        <w:tc>
          <w:tcPr>
            <w:tcW w:w="7830" w:type="dxa"/>
          </w:tcPr>
          <w:p w:rsidR="00F241B7" w:rsidRPr="00D846EB" w:rsidRDefault="00E03C37" w:rsidP="00B02FBE">
            <w:pPr>
              <w:rPr>
                <w:rFonts w:ascii="Arial" w:hAnsi="Arial" w:cs="Arial"/>
              </w:rPr>
            </w:pPr>
            <w:r>
              <w:rPr>
                <w:rFonts w:ascii="Arial" w:hAnsi="Arial" w:cs="Arial"/>
              </w:rPr>
              <w:t>Statewide</w:t>
            </w:r>
          </w:p>
        </w:tc>
      </w:tr>
      <w:tr w:rsidR="00F241B7" w:rsidRPr="00DD23A8" w:rsidTr="00D846EB">
        <w:trPr>
          <w:trHeight w:hRule="exact" w:val="288"/>
        </w:trPr>
        <w:tc>
          <w:tcPr>
            <w:tcW w:w="2610" w:type="dxa"/>
          </w:tcPr>
          <w:p w:rsidR="00F241B7" w:rsidRPr="00D846EB" w:rsidRDefault="00F241B7" w:rsidP="00B02FBE">
            <w:pPr>
              <w:rPr>
                <w:rFonts w:ascii="Arial" w:hAnsi="Arial" w:cs="Arial"/>
                <w:b/>
              </w:rPr>
            </w:pPr>
            <w:r w:rsidRPr="00D846EB">
              <w:rPr>
                <w:rFonts w:ascii="Arial" w:hAnsi="Arial" w:cs="Arial"/>
                <w:b/>
              </w:rPr>
              <w:t>STREET ADDRESS:</w:t>
            </w:r>
          </w:p>
        </w:tc>
        <w:tc>
          <w:tcPr>
            <w:tcW w:w="7830" w:type="dxa"/>
          </w:tcPr>
          <w:p w:rsidR="00F241B7" w:rsidRPr="00D846EB" w:rsidRDefault="00FC5227" w:rsidP="00B02FBE">
            <w:pPr>
              <w:rPr>
                <w:rFonts w:ascii="Arial" w:hAnsi="Arial" w:cs="Arial"/>
              </w:rPr>
            </w:pPr>
            <w:r w:rsidRPr="00D846EB">
              <w:rPr>
                <w:rFonts w:ascii="Arial" w:hAnsi="Arial" w:cs="Arial"/>
              </w:rPr>
              <w:t>n/a</w:t>
            </w:r>
          </w:p>
        </w:tc>
      </w:tr>
      <w:tr w:rsidR="00DD23A8" w:rsidRPr="00DD23A8" w:rsidTr="00D846EB">
        <w:trPr>
          <w:trHeight w:hRule="exact" w:val="288"/>
        </w:trPr>
        <w:tc>
          <w:tcPr>
            <w:tcW w:w="2610" w:type="dxa"/>
          </w:tcPr>
          <w:p w:rsidR="00DD23A8" w:rsidRPr="00D846EB" w:rsidRDefault="00DD23A8" w:rsidP="00B02FBE">
            <w:pPr>
              <w:rPr>
                <w:rFonts w:ascii="Arial" w:hAnsi="Arial" w:cs="Arial"/>
                <w:b/>
                <w:bCs/>
              </w:rPr>
            </w:pPr>
            <w:r w:rsidRPr="00D846EB">
              <w:rPr>
                <w:rFonts w:ascii="Arial" w:hAnsi="Arial" w:cs="Arial"/>
                <w:b/>
                <w:bCs/>
              </w:rPr>
              <w:t>COUNTY:</w:t>
            </w:r>
          </w:p>
        </w:tc>
        <w:tc>
          <w:tcPr>
            <w:tcW w:w="7830" w:type="dxa"/>
          </w:tcPr>
          <w:p w:rsidR="00DD23A8" w:rsidRPr="00D846EB" w:rsidRDefault="00FC5227" w:rsidP="00B02FBE">
            <w:pPr>
              <w:rPr>
                <w:rFonts w:ascii="Arial" w:hAnsi="Arial" w:cs="Arial"/>
                <w:bCs/>
              </w:rPr>
            </w:pPr>
            <w:r w:rsidRPr="00D846EB">
              <w:rPr>
                <w:rFonts w:ascii="Arial" w:hAnsi="Arial" w:cs="Arial"/>
                <w:bCs/>
              </w:rPr>
              <w:t>n/a</w:t>
            </w:r>
          </w:p>
        </w:tc>
      </w:tr>
      <w:tr w:rsidR="00DD23A8" w:rsidRPr="00DD23A8" w:rsidTr="00D846EB">
        <w:trPr>
          <w:trHeight w:val="288"/>
        </w:trPr>
        <w:tc>
          <w:tcPr>
            <w:tcW w:w="2610" w:type="dxa"/>
          </w:tcPr>
          <w:p w:rsidR="00DD23A8" w:rsidRPr="00DD23A8" w:rsidRDefault="00DD23A8" w:rsidP="00B02FBE">
            <w:r w:rsidRPr="00D846EB">
              <w:rPr>
                <w:rFonts w:ascii="Arial" w:hAnsi="Arial" w:cs="Arial"/>
                <w:b/>
                <w:bCs/>
              </w:rPr>
              <w:t>MUNICIPALITY</w:t>
            </w:r>
            <w:r w:rsidRPr="00DD23A8">
              <w:t>:</w:t>
            </w:r>
          </w:p>
        </w:tc>
        <w:tc>
          <w:tcPr>
            <w:tcW w:w="7830" w:type="dxa"/>
          </w:tcPr>
          <w:p w:rsidR="00DD23A8" w:rsidRPr="00D846EB" w:rsidRDefault="00FC5227" w:rsidP="00B02FBE">
            <w:pPr>
              <w:rPr>
                <w:rFonts w:ascii="Arial" w:hAnsi="Arial" w:cs="Arial"/>
              </w:rPr>
            </w:pPr>
            <w:r w:rsidRPr="00D846EB">
              <w:rPr>
                <w:rFonts w:ascii="Arial" w:hAnsi="Arial" w:cs="Arial"/>
              </w:rPr>
              <w:t>n/a</w:t>
            </w:r>
          </w:p>
        </w:tc>
      </w:tr>
      <w:tr w:rsidR="00F241B7" w:rsidRPr="00DD23A8" w:rsidTr="00D846EB">
        <w:trPr>
          <w:trHeight w:val="288"/>
        </w:trPr>
        <w:tc>
          <w:tcPr>
            <w:tcW w:w="2610" w:type="dxa"/>
          </w:tcPr>
          <w:p w:rsidR="00F241B7" w:rsidRPr="00D846EB" w:rsidRDefault="00F241B7" w:rsidP="00B02FBE">
            <w:pPr>
              <w:rPr>
                <w:rFonts w:ascii="Arial" w:hAnsi="Arial" w:cs="Arial"/>
                <w:b/>
                <w:bCs/>
              </w:rPr>
            </w:pPr>
            <w:r w:rsidRPr="00D846EB">
              <w:rPr>
                <w:rFonts w:ascii="Arial" w:hAnsi="Arial" w:cs="Arial"/>
                <w:b/>
                <w:bCs/>
              </w:rPr>
              <w:t>ZIP CODE:</w:t>
            </w:r>
          </w:p>
        </w:tc>
        <w:tc>
          <w:tcPr>
            <w:tcW w:w="7830" w:type="dxa"/>
          </w:tcPr>
          <w:p w:rsidR="00F241B7" w:rsidRPr="00D846EB" w:rsidRDefault="00FC5227" w:rsidP="00B02FBE">
            <w:pPr>
              <w:rPr>
                <w:rFonts w:ascii="Arial" w:hAnsi="Arial" w:cs="Arial"/>
              </w:rPr>
            </w:pPr>
            <w:r w:rsidRPr="00D846EB">
              <w:rPr>
                <w:rFonts w:ascii="Arial" w:hAnsi="Arial" w:cs="Arial"/>
              </w:rPr>
              <w:t>n/a</w:t>
            </w:r>
          </w:p>
        </w:tc>
      </w:tr>
    </w:tbl>
    <w:p w:rsidR="009B1380" w:rsidRDefault="009B13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9B1380" w:rsidTr="00D846EB">
        <w:trPr>
          <w:trHeight w:hRule="exact" w:val="576"/>
        </w:trPr>
        <w:tc>
          <w:tcPr>
            <w:tcW w:w="10440" w:type="dxa"/>
            <w:vAlign w:val="center"/>
          </w:tcPr>
          <w:p w:rsidR="00E103DB" w:rsidRDefault="009B1380" w:rsidP="00B14845">
            <w:pPr>
              <w:pStyle w:val="BodyText2"/>
            </w:pPr>
            <w:r>
              <w:t>This transmission is a “</w:t>
            </w:r>
            <w:r w:rsidR="00595AF8">
              <w:fldChar w:fldCharType="begin">
                <w:ffData>
                  <w:name w:val="Category"/>
                  <w:enabled w:val="0"/>
                  <w:calcOnExit w:val="0"/>
                  <w:textInput>
                    <w:default w:val="Health Advisory"/>
                  </w:textInput>
                </w:ffData>
              </w:fldChar>
            </w:r>
            <w:bookmarkStart w:id="1" w:name="Category"/>
            <w:r w:rsidR="002A2F2B">
              <w:instrText xml:space="preserve"> FORMTEXT </w:instrText>
            </w:r>
            <w:r w:rsidR="00595AF8">
              <w:fldChar w:fldCharType="separate"/>
            </w:r>
            <w:r w:rsidR="002A2F2B">
              <w:rPr>
                <w:noProof/>
              </w:rPr>
              <w:t>Health Advisory</w:t>
            </w:r>
            <w:r w:rsidR="00595AF8">
              <w:fldChar w:fldCharType="end"/>
            </w:r>
            <w:bookmarkEnd w:id="1"/>
            <w:r>
              <w:t>” provides important information for a specific incident or situation; may not require immediate action.</w:t>
            </w:r>
          </w:p>
          <w:p w:rsidR="009B1380" w:rsidRDefault="009B1380" w:rsidP="00E103DB"/>
        </w:tc>
      </w:tr>
    </w:tbl>
    <w:p w:rsidR="00DB71EA" w:rsidRPr="00B17586" w:rsidRDefault="00DB71EA"/>
    <w:p w:rsidR="00C550D1" w:rsidRPr="00312644" w:rsidRDefault="00C550D1">
      <w:pPr>
        <w:pStyle w:val="BodyText"/>
        <w:rPr>
          <w:rFonts w:ascii="Arial" w:hAnsi="Arial" w:cs="Arial"/>
          <w:b w:val="0"/>
          <w:bCs w:val="0"/>
          <w:sz w:val="18"/>
          <w:szCs w:val="18"/>
        </w:rPr>
      </w:pPr>
      <w:r w:rsidRPr="00312644">
        <w:rPr>
          <w:rFonts w:ascii="Arial" w:hAnsi="Arial" w:cs="Arial"/>
          <w:sz w:val="18"/>
          <w:szCs w:val="18"/>
        </w:rPr>
        <w:t>HOSPITALS</w:t>
      </w:r>
      <w:r w:rsidRPr="00312644">
        <w:rPr>
          <w:rFonts w:ascii="Arial" w:hAnsi="Arial" w:cs="Arial"/>
          <w:b w:val="0"/>
          <w:bCs w:val="0"/>
          <w:sz w:val="18"/>
          <w:szCs w:val="18"/>
        </w:rPr>
        <w:t xml:space="preserve">: PLEASE SHARE WITH ALL MEDICAL, PEDIATRIC, INFECTION CONTROL, </w:t>
      </w:r>
    </w:p>
    <w:p w:rsidR="00C550D1" w:rsidRPr="00312644" w:rsidRDefault="00C550D1">
      <w:pPr>
        <w:pStyle w:val="Header"/>
        <w:tabs>
          <w:tab w:val="clear" w:pos="4320"/>
          <w:tab w:val="clear" w:pos="8640"/>
        </w:tabs>
        <w:rPr>
          <w:rFonts w:ascii="Arial" w:hAnsi="Arial" w:cs="Arial"/>
          <w:sz w:val="18"/>
          <w:szCs w:val="18"/>
        </w:rPr>
      </w:pPr>
      <w:r w:rsidRPr="00312644">
        <w:rPr>
          <w:rFonts w:ascii="Arial" w:hAnsi="Arial" w:cs="Arial"/>
          <w:sz w:val="18"/>
          <w:szCs w:val="18"/>
        </w:rPr>
        <w:t>NURSING AND LABORATORY STAFF IN YOUR HOSPITAL</w:t>
      </w:r>
    </w:p>
    <w:p w:rsidR="00C550D1" w:rsidRPr="00312644" w:rsidRDefault="00C550D1">
      <w:pPr>
        <w:pStyle w:val="Header"/>
        <w:tabs>
          <w:tab w:val="clear" w:pos="4320"/>
          <w:tab w:val="clear" w:pos="8640"/>
        </w:tabs>
        <w:rPr>
          <w:rFonts w:ascii="Arial" w:hAnsi="Arial" w:cs="Arial"/>
          <w:sz w:val="18"/>
          <w:szCs w:val="18"/>
        </w:rPr>
      </w:pPr>
    </w:p>
    <w:p w:rsidR="00C550D1" w:rsidRPr="00312644" w:rsidRDefault="00C550D1">
      <w:pPr>
        <w:pStyle w:val="Header"/>
        <w:tabs>
          <w:tab w:val="clear" w:pos="4320"/>
          <w:tab w:val="clear" w:pos="8640"/>
        </w:tabs>
        <w:rPr>
          <w:rFonts w:ascii="Arial" w:hAnsi="Arial" w:cs="Arial"/>
          <w:sz w:val="18"/>
          <w:szCs w:val="18"/>
        </w:rPr>
      </w:pPr>
      <w:r w:rsidRPr="00312644">
        <w:rPr>
          <w:rFonts w:ascii="Arial" w:hAnsi="Arial" w:cs="Arial"/>
          <w:b/>
          <w:bCs/>
          <w:sz w:val="18"/>
          <w:szCs w:val="18"/>
        </w:rPr>
        <w:t>EMS COUNCILS:</w:t>
      </w:r>
      <w:r w:rsidRPr="00312644">
        <w:rPr>
          <w:rFonts w:ascii="Arial" w:hAnsi="Arial" w:cs="Arial"/>
          <w:sz w:val="18"/>
          <w:szCs w:val="18"/>
        </w:rPr>
        <w:t xml:space="preserve"> PLEASE DISTRIBUTE AS APPROPRIATE</w:t>
      </w:r>
    </w:p>
    <w:p w:rsidR="00C550D1" w:rsidRPr="00312644" w:rsidRDefault="00C550D1">
      <w:pPr>
        <w:pStyle w:val="NormalWeb"/>
        <w:rPr>
          <w:rFonts w:ascii="Arial" w:hAnsi="Arial" w:cs="Arial" w:hint="default"/>
          <w:b/>
          <w:bCs/>
          <w:sz w:val="18"/>
          <w:szCs w:val="18"/>
        </w:rPr>
      </w:pPr>
      <w:r w:rsidRPr="00312644">
        <w:rPr>
          <w:rFonts w:ascii="Arial" w:hAnsi="Arial" w:cs="Arial" w:hint="default"/>
          <w:b/>
          <w:bCs/>
          <w:sz w:val="18"/>
          <w:szCs w:val="18"/>
        </w:rPr>
        <w:t xml:space="preserve">FQHCs: </w:t>
      </w:r>
      <w:r w:rsidRPr="00312644">
        <w:rPr>
          <w:rFonts w:ascii="Arial" w:hAnsi="Arial" w:cs="Arial" w:hint="default"/>
          <w:sz w:val="18"/>
          <w:szCs w:val="18"/>
        </w:rPr>
        <w:t>PLEASE DISTRIBUTE AS APPROPRIATE</w:t>
      </w:r>
    </w:p>
    <w:p w:rsidR="00C550D1" w:rsidRPr="00312644" w:rsidRDefault="00C550D1">
      <w:pPr>
        <w:pStyle w:val="BodyText"/>
        <w:rPr>
          <w:rFonts w:ascii="Arial" w:hAnsi="Arial" w:cs="Arial"/>
          <w:sz w:val="18"/>
          <w:szCs w:val="18"/>
        </w:rPr>
      </w:pPr>
      <w:r w:rsidRPr="00312644">
        <w:rPr>
          <w:rFonts w:ascii="Arial" w:hAnsi="Arial" w:cs="Arial"/>
          <w:sz w:val="18"/>
          <w:szCs w:val="18"/>
        </w:rPr>
        <w:t xml:space="preserve">LOCAL HEALTH JURISDICTIONS: </w:t>
      </w:r>
      <w:r w:rsidRPr="00312644">
        <w:rPr>
          <w:rFonts w:ascii="Arial" w:hAnsi="Arial" w:cs="Arial"/>
          <w:b w:val="0"/>
          <w:bCs w:val="0"/>
          <w:sz w:val="18"/>
          <w:szCs w:val="18"/>
        </w:rPr>
        <w:t>PLEASE DISTRIBUTE AS APPROPRIATE</w:t>
      </w:r>
    </w:p>
    <w:p w:rsidR="00C550D1" w:rsidRPr="00312644" w:rsidRDefault="00C550D1">
      <w:pPr>
        <w:pStyle w:val="NormalWeb"/>
        <w:rPr>
          <w:rFonts w:ascii="Arial" w:hAnsi="Arial" w:cs="Arial" w:hint="default"/>
          <w:sz w:val="18"/>
          <w:szCs w:val="18"/>
        </w:rPr>
      </w:pPr>
      <w:r w:rsidRPr="00312644">
        <w:rPr>
          <w:rFonts w:ascii="Arial" w:hAnsi="Arial" w:cs="Arial" w:hint="default"/>
          <w:b/>
          <w:bCs/>
          <w:sz w:val="18"/>
          <w:szCs w:val="18"/>
        </w:rPr>
        <w:t xml:space="preserve">PROFESSIONAL ORGANIZATIONS: </w:t>
      </w:r>
      <w:r w:rsidRPr="00312644">
        <w:rPr>
          <w:rFonts w:ascii="Arial" w:hAnsi="Arial" w:cs="Arial" w:hint="default"/>
          <w:sz w:val="18"/>
          <w:szCs w:val="18"/>
        </w:rPr>
        <w:t>PLEASE DISTRIBUTE TO YOUR MEMBERSHIP</w:t>
      </w:r>
    </w:p>
    <w:p w:rsidR="00244BC1" w:rsidRDefault="000C7C77" w:rsidP="000C7C77">
      <w:pPr>
        <w:rPr>
          <w:rFonts w:ascii="Arial" w:hAnsi="Arial" w:cs="Arial"/>
        </w:rPr>
      </w:pPr>
      <w:r w:rsidRPr="000C7C77">
        <w:rPr>
          <w:rFonts w:ascii="Arial" w:hAnsi="Arial" w:cs="Arial"/>
        </w:rPr>
        <w:t xml:space="preserve">The Pennsylvania Department of Health (PADOH) is providing the following update </w:t>
      </w:r>
      <w:r w:rsidR="001E04AF">
        <w:rPr>
          <w:rFonts w:ascii="Arial" w:hAnsi="Arial" w:cs="Arial"/>
        </w:rPr>
        <w:t xml:space="preserve">in response </w:t>
      </w:r>
      <w:r w:rsidR="007C4B90">
        <w:rPr>
          <w:rFonts w:ascii="Arial" w:hAnsi="Arial" w:cs="Arial"/>
        </w:rPr>
        <w:t xml:space="preserve">to significant </w:t>
      </w:r>
      <w:r w:rsidR="00424AD4">
        <w:rPr>
          <w:rFonts w:ascii="Arial" w:hAnsi="Arial" w:cs="Arial"/>
        </w:rPr>
        <w:t xml:space="preserve">rates and/or </w:t>
      </w:r>
      <w:r w:rsidR="00C04048">
        <w:rPr>
          <w:rFonts w:ascii="Arial" w:hAnsi="Arial" w:cs="Arial"/>
        </w:rPr>
        <w:t xml:space="preserve">significant </w:t>
      </w:r>
      <w:r w:rsidRPr="000C7C77">
        <w:rPr>
          <w:rFonts w:ascii="Arial" w:hAnsi="Arial" w:cs="Arial"/>
        </w:rPr>
        <w:t>increase</w:t>
      </w:r>
      <w:r w:rsidR="00214392">
        <w:rPr>
          <w:rFonts w:ascii="Arial" w:hAnsi="Arial" w:cs="Arial"/>
        </w:rPr>
        <w:t>s</w:t>
      </w:r>
      <w:r w:rsidRPr="000C7C77">
        <w:rPr>
          <w:rFonts w:ascii="Arial" w:hAnsi="Arial" w:cs="Arial"/>
        </w:rPr>
        <w:t xml:space="preserve"> in the </w:t>
      </w:r>
      <w:r w:rsidR="00214392">
        <w:rPr>
          <w:rFonts w:ascii="Arial" w:hAnsi="Arial" w:cs="Arial"/>
        </w:rPr>
        <w:t xml:space="preserve">total </w:t>
      </w:r>
      <w:r w:rsidR="0063076C">
        <w:rPr>
          <w:rFonts w:ascii="Arial" w:hAnsi="Arial" w:cs="Arial"/>
        </w:rPr>
        <w:t>201</w:t>
      </w:r>
      <w:r w:rsidR="004E1A2E">
        <w:rPr>
          <w:rFonts w:ascii="Arial" w:hAnsi="Arial" w:cs="Arial"/>
        </w:rPr>
        <w:t>6</w:t>
      </w:r>
      <w:r w:rsidR="0063076C">
        <w:rPr>
          <w:rFonts w:ascii="Arial" w:hAnsi="Arial" w:cs="Arial"/>
        </w:rPr>
        <w:t xml:space="preserve"> </w:t>
      </w:r>
      <w:r w:rsidR="00244BC1">
        <w:rPr>
          <w:rFonts w:ascii="Arial" w:hAnsi="Arial" w:cs="Arial"/>
        </w:rPr>
        <w:t xml:space="preserve">reported </w:t>
      </w:r>
      <w:r w:rsidR="00825F96">
        <w:rPr>
          <w:rFonts w:ascii="Arial" w:hAnsi="Arial" w:cs="Arial"/>
        </w:rPr>
        <w:t>p</w:t>
      </w:r>
      <w:r w:rsidR="00214392">
        <w:rPr>
          <w:rFonts w:ascii="Arial" w:hAnsi="Arial" w:cs="Arial"/>
        </w:rPr>
        <w:t xml:space="preserve">rimary and </w:t>
      </w:r>
      <w:r w:rsidR="00825F96">
        <w:rPr>
          <w:rFonts w:ascii="Arial" w:hAnsi="Arial" w:cs="Arial"/>
        </w:rPr>
        <w:t>s</w:t>
      </w:r>
      <w:r w:rsidR="00214392">
        <w:rPr>
          <w:rFonts w:ascii="Arial" w:hAnsi="Arial" w:cs="Arial"/>
        </w:rPr>
        <w:t xml:space="preserve">econdary </w:t>
      </w:r>
      <w:r w:rsidR="0063076C">
        <w:rPr>
          <w:rFonts w:ascii="Arial" w:hAnsi="Arial" w:cs="Arial"/>
        </w:rPr>
        <w:t xml:space="preserve">(P&amp;S) </w:t>
      </w:r>
      <w:r w:rsidR="00825F96">
        <w:rPr>
          <w:rFonts w:ascii="Arial" w:hAnsi="Arial" w:cs="Arial"/>
        </w:rPr>
        <w:t>s</w:t>
      </w:r>
      <w:r w:rsidRPr="000C7C77">
        <w:rPr>
          <w:rFonts w:ascii="Arial" w:hAnsi="Arial" w:cs="Arial"/>
        </w:rPr>
        <w:t xml:space="preserve">yphilis </w:t>
      </w:r>
      <w:r w:rsidR="0063076C">
        <w:rPr>
          <w:rFonts w:ascii="Arial" w:hAnsi="Arial" w:cs="Arial"/>
        </w:rPr>
        <w:t xml:space="preserve">cases </w:t>
      </w:r>
      <w:r w:rsidR="008C1556">
        <w:rPr>
          <w:rFonts w:ascii="Arial" w:hAnsi="Arial" w:cs="Arial"/>
        </w:rPr>
        <w:t>in the counties listed in the table below.</w:t>
      </w:r>
    </w:p>
    <w:p w:rsidR="008C1556" w:rsidRDefault="008C1556" w:rsidP="000C7C77">
      <w:pPr>
        <w:rPr>
          <w:rFonts w:ascii="Arial" w:hAnsi="Arial" w:cs="Arial"/>
        </w:rPr>
      </w:pPr>
    </w:p>
    <w:tbl>
      <w:tblPr>
        <w:tblW w:w="10170" w:type="dxa"/>
        <w:tblInd w:w="-10" w:type="dxa"/>
        <w:tblLook w:val="04A0" w:firstRow="1" w:lastRow="0" w:firstColumn="1" w:lastColumn="0" w:noHBand="0" w:noVBand="1"/>
      </w:tblPr>
      <w:tblGrid>
        <w:gridCol w:w="1992"/>
        <w:gridCol w:w="1754"/>
        <w:gridCol w:w="1654"/>
        <w:gridCol w:w="1710"/>
        <w:gridCol w:w="3060"/>
      </w:tblGrid>
      <w:tr w:rsidR="00F52118" w:rsidTr="00D87750">
        <w:trPr>
          <w:trHeight w:val="1267"/>
        </w:trPr>
        <w:tc>
          <w:tcPr>
            <w:tcW w:w="1992" w:type="dxa"/>
            <w:tcBorders>
              <w:top w:val="single" w:sz="8" w:space="0" w:color="auto"/>
              <w:left w:val="single" w:sz="8" w:space="0" w:color="auto"/>
              <w:bottom w:val="single" w:sz="8" w:space="0" w:color="auto"/>
              <w:right w:val="single" w:sz="8" w:space="0" w:color="auto"/>
            </w:tcBorders>
            <w:shd w:val="clear" w:color="000000" w:fill="5B9BD5"/>
            <w:vAlign w:val="center"/>
            <w:hideMark/>
          </w:tcPr>
          <w:p w:rsidR="00F52118" w:rsidRDefault="00F52118">
            <w:pPr>
              <w:jc w:val="center"/>
              <w:rPr>
                <w:rFonts w:ascii="Calibri" w:hAnsi="Calibri"/>
                <w:b/>
                <w:bCs/>
                <w:color w:val="000000"/>
              </w:rPr>
            </w:pPr>
            <w:r>
              <w:rPr>
                <w:rFonts w:ascii="Calibri" w:hAnsi="Calibri"/>
                <w:b/>
                <w:bCs/>
                <w:color w:val="000000"/>
              </w:rPr>
              <w:t>CDC Reporting County</w:t>
            </w:r>
          </w:p>
        </w:tc>
        <w:tc>
          <w:tcPr>
            <w:tcW w:w="1754" w:type="dxa"/>
            <w:tcBorders>
              <w:top w:val="single" w:sz="8" w:space="0" w:color="auto"/>
              <w:left w:val="nil"/>
              <w:bottom w:val="single" w:sz="8" w:space="0" w:color="auto"/>
              <w:right w:val="single" w:sz="8" w:space="0" w:color="auto"/>
            </w:tcBorders>
            <w:shd w:val="clear" w:color="000000" w:fill="5B9BD5"/>
            <w:vAlign w:val="center"/>
            <w:hideMark/>
          </w:tcPr>
          <w:p w:rsidR="00F52118" w:rsidRDefault="00F52118">
            <w:pPr>
              <w:jc w:val="center"/>
              <w:rPr>
                <w:rFonts w:ascii="Calibri" w:hAnsi="Calibri"/>
                <w:b/>
                <w:bCs/>
                <w:color w:val="000000"/>
              </w:rPr>
            </w:pPr>
            <w:r>
              <w:rPr>
                <w:rFonts w:ascii="Calibri" w:hAnsi="Calibri"/>
                <w:b/>
                <w:bCs/>
                <w:color w:val="000000"/>
              </w:rPr>
              <w:t>2015 Total Primary and Secondary Syphilis Cases</w:t>
            </w:r>
          </w:p>
        </w:tc>
        <w:tc>
          <w:tcPr>
            <w:tcW w:w="1654" w:type="dxa"/>
            <w:tcBorders>
              <w:top w:val="single" w:sz="8" w:space="0" w:color="auto"/>
              <w:left w:val="nil"/>
              <w:bottom w:val="single" w:sz="8" w:space="0" w:color="auto"/>
              <w:right w:val="single" w:sz="8" w:space="0" w:color="auto"/>
            </w:tcBorders>
            <w:shd w:val="clear" w:color="000000" w:fill="5B9BD5"/>
            <w:vAlign w:val="center"/>
            <w:hideMark/>
          </w:tcPr>
          <w:p w:rsidR="00F52118" w:rsidRDefault="00F52118">
            <w:pPr>
              <w:jc w:val="center"/>
              <w:rPr>
                <w:rFonts w:ascii="Calibri" w:hAnsi="Calibri"/>
                <w:b/>
                <w:bCs/>
                <w:color w:val="000000"/>
              </w:rPr>
            </w:pPr>
            <w:r>
              <w:rPr>
                <w:rFonts w:ascii="Calibri" w:hAnsi="Calibri"/>
                <w:b/>
                <w:bCs/>
                <w:color w:val="000000"/>
              </w:rPr>
              <w:t>2016 Total Primary and Secondary Syphilis Cases</w:t>
            </w:r>
          </w:p>
        </w:tc>
        <w:tc>
          <w:tcPr>
            <w:tcW w:w="1710" w:type="dxa"/>
            <w:tcBorders>
              <w:top w:val="single" w:sz="8" w:space="0" w:color="auto"/>
              <w:left w:val="nil"/>
              <w:bottom w:val="single" w:sz="8" w:space="0" w:color="auto"/>
              <w:right w:val="single" w:sz="8" w:space="0" w:color="auto"/>
            </w:tcBorders>
            <w:shd w:val="clear" w:color="000000" w:fill="5B9BD5"/>
            <w:vAlign w:val="center"/>
            <w:hideMark/>
          </w:tcPr>
          <w:p w:rsidR="00F52118" w:rsidRDefault="00F52118">
            <w:pPr>
              <w:jc w:val="center"/>
              <w:rPr>
                <w:rFonts w:ascii="Calibri" w:hAnsi="Calibri"/>
                <w:b/>
                <w:bCs/>
                <w:color w:val="000000"/>
              </w:rPr>
            </w:pPr>
            <w:r>
              <w:rPr>
                <w:rFonts w:ascii="Calibri" w:hAnsi="Calibri"/>
                <w:b/>
                <w:bCs/>
                <w:color w:val="000000"/>
              </w:rPr>
              <w:t>2015 to 2016 Percent Change</w:t>
            </w:r>
          </w:p>
        </w:tc>
        <w:tc>
          <w:tcPr>
            <w:tcW w:w="3060" w:type="dxa"/>
            <w:tcBorders>
              <w:top w:val="single" w:sz="8" w:space="0" w:color="auto"/>
              <w:left w:val="nil"/>
              <w:bottom w:val="single" w:sz="8" w:space="0" w:color="auto"/>
              <w:right w:val="single" w:sz="8" w:space="0" w:color="auto"/>
            </w:tcBorders>
            <w:shd w:val="clear" w:color="000000" w:fill="5B9BD5"/>
            <w:vAlign w:val="center"/>
            <w:hideMark/>
          </w:tcPr>
          <w:p w:rsidR="00F52118" w:rsidRDefault="00F52118">
            <w:pPr>
              <w:jc w:val="center"/>
              <w:rPr>
                <w:rFonts w:ascii="Calibri" w:hAnsi="Calibri"/>
                <w:b/>
                <w:bCs/>
                <w:color w:val="000000"/>
              </w:rPr>
            </w:pPr>
            <w:r>
              <w:rPr>
                <w:rFonts w:ascii="Calibri" w:hAnsi="Calibri"/>
                <w:b/>
                <w:bCs/>
                <w:color w:val="000000"/>
              </w:rPr>
              <w:t>2016 Primary and Secondary Syphilis Case Rate Per 100,000 Population</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Adams</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200.00%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2.93</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Allegheny</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129</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87</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NA</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7.07</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Armstrong</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0</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NA</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2.98</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Bucks</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19</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24</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26.30%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3.83</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Cambria</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2.2</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Centre</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200.00%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1.87</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Chester</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4</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16</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300.00%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3.1</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Dauphin</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10</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11</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4.03</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lastRenderedPageBreak/>
              <w:t>Delaware</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23</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42</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82.60%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7.45</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Erie</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26</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6</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-76.90%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2.16</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Franklin</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5</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150.00%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3.25</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Indiana</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50.00%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3.45</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Lancaster</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12</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19</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58.30%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3.54</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Lebanon</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0</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NA</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2.19</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Luzerne</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4</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12</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200.00%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3.77</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Lycoming</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4</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100.00%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3.45</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Mifflin</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4</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100.00%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8.6</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Montgomery</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21</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26</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23.80%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3.17</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Northampton</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7</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9</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28.60%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2.99</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Northumberland</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4</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100.00%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4.29</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Philadelphia</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314</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427</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36.00%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27.24</w:t>
            </w:r>
          </w:p>
        </w:tc>
      </w:tr>
      <w:tr w:rsidR="00F52118" w:rsidTr="00D87750">
        <w:trPr>
          <w:trHeight w:val="320"/>
        </w:trPr>
        <w:tc>
          <w:tcPr>
            <w:tcW w:w="1992" w:type="dxa"/>
            <w:tcBorders>
              <w:top w:val="nil"/>
              <w:left w:val="single" w:sz="8" w:space="0" w:color="auto"/>
              <w:bottom w:val="single" w:sz="8" w:space="0" w:color="auto"/>
              <w:right w:val="single" w:sz="8" w:space="0" w:color="auto"/>
            </w:tcBorders>
            <w:shd w:val="clear" w:color="000000" w:fill="DDEBF7"/>
            <w:vAlign w:val="center"/>
            <w:hideMark/>
          </w:tcPr>
          <w:p w:rsidR="00F52118" w:rsidRDefault="00F52118">
            <w:pPr>
              <w:rPr>
                <w:rFonts w:ascii="Calibri" w:hAnsi="Calibri"/>
                <w:color w:val="000000"/>
              </w:rPr>
            </w:pPr>
            <w:r>
              <w:rPr>
                <w:rFonts w:ascii="Calibri" w:hAnsi="Calibri"/>
                <w:color w:val="000000"/>
              </w:rPr>
              <w:t>Westmoreland</w:t>
            </w:r>
          </w:p>
        </w:tc>
        <w:tc>
          <w:tcPr>
            <w:tcW w:w="17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3</w:t>
            </w:r>
          </w:p>
        </w:tc>
        <w:tc>
          <w:tcPr>
            <w:tcW w:w="1654"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5</w:t>
            </w:r>
          </w:p>
        </w:tc>
        <w:tc>
          <w:tcPr>
            <w:tcW w:w="171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66.70%</w:t>
            </w:r>
          </w:p>
        </w:tc>
        <w:tc>
          <w:tcPr>
            <w:tcW w:w="3060" w:type="dxa"/>
            <w:tcBorders>
              <w:top w:val="nil"/>
              <w:left w:val="nil"/>
              <w:bottom w:val="single" w:sz="8" w:space="0" w:color="auto"/>
              <w:right w:val="single" w:sz="8" w:space="0" w:color="auto"/>
            </w:tcBorders>
            <w:shd w:val="clear" w:color="000000" w:fill="DDEBF7"/>
            <w:vAlign w:val="center"/>
            <w:hideMark/>
          </w:tcPr>
          <w:p w:rsidR="00F52118" w:rsidRDefault="00F52118">
            <w:pPr>
              <w:jc w:val="right"/>
              <w:rPr>
                <w:rFonts w:ascii="Calibri" w:hAnsi="Calibri"/>
                <w:color w:val="000000"/>
              </w:rPr>
            </w:pPr>
            <w:r>
              <w:rPr>
                <w:rFonts w:ascii="Calibri" w:hAnsi="Calibri"/>
                <w:color w:val="000000"/>
              </w:rPr>
              <w:t>1.4</w:t>
            </w:r>
          </w:p>
        </w:tc>
      </w:tr>
    </w:tbl>
    <w:p w:rsidR="000C7C77" w:rsidRPr="00972058" w:rsidRDefault="000C7C77" w:rsidP="000C7C77">
      <w:pPr>
        <w:rPr>
          <w:rFonts w:ascii="Arial" w:hAnsi="Arial" w:cs="Arial"/>
        </w:rPr>
      </w:pPr>
    </w:p>
    <w:p w:rsidR="000C7C77" w:rsidRPr="00B50B4A" w:rsidRDefault="00214392" w:rsidP="000C7C77">
      <w:pPr>
        <w:rPr>
          <w:rFonts w:ascii="Arial" w:hAnsi="Arial" w:cs="Arial"/>
        </w:rPr>
      </w:pPr>
      <w:r>
        <w:rPr>
          <w:rFonts w:ascii="Arial" w:hAnsi="Arial" w:cs="Arial"/>
        </w:rPr>
        <w:t>In response to the recent increase in reported P&amp;S</w:t>
      </w:r>
      <w:r w:rsidR="0063076C">
        <w:rPr>
          <w:rFonts w:ascii="Arial" w:hAnsi="Arial" w:cs="Arial"/>
        </w:rPr>
        <w:t xml:space="preserve"> </w:t>
      </w:r>
      <w:r w:rsidR="00825F96">
        <w:rPr>
          <w:rFonts w:ascii="Arial" w:hAnsi="Arial" w:cs="Arial"/>
        </w:rPr>
        <w:t>s</w:t>
      </w:r>
      <w:r>
        <w:rPr>
          <w:rFonts w:ascii="Arial" w:hAnsi="Arial" w:cs="Arial"/>
        </w:rPr>
        <w:t>yphilis</w:t>
      </w:r>
      <w:r w:rsidR="0063076C">
        <w:rPr>
          <w:rFonts w:ascii="Arial" w:hAnsi="Arial" w:cs="Arial"/>
        </w:rPr>
        <w:t>,</w:t>
      </w:r>
      <w:r>
        <w:rPr>
          <w:rFonts w:ascii="Arial" w:hAnsi="Arial" w:cs="Arial"/>
        </w:rPr>
        <w:t xml:space="preserve"> </w:t>
      </w:r>
      <w:r w:rsidR="00825F96">
        <w:rPr>
          <w:rFonts w:ascii="Arial" w:hAnsi="Arial" w:cs="Arial"/>
        </w:rPr>
        <w:t>PADOH</w:t>
      </w:r>
      <w:r>
        <w:rPr>
          <w:rFonts w:ascii="Arial" w:hAnsi="Arial" w:cs="Arial"/>
        </w:rPr>
        <w:t xml:space="preserve"> recommen</w:t>
      </w:r>
      <w:r w:rsidR="00825F96">
        <w:rPr>
          <w:rFonts w:ascii="Arial" w:hAnsi="Arial" w:cs="Arial"/>
        </w:rPr>
        <w:t>ds</w:t>
      </w:r>
      <w:r>
        <w:rPr>
          <w:rFonts w:ascii="Arial" w:hAnsi="Arial" w:cs="Arial"/>
        </w:rPr>
        <w:t xml:space="preserve"> s</w:t>
      </w:r>
      <w:r w:rsidR="00244BC1" w:rsidRPr="000C7C77">
        <w:rPr>
          <w:rFonts w:ascii="Arial" w:hAnsi="Arial" w:cs="Arial"/>
        </w:rPr>
        <w:t xml:space="preserve">pecial </w:t>
      </w:r>
      <w:r w:rsidR="00B50B4A">
        <w:rPr>
          <w:rFonts w:ascii="Arial" w:hAnsi="Arial" w:cs="Arial"/>
        </w:rPr>
        <w:t xml:space="preserve">testing </w:t>
      </w:r>
      <w:r w:rsidR="00244BC1" w:rsidRPr="000C7C77">
        <w:rPr>
          <w:rFonts w:ascii="Arial" w:hAnsi="Arial" w:cs="Arial"/>
        </w:rPr>
        <w:t>precautions</w:t>
      </w:r>
      <w:r w:rsidR="00B50B4A">
        <w:rPr>
          <w:rFonts w:ascii="Arial" w:hAnsi="Arial" w:cs="Arial"/>
        </w:rPr>
        <w:t xml:space="preserve"> for all pregnant women </w:t>
      </w:r>
      <w:r w:rsidR="00244BC1" w:rsidRPr="000C7C77">
        <w:rPr>
          <w:rFonts w:ascii="Arial" w:hAnsi="Arial" w:cs="Arial"/>
        </w:rPr>
        <w:t xml:space="preserve">be taken </w:t>
      </w:r>
      <w:r w:rsidR="00244BC1">
        <w:rPr>
          <w:rFonts w:ascii="Arial" w:hAnsi="Arial" w:cs="Arial"/>
        </w:rPr>
        <w:t xml:space="preserve">in the </w:t>
      </w:r>
      <w:r w:rsidR="000C7C77" w:rsidRPr="000C7C77">
        <w:rPr>
          <w:rFonts w:ascii="Arial" w:hAnsi="Arial" w:cs="Arial"/>
        </w:rPr>
        <w:t>following counties:</w:t>
      </w:r>
      <w:r w:rsidR="00F52118">
        <w:rPr>
          <w:rFonts w:ascii="Arial" w:hAnsi="Arial" w:cs="Arial"/>
        </w:rPr>
        <w:t xml:space="preserve"> </w:t>
      </w:r>
      <w:r w:rsidR="00F52118" w:rsidRPr="00D87750">
        <w:rPr>
          <w:rFonts w:ascii="Arial" w:hAnsi="Arial" w:cs="Arial"/>
          <w:b/>
        </w:rPr>
        <w:t>Adams</w:t>
      </w:r>
      <w:r w:rsidR="00825F96">
        <w:rPr>
          <w:rFonts w:ascii="Arial" w:hAnsi="Arial" w:cs="Arial"/>
          <w:b/>
        </w:rPr>
        <w:t>;</w:t>
      </w:r>
      <w:r w:rsidR="00F52118" w:rsidRPr="00D87750">
        <w:rPr>
          <w:rFonts w:ascii="Arial" w:hAnsi="Arial" w:cs="Arial"/>
          <w:b/>
        </w:rPr>
        <w:t xml:space="preserve"> Allegheny</w:t>
      </w:r>
      <w:r w:rsidR="00825F96">
        <w:rPr>
          <w:rFonts w:ascii="Arial" w:hAnsi="Arial" w:cs="Arial"/>
          <w:b/>
        </w:rPr>
        <w:t>;</w:t>
      </w:r>
      <w:r w:rsidR="00F52118" w:rsidRPr="00D87750">
        <w:rPr>
          <w:rFonts w:ascii="Arial" w:hAnsi="Arial" w:cs="Arial"/>
          <w:b/>
        </w:rPr>
        <w:t xml:space="preserve"> Armstrong</w:t>
      </w:r>
      <w:r w:rsidR="00825F96">
        <w:rPr>
          <w:rFonts w:ascii="Arial" w:hAnsi="Arial" w:cs="Arial"/>
          <w:b/>
        </w:rPr>
        <w:t>;</w:t>
      </w:r>
      <w:r w:rsidR="00F52118" w:rsidRPr="00D87750">
        <w:rPr>
          <w:rFonts w:ascii="Arial" w:hAnsi="Arial" w:cs="Arial"/>
          <w:b/>
        </w:rPr>
        <w:t xml:space="preserve"> Bucks</w:t>
      </w:r>
      <w:r w:rsidR="00825F96">
        <w:rPr>
          <w:rFonts w:ascii="Arial" w:hAnsi="Arial" w:cs="Arial"/>
          <w:b/>
        </w:rPr>
        <w:t>;</w:t>
      </w:r>
      <w:r w:rsidR="00F52118" w:rsidRPr="00D87750">
        <w:rPr>
          <w:rFonts w:ascii="Arial" w:hAnsi="Arial" w:cs="Arial"/>
          <w:b/>
        </w:rPr>
        <w:t xml:space="preserve"> Cambria</w:t>
      </w:r>
      <w:r w:rsidR="00825F96">
        <w:rPr>
          <w:rFonts w:ascii="Arial" w:hAnsi="Arial" w:cs="Arial"/>
          <w:b/>
        </w:rPr>
        <w:t>;</w:t>
      </w:r>
      <w:r w:rsidR="00F52118" w:rsidRPr="00D87750">
        <w:rPr>
          <w:rFonts w:ascii="Arial" w:hAnsi="Arial" w:cs="Arial"/>
          <w:b/>
        </w:rPr>
        <w:t xml:space="preserve"> Centre</w:t>
      </w:r>
      <w:r w:rsidR="00825F96">
        <w:rPr>
          <w:rFonts w:ascii="Arial" w:hAnsi="Arial" w:cs="Arial"/>
          <w:b/>
        </w:rPr>
        <w:t>;</w:t>
      </w:r>
      <w:r w:rsidR="00F52118" w:rsidRPr="00D87750">
        <w:rPr>
          <w:rFonts w:ascii="Arial" w:hAnsi="Arial" w:cs="Arial"/>
          <w:b/>
        </w:rPr>
        <w:t xml:space="preserve"> Chester</w:t>
      </w:r>
      <w:r w:rsidR="00825F96">
        <w:rPr>
          <w:rFonts w:ascii="Arial" w:hAnsi="Arial" w:cs="Arial"/>
          <w:b/>
        </w:rPr>
        <w:t>;</w:t>
      </w:r>
      <w:r w:rsidR="00F52118" w:rsidRPr="00D87750">
        <w:rPr>
          <w:rFonts w:ascii="Arial" w:hAnsi="Arial" w:cs="Arial"/>
          <w:b/>
        </w:rPr>
        <w:t xml:space="preserve"> Dauphin</w:t>
      </w:r>
      <w:r w:rsidR="00825F96">
        <w:rPr>
          <w:rFonts w:ascii="Arial" w:hAnsi="Arial" w:cs="Arial"/>
          <w:b/>
        </w:rPr>
        <w:t>;</w:t>
      </w:r>
      <w:r w:rsidR="00F52118" w:rsidRPr="00D87750">
        <w:rPr>
          <w:rFonts w:ascii="Arial" w:hAnsi="Arial" w:cs="Arial"/>
          <w:b/>
        </w:rPr>
        <w:t xml:space="preserve"> Delaware</w:t>
      </w:r>
      <w:r w:rsidR="00825F96">
        <w:rPr>
          <w:rFonts w:ascii="Arial" w:hAnsi="Arial" w:cs="Arial"/>
          <w:b/>
        </w:rPr>
        <w:t>;</w:t>
      </w:r>
      <w:r w:rsidR="00F52118" w:rsidRPr="00D87750">
        <w:rPr>
          <w:rFonts w:ascii="Arial" w:hAnsi="Arial" w:cs="Arial"/>
          <w:b/>
        </w:rPr>
        <w:t xml:space="preserve"> Erie</w:t>
      </w:r>
      <w:r w:rsidR="00825F96">
        <w:rPr>
          <w:rFonts w:ascii="Arial" w:hAnsi="Arial" w:cs="Arial"/>
          <w:b/>
        </w:rPr>
        <w:t>;</w:t>
      </w:r>
      <w:r w:rsidR="00F52118" w:rsidRPr="00D87750">
        <w:rPr>
          <w:rFonts w:ascii="Arial" w:hAnsi="Arial" w:cs="Arial"/>
          <w:b/>
        </w:rPr>
        <w:t xml:space="preserve"> Franklin</w:t>
      </w:r>
      <w:r w:rsidR="00825F96">
        <w:rPr>
          <w:rFonts w:ascii="Arial" w:hAnsi="Arial" w:cs="Arial"/>
          <w:b/>
        </w:rPr>
        <w:t>;</w:t>
      </w:r>
      <w:r w:rsidR="00F52118" w:rsidRPr="00D87750">
        <w:rPr>
          <w:rFonts w:ascii="Arial" w:hAnsi="Arial" w:cs="Arial"/>
          <w:b/>
        </w:rPr>
        <w:t xml:space="preserve"> Indiana</w:t>
      </w:r>
      <w:r w:rsidR="00825F96">
        <w:rPr>
          <w:rFonts w:ascii="Arial" w:hAnsi="Arial" w:cs="Arial"/>
          <w:b/>
        </w:rPr>
        <w:t>;</w:t>
      </w:r>
      <w:r w:rsidR="00F52118" w:rsidRPr="00D87750">
        <w:rPr>
          <w:rFonts w:ascii="Arial" w:hAnsi="Arial" w:cs="Arial"/>
          <w:b/>
        </w:rPr>
        <w:t xml:space="preserve"> Lancaster</w:t>
      </w:r>
      <w:r w:rsidR="00825F96">
        <w:rPr>
          <w:rFonts w:ascii="Arial" w:hAnsi="Arial" w:cs="Arial"/>
          <w:b/>
        </w:rPr>
        <w:t>;</w:t>
      </w:r>
      <w:r w:rsidR="00F52118" w:rsidRPr="00D87750">
        <w:rPr>
          <w:rFonts w:ascii="Arial" w:hAnsi="Arial" w:cs="Arial"/>
          <w:b/>
        </w:rPr>
        <w:t xml:space="preserve"> Lebanon</w:t>
      </w:r>
      <w:r w:rsidR="00825F96">
        <w:rPr>
          <w:rFonts w:ascii="Arial" w:hAnsi="Arial" w:cs="Arial"/>
          <w:b/>
        </w:rPr>
        <w:t>;</w:t>
      </w:r>
      <w:r w:rsidR="00F52118" w:rsidRPr="00D87750">
        <w:rPr>
          <w:rFonts w:ascii="Arial" w:hAnsi="Arial" w:cs="Arial"/>
          <w:b/>
        </w:rPr>
        <w:t xml:space="preserve"> Luzerne</w:t>
      </w:r>
      <w:r w:rsidR="00825F96">
        <w:rPr>
          <w:rFonts w:ascii="Arial" w:hAnsi="Arial" w:cs="Arial"/>
          <w:b/>
        </w:rPr>
        <w:t>;</w:t>
      </w:r>
      <w:r w:rsidR="00F52118" w:rsidRPr="00D87750">
        <w:rPr>
          <w:rFonts w:ascii="Arial" w:hAnsi="Arial" w:cs="Arial"/>
          <w:b/>
        </w:rPr>
        <w:t xml:space="preserve"> Lycoming</w:t>
      </w:r>
      <w:r w:rsidR="00825F96">
        <w:rPr>
          <w:rFonts w:ascii="Arial" w:hAnsi="Arial" w:cs="Arial"/>
          <w:b/>
        </w:rPr>
        <w:t>;</w:t>
      </w:r>
      <w:r w:rsidR="00F52118" w:rsidRPr="00D87750">
        <w:rPr>
          <w:rFonts w:ascii="Arial" w:hAnsi="Arial" w:cs="Arial"/>
          <w:b/>
        </w:rPr>
        <w:t xml:space="preserve"> M</w:t>
      </w:r>
      <w:r w:rsidR="00D87750" w:rsidRPr="00D87750">
        <w:rPr>
          <w:rFonts w:ascii="Arial" w:hAnsi="Arial" w:cs="Arial"/>
          <w:b/>
        </w:rPr>
        <w:t>ifflin</w:t>
      </w:r>
      <w:r w:rsidR="00825F96">
        <w:rPr>
          <w:rFonts w:ascii="Arial" w:hAnsi="Arial" w:cs="Arial"/>
          <w:b/>
        </w:rPr>
        <w:t>;</w:t>
      </w:r>
      <w:r w:rsidR="00D87750" w:rsidRPr="00D87750">
        <w:rPr>
          <w:rFonts w:ascii="Arial" w:hAnsi="Arial" w:cs="Arial"/>
          <w:b/>
        </w:rPr>
        <w:t xml:space="preserve"> Montgomery</w:t>
      </w:r>
      <w:r w:rsidR="00825F96">
        <w:rPr>
          <w:rFonts w:ascii="Arial" w:hAnsi="Arial" w:cs="Arial"/>
          <w:b/>
        </w:rPr>
        <w:t>;</w:t>
      </w:r>
      <w:r w:rsidR="00D87750" w:rsidRPr="00D87750">
        <w:rPr>
          <w:rFonts w:ascii="Arial" w:hAnsi="Arial" w:cs="Arial"/>
          <w:b/>
        </w:rPr>
        <w:t xml:space="preserve"> Northampton</w:t>
      </w:r>
      <w:r w:rsidR="00825F96">
        <w:rPr>
          <w:rFonts w:ascii="Arial" w:hAnsi="Arial" w:cs="Arial"/>
          <w:b/>
        </w:rPr>
        <w:t>;</w:t>
      </w:r>
      <w:r w:rsidR="00D87750" w:rsidRPr="00D87750">
        <w:rPr>
          <w:rFonts w:ascii="Arial" w:hAnsi="Arial" w:cs="Arial"/>
          <w:b/>
        </w:rPr>
        <w:t xml:space="preserve"> Northumberland</w:t>
      </w:r>
      <w:r w:rsidR="00825F96">
        <w:rPr>
          <w:rFonts w:ascii="Arial" w:hAnsi="Arial" w:cs="Arial"/>
          <w:b/>
        </w:rPr>
        <w:t>;</w:t>
      </w:r>
      <w:r w:rsidR="00D87750" w:rsidRPr="00D87750">
        <w:rPr>
          <w:rFonts w:ascii="Arial" w:hAnsi="Arial" w:cs="Arial"/>
          <w:b/>
        </w:rPr>
        <w:t xml:space="preserve"> Philadelphia</w:t>
      </w:r>
      <w:r w:rsidR="00825F96">
        <w:rPr>
          <w:rFonts w:ascii="Arial" w:hAnsi="Arial" w:cs="Arial"/>
          <w:b/>
        </w:rPr>
        <w:t>;</w:t>
      </w:r>
      <w:r w:rsidR="00D87750" w:rsidRPr="00D87750">
        <w:rPr>
          <w:rFonts w:ascii="Arial" w:hAnsi="Arial" w:cs="Arial"/>
          <w:b/>
        </w:rPr>
        <w:t xml:space="preserve"> and Westmoreland </w:t>
      </w:r>
      <w:r w:rsidR="00825F96">
        <w:rPr>
          <w:rFonts w:ascii="Arial" w:hAnsi="Arial" w:cs="Arial"/>
          <w:b/>
        </w:rPr>
        <w:t>c</w:t>
      </w:r>
      <w:r w:rsidR="00D87750" w:rsidRPr="00D87750">
        <w:rPr>
          <w:rFonts w:ascii="Arial" w:hAnsi="Arial" w:cs="Arial"/>
          <w:b/>
        </w:rPr>
        <w:t>ounties</w:t>
      </w:r>
      <w:r w:rsidR="00D87750">
        <w:rPr>
          <w:rFonts w:ascii="Arial" w:hAnsi="Arial" w:cs="Arial"/>
        </w:rPr>
        <w:t xml:space="preserve">. </w:t>
      </w:r>
      <w:r w:rsidR="00B50B4A" w:rsidRPr="00B50B4A">
        <w:rPr>
          <w:rFonts w:ascii="Arial" w:hAnsi="Arial" w:cs="Arial"/>
        </w:rPr>
        <w:t xml:space="preserve">PADOH is recommending pregnant females </w:t>
      </w:r>
      <w:r w:rsidR="00B50B4A">
        <w:rPr>
          <w:rFonts w:ascii="Arial" w:hAnsi="Arial" w:cs="Arial"/>
        </w:rPr>
        <w:t xml:space="preserve">in the impacted counties </w:t>
      </w:r>
      <w:r w:rsidR="000C7C77" w:rsidRPr="00B50B4A">
        <w:rPr>
          <w:rFonts w:ascii="Arial" w:hAnsi="Arial" w:cs="Arial"/>
        </w:rPr>
        <w:t>be offered a test for syphilis in the following situations:</w:t>
      </w:r>
    </w:p>
    <w:p w:rsidR="000C7C77" w:rsidRPr="000C7C77" w:rsidRDefault="000C7C77" w:rsidP="000C7C77">
      <w:pPr>
        <w:ind w:left="360"/>
        <w:rPr>
          <w:rFonts w:ascii="Arial" w:hAnsi="Arial" w:cs="Arial"/>
          <w:b/>
          <w:bCs/>
          <w:u w:val="single"/>
        </w:rPr>
      </w:pPr>
    </w:p>
    <w:p w:rsidR="000C7C77" w:rsidRPr="000C7C77" w:rsidRDefault="000C7C77" w:rsidP="000C7C77">
      <w:pPr>
        <w:numPr>
          <w:ilvl w:val="1"/>
          <w:numId w:val="7"/>
        </w:numPr>
        <w:rPr>
          <w:rFonts w:ascii="Arial" w:hAnsi="Arial" w:cs="Arial"/>
          <w:b/>
          <w:bCs/>
          <w:u w:val="single"/>
        </w:rPr>
      </w:pPr>
      <w:r w:rsidRPr="000C7C77">
        <w:rPr>
          <w:rFonts w:ascii="Arial" w:hAnsi="Arial" w:cs="Arial"/>
        </w:rPr>
        <w:t>At the third trimester of pregnancy;</w:t>
      </w:r>
    </w:p>
    <w:p w:rsidR="000C7C77" w:rsidRPr="000C7C77" w:rsidRDefault="000C7C77" w:rsidP="000C7C77">
      <w:pPr>
        <w:numPr>
          <w:ilvl w:val="1"/>
          <w:numId w:val="7"/>
        </w:numPr>
        <w:rPr>
          <w:rFonts w:ascii="Arial" w:hAnsi="Arial" w:cs="Arial"/>
          <w:b/>
          <w:bCs/>
          <w:u w:val="single"/>
        </w:rPr>
      </w:pPr>
      <w:r w:rsidRPr="000C7C77">
        <w:rPr>
          <w:rFonts w:ascii="Arial" w:hAnsi="Arial" w:cs="Arial"/>
        </w:rPr>
        <w:t>At the delivery of a child</w:t>
      </w:r>
      <w:r w:rsidR="00825F96">
        <w:rPr>
          <w:rFonts w:ascii="Arial" w:hAnsi="Arial" w:cs="Arial"/>
        </w:rPr>
        <w:t>;</w:t>
      </w:r>
      <w:r w:rsidRPr="000C7C77">
        <w:rPr>
          <w:rFonts w:ascii="Arial" w:hAnsi="Arial" w:cs="Arial"/>
        </w:rPr>
        <w:t xml:space="preserve"> or</w:t>
      </w:r>
    </w:p>
    <w:p w:rsidR="000C7C77" w:rsidRPr="001001DC" w:rsidRDefault="000C7C77" w:rsidP="000C7C77">
      <w:pPr>
        <w:numPr>
          <w:ilvl w:val="1"/>
          <w:numId w:val="7"/>
        </w:numPr>
        <w:rPr>
          <w:rFonts w:ascii="Arial" w:hAnsi="Arial" w:cs="Arial"/>
          <w:b/>
          <w:bCs/>
          <w:u w:val="single"/>
        </w:rPr>
      </w:pPr>
      <w:r w:rsidRPr="000C7C77">
        <w:rPr>
          <w:rFonts w:ascii="Arial" w:hAnsi="Arial" w:cs="Arial"/>
        </w:rPr>
        <w:t>At the delivery of a stillborn child.</w:t>
      </w:r>
    </w:p>
    <w:p w:rsidR="001001DC" w:rsidRPr="007D2BA6" w:rsidRDefault="001001DC" w:rsidP="001001DC">
      <w:pPr>
        <w:rPr>
          <w:rFonts w:ascii="Arial" w:hAnsi="Arial" w:cs="Arial"/>
          <w:b/>
          <w:bCs/>
          <w:u w:val="single"/>
        </w:rPr>
      </w:pPr>
    </w:p>
    <w:p w:rsidR="000C7C77" w:rsidRPr="000C7C77" w:rsidRDefault="000C7C77" w:rsidP="000C7C77">
      <w:pPr>
        <w:rPr>
          <w:rFonts w:ascii="Arial" w:hAnsi="Arial" w:cs="Arial"/>
          <w:b/>
          <w:bCs/>
          <w:u w:val="single"/>
        </w:rPr>
      </w:pPr>
      <w:r w:rsidRPr="000C7C77">
        <w:rPr>
          <w:rFonts w:ascii="Arial" w:hAnsi="Arial" w:cs="Arial"/>
        </w:rPr>
        <w:t>This notice is in addition to the statewide requirement for syphilis testing contained in 28 Pa Code § 27.89 (a)(1)(</w:t>
      </w:r>
      <w:proofErr w:type="spellStart"/>
      <w:r w:rsidRPr="000C7C77">
        <w:rPr>
          <w:rFonts w:ascii="Arial" w:hAnsi="Arial" w:cs="Arial"/>
        </w:rPr>
        <w:t>i</w:t>
      </w:r>
      <w:proofErr w:type="spellEnd"/>
      <w:r w:rsidRPr="000C7C77">
        <w:rPr>
          <w:rFonts w:ascii="Arial" w:hAnsi="Arial" w:cs="Arial"/>
        </w:rPr>
        <w:t>) that directs a physician who attends, treats or examines a pregnant woman for conditions relating to pregnancy to offer the woman a test for syphilis at the time of first examination.</w:t>
      </w:r>
    </w:p>
    <w:p w:rsidR="000C7C77" w:rsidRPr="000C7C77" w:rsidRDefault="000C7C77" w:rsidP="000C7C77">
      <w:pPr>
        <w:rPr>
          <w:rFonts w:ascii="Arial" w:hAnsi="Arial" w:cs="Arial"/>
          <w:b/>
          <w:bCs/>
          <w:u w:val="single"/>
        </w:rPr>
      </w:pPr>
    </w:p>
    <w:p w:rsidR="000C7C77" w:rsidRPr="000C7C77" w:rsidRDefault="000C7C77" w:rsidP="000C7C77">
      <w:pPr>
        <w:rPr>
          <w:rFonts w:ascii="Arial" w:hAnsi="Arial" w:cs="Arial"/>
        </w:rPr>
      </w:pPr>
      <w:r w:rsidRPr="000C7C77">
        <w:rPr>
          <w:rFonts w:ascii="Arial" w:hAnsi="Arial" w:cs="Arial"/>
        </w:rPr>
        <w:t>If a pregnant woman does not object, the test shall be performed in accordance with 28 Pa Code §27.89. If a pregnant woman objects, the regulation requires the person attending the woman to explain to her the need for the test. With respect to the woman who has given birth, information relating to the test or the objection to the test is to be recorded in both the woman’s medical record and in the record of the newborn, as regulation states.</w:t>
      </w:r>
    </w:p>
    <w:p w:rsidR="000C7C77" w:rsidRDefault="000C7C77" w:rsidP="000C7C77">
      <w:pPr>
        <w:rPr>
          <w:rFonts w:ascii="Arial" w:hAnsi="Arial" w:cs="Arial"/>
        </w:rPr>
      </w:pPr>
    </w:p>
    <w:p w:rsidR="000C7C77" w:rsidRPr="000C7C77" w:rsidRDefault="000C7C77" w:rsidP="000C7C77">
      <w:pPr>
        <w:autoSpaceDE w:val="0"/>
        <w:autoSpaceDN w:val="0"/>
        <w:adjustRightInd w:val="0"/>
        <w:rPr>
          <w:rFonts w:ascii="Arial" w:hAnsi="Arial" w:cs="Arial"/>
          <w:b/>
          <w:u w:val="single"/>
        </w:rPr>
      </w:pPr>
      <w:r w:rsidRPr="000C7C77">
        <w:rPr>
          <w:rFonts w:ascii="Arial" w:hAnsi="Arial" w:cs="Arial"/>
          <w:b/>
          <w:u w:val="single"/>
        </w:rPr>
        <w:t>All Other Counties</w:t>
      </w:r>
    </w:p>
    <w:p w:rsidR="000C7C77" w:rsidRPr="000C7C77" w:rsidRDefault="000C7C77" w:rsidP="000C7C77">
      <w:pPr>
        <w:autoSpaceDE w:val="0"/>
        <w:autoSpaceDN w:val="0"/>
        <w:adjustRightInd w:val="0"/>
        <w:rPr>
          <w:rFonts w:ascii="Arial" w:hAnsi="Arial" w:cs="Arial"/>
        </w:rPr>
      </w:pPr>
      <w:r w:rsidRPr="000C7C77">
        <w:rPr>
          <w:rFonts w:ascii="Arial" w:hAnsi="Arial" w:cs="Arial"/>
        </w:rPr>
        <w:t>Please note that physicians in all other counties not listed in th</w:t>
      </w:r>
      <w:r w:rsidR="00825F96">
        <w:rPr>
          <w:rFonts w:ascii="Arial" w:hAnsi="Arial" w:cs="Arial"/>
        </w:rPr>
        <w:t>is</w:t>
      </w:r>
      <w:r w:rsidRPr="000C7C77">
        <w:rPr>
          <w:rFonts w:ascii="Arial" w:hAnsi="Arial" w:cs="Arial"/>
        </w:rPr>
        <w:t xml:space="preserve"> </w:t>
      </w:r>
      <w:r w:rsidR="00825F96">
        <w:rPr>
          <w:rFonts w:ascii="Arial" w:hAnsi="Arial" w:cs="Arial"/>
        </w:rPr>
        <w:t>h</w:t>
      </w:r>
      <w:r w:rsidRPr="000C7C77">
        <w:rPr>
          <w:rFonts w:ascii="Arial" w:hAnsi="Arial" w:cs="Arial"/>
        </w:rPr>
        <w:t xml:space="preserve">ealth </w:t>
      </w:r>
      <w:r w:rsidR="00825F96">
        <w:rPr>
          <w:rFonts w:ascii="Arial" w:hAnsi="Arial" w:cs="Arial"/>
        </w:rPr>
        <w:t>a</w:t>
      </w:r>
      <w:r w:rsidRPr="000C7C77">
        <w:rPr>
          <w:rFonts w:ascii="Arial" w:hAnsi="Arial" w:cs="Arial"/>
        </w:rPr>
        <w:t xml:space="preserve">dvisory required to offer </w:t>
      </w:r>
      <w:r w:rsidR="005A1D1C">
        <w:rPr>
          <w:rFonts w:ascii="Arial" w:hAnsi="Arial" w:cs="Arial"/>
        </w:rPr>
        <w:t xml:space="preserve">pregnant </w:t>
      </w:r>
      <w:r w:rsidRPr="000C7C77">
        <w:rPr>
          <w:rFonts w:ascii="Arial" w:hAnsi="Arial" w:cs="Arial"/>
        </w:rPr>
        <w:t xml:space="preserve">women a test for syphilis at the time of first examination for conditions related to pregnancy in accordance with </w:t>
      </w:r>
      <w:r w:rsidRPr="000C7C77">
        <w:rPr>
          <w:rFonts w:ascii="Arial" w:hAnsi="Arial" w:cs="Arial"/>
          <w:b/>
          <w:bCs/>
        </w:rPr>
        <w:t>28 Pa Code § 27.89 (a)(1)(</w:t>
      </w:r>
      <w:proofErr w:type="spellStart"/>
      <w:r w:rsidRPr="000C7C77">
        <w:rPr>
          <w:rFonts w:ascii="Arial" w:hAnsi="Arial" w:cs="Arial"/>
          <w:b/>
          <w:bCs/>
        </w:rPr>
        <w:t>i</w:t>
      </w:r>
      <w:proofErr w:type="spellEnd"/>
      <w:r w:rsidRPr="000C7C77">
        <w:rPr>
          <w:rFonts w:ascii="Arial" w:hAnsi="Arial" w:cs="Arial"/>
          <w:b/>
          <w:bCs/>
        </w:rPr>
        <w:t>)</w:t>
      </w:r>
      <w:r w:rsidRPr="000C7C77">
        <w:rPr>
          <w:rFonts w:ascii="Arial" w:hAnsi="Arial" w:cs="Arial"/>
        </w:rPr>
        <w:t xml:space="preserve">. </w:t>
      </w:r>
    </w:p>
    <w:p w:rsidR="000C7C77" w:rsidRPr="000C7C77" w:rsidRDefault="000C7C77" w:rsidP="000C7C77">
      <w:pPr>
        <w:autoSpaceDE w:val="0"/>
        <w:autoSpaceDN w:val="0"/>
        <w:adjustRightInd w:val="0"/>
        <w:rPr>
          <w:rFonts w:ascii="Arial" w:hAnsi="Arial" w:cs="Arial"/>
        </w:rPr>
      </w:pPr>
    </w:p>
    <w:p w:rsidR="000C7C77" w:rsidRPr="000C7C77" w:rsidRDefault="000C7C77" w:rsidP="000C7C77">
      <w:pPr>
        <w:rPr>
          <w:rFonts w:ascii="Arial" w:hAnsi="Arial" w:cs="Arial"/>
        </w:rPr>
      </w:pPr>
      <w:r w:rsidRPr="000C7C77">
        <w:rPr>
          <w:rFonts w:ascii="Arial" w:hAnsi="Arial" w:cs="Arial"/>
        </w:rPr>
        <w:t>In addition, all patients presenting with any of the following symptoms</w:t>
      </w:r>
      <w:r w:rsidR="0063076C">
        <w:rPr>
          <w:rFonts w:ascii="Arial" w:hAnsi="Arial" w:cs="Arial"/>
        </w:rPr>
        <w:t xml:space="preserve"> or conditions </w:t>
      </w:r>
      <w:r w:rsidRPr="000C7C77">
        <w:rPr>
          <w:rFonts w:ascii="Arial" w:hAnsi="Arial" w:cs="Arial"/>
        </w:rPr>
        <w:t>should be tested for syphilis:</w:t>
      </w:r>
    </w:p>
    <w:p w:rsidR="000C7C77" w:rsidRPr="000C7C77" w:rsidRDefault="000C7C77" w:rsidP="000C7C77">
      <w:pPr>
        <w:rPr>
          <w:rFonts w:ascii="Arial" w:hAnsi="Arial" w:cs="Arial"/>
        </w:rPr>
      </w:pPr>
    </w:p>
    <w:p w:rsidR="000C7C77" w:rsidRPr="000C7C77" w:rsidRDefault="000C7C77" w:rsidP="000C7C77">
      <w:pPr>
        <w:numPr>
          <w:ilvl w:val="1"/>
          <w:numId w:val="8"/>
        </w:numPr>
        <w:rPr>
          <w:rFonts w:ascii="Arial" w:hAnsi="Arial" w:cs="Arial"/>
        </w:rPr>
      </w:pPr>
      <w:r w:rsidRPr="000C7C77">
        <w:rPr>
          <w:rFonts w:ascii="Arial" w:hAnsi="Arial" w:cs="Arial"/>
        </w:rPr>
        <w:t xml:space="preserve">A macular and/or </w:t>
      </w:r>
      <w:proofErr w:type="spellStart"/>
      <w:r w:rsidRPr="000C7C77">
        <w:rPr>
          <w:rFonts w:ascii="Arial" w:hAnsi="Arial" w:cs="Arial"/>
        </w:rPr>
        <w:t>papular</w:t>
      </w:r>
      <w:proofErr w:type="spellEnd"/>
      <w:r w:rsidRPr="000C7C77">
        <w:rPr>
          <w:rFonts w:ascii="Arial" w:hAnsi="Arial" w:cs="Arial"/>
        </w:rPr>
        <w:t xml:space="preserve"> rash on the palms of the hands or on the soles of the feet</w:t>
      </w:r>
    </w:p>
    <w:p w:rsidR="000C7C77" w:rsidRPr="000C7C77" w:rsidRDefault="000C7C77" w:rsidP="000C7C77">
      <w:pPr>
        <w:numPr>
          <w:ilvl w:val="1"/>
          <w:numId w:val="8"/>
        </w:numPr>
        <w:rPr>
          <w:rFonts w:ascii="Arial" w:hAnsi="Arial" w:cs="Arial"/>
        </w:rPr>
      </w:pPr>
      <w:r w:rsidRPr="000C7C77">
        <w:rPr>
          <w:rFonts w:ascii="Arial" w:hAnsi="Arial" w:cs="Arial"/>
        </w:rPr>
        <w:lastRenderedPageBreak/>
        <w:t xml:space="preserve">A generalized rash that may be macular, </w:t>
      </w:r>
      <w:proofErr w:type="spellStart"/>
      <w:r w:rsidRPr="000C7C77">
        <w:rPr>
          <w:rFonts w:ascii="Arial" w:hAnsi="Arial" w:cs="Arial"/>
        </w:rPr>
        <w:t>papular</w:t>
      </w:r>
      <w:proofErr w:type="spellEnd"/>
      <w:r w:rsidRPr="000C7C77">
        <w:rPr>
          <w:rFonts w:ascii="Arial" w:hAnsi="Arial" w:cs="Arial"/>
        </w:rPr>
        <w:t xml:space="preserve">, or </w:t>
      </w:r>
      <w:proofErr w:type="spellStart"/>
      <w:r w:rsidRPr="000C7C77">
        <w:rPr>
          <w:rFonts w:ascii="Arial" w:hAnsi="Arial" w:cs="Arial"/>
        </w:rPr>
        <w:t>papulosquamous</w:t>
      </w:r>
      <w:proofErr w:type="spellEnd"/>
      <w:r w:rsidRPr="000C7C77">
        <w:rPr>
          <w:rFonts w:ascii="Arial" w:hAnsi="Arial" w:cs="Arial"/>
        </w:rPr>
        <w:t xml:space="preserve"> on the back, chest, or stomach</w:t>
      </w:r>
      <w:r w:rsidR="00825F96">
        <w:rPr>
          <w:rFonts w:ascii="Arial" w:hAnsi="Arial" w:cs="Arial"/>
        </w:rPr>
        <w:t>;</w:t>
      </w:r>
    </w:p>
    <w:p w:rsidR="000C7C77" w:rsidRPr="000C7C77" w:rsidRDefault="000C7C77" w:rsidP="000C7C77">
      <w:pPr>
        <w:numPr>
          <w:ilvl w:val="1"/>
          <w:numId w:val="8"/>
        </w:numPr>
        <w:rPr>
          <w:rFonts w:ascii="Arial" w:hAnsi="Arial" w:cs="Arial"/>
        </w:rPr>
      </w:pPr>
      <w:r w:rsidRPr="000C7C77">
        <w:rPr>
          <w:rFonts w:ascii="Arial" w:hAnsi="Arial" w:cs="Arial"/>
        </w:rPr>
        <w:t>A lesion in the genital, rectal or oral area</w:t>
      </w:r>
      <w:r w:rsidR="00825F96">
        <w:rPr>
          <w:rFonts w:ascii="Arial" w:hAnsi="Arial" w:cs="Arial"/>
        </w:rPr>
        <w:t>;</w:t>
      </w:r>
    </w:p>
    <w:p w:rsidR="000C7C77" w:rsidRPr="000C7C77" w:rsidRDefault="000C7C77" w:rsidP="000C7C77">
      <w:pPr>
        <w:numPr>
          <w:ilvl w:val="1"/>
          <w:numId w:val="8"/>
        </w:numPr>
        <w:rPr>
          <w:rFonts w:ascii="Arial" w:hAnsi="Arial" w:cs="Arial"/>
        </w:rPr>
      </w:pPr>
      <w:r w:rsidRPr="000C7C77">
        <w:rPr>
          <w:rFonts w:ascii="Arial" w:hAnsi="Arial" w:cs="Arial"/>
        </w:rPr>
        <w:t>Moist papules in the anogenital region or the mouth</w:t>
      </w:r>
      <w:r w:rsidR="00825F96">
        <w:rPr>
          <w:rFonts w:ascii="Arial" w:hAnsi="Arial" w:cs="Arial"/>
        </w:rPr>
        <w:t>;</w:t>
      </w:r>
    </w:p>
    <w:p w:rsidR="000C7C77" w:rsidRPr="000C7C77" w:rsidRDefault="000C7C77" w:rsidP="000C7C77">
      <w:pPr>
        <w:numPr>
          <w:ilvl w:val="1"/>
          <w:numId w:val="8"/>
        </w:numPr>
        <w:rPr>
          <w:rFonts w:ascii="Arial" w:hAnsi="Arial" w:cs="Arial"/>
          <w:b/>
          <w:bCs/>
          <w:u w:val="single"/>
        </w:rPr>
      </w:pPr>
      <w:r w:rsidRPr="000C7C77">
        <w:rPr>
          <w:rFonts w:ascii="Arial" w:hAnsi="Arial" w:cs="Arial"/>
        </w:rPr>
        <w:t>Sudden “Moth-eaten” scalp alopecia with a typical onset at the back of the head</w:t>
      </w:r>
      <w:r w:rsidR="00825F96">
        <w:rPr>
          <w:rFonts w:ascii="Arial" w:hAnsi="Arial" w:cs="Arial"/>
        </w:rPr>
        <w:t>;</w:t>
      </w:r>
    </w:p>
    <w:p w:rsidR="000C7C77" w:rsidRPr="000C7C77" w:rsidRDefault="000C7C77" w:rsidP="000C7C77">
      <w:pPr>
        <w:numPr>
          <w:ilvl w:val="1"/>
          <w:numId w:val="8"/>
        </w:numPr>
        <w:rPr>
          <w:rFonts w:ascii="Arial" w:hAnsi="Arial" w:cs="Arial"/>
          <w:b/>
          <w:bCs/>
          <w:u w:val="single"/>
        </w:rPr>
      </w:pPr>
      <w:r w:rsidRPr="000C7C77">
        <w:rPr>
          <w:rFonts w:ascii="Arial" w:hAnsi="Arial" w:cs="Arial"/>
        </w:rPr>
        <w:t>Loss of eyelashes and the lateral third of the eyebrows</w:t>
      </w:r>
      <w:r w:rsidR="00825F96">
        <w:rPr>
          <w:rFonts w:ascii="Arial" w:hAnsi="Arial" w:cs="Arial"/>
        </w:rPr>
        <w:t>;</w:t>
      </w:r>
      <w:r w:rsidRPr="000C7C77">
        <w:rPr>
          <w:rFonts w:ascii="Arial" w:hAnsi="Arial" w:cs="Arial"/>
        </w:rPr>
        <w:t xml:space="preserve"> </w:t>
      </w:r>
    </w:p>
    <w:p w:rsidR="000C7C77" w:rsidRPr="000C7C77" w:rsidRDefault="000C7C77" w:rsidP="000C7C77">
      <w:pPr>
        <w:numPr>
          <w:ilvl w:val="1"/>
          <w:numId w:val="8"/>
        </w:numPr>
        <w:rPr>
          <w:rFonts w:ascii="Arial" w:hAnsi="Arial" w:cs="Arial"/>
          <w:b/>
          <w:bCs/>
          <w:u w:val="single"/>
        </w:rPr>
      </w:pPr>
      <w:r w:rsidRPr="000C7C77">
        <w:rPr>
          <w:rFonts w:ascii="Arial" w:hAnsi="Arial" w:cs="Arial"/>
        </w:rPr>
        <w:t>Generalized lymphadenopathy</w:t>
      </w:r>
      <w:r w:rsidR="00825F96">
        <w:rPr>
          <w:rFonts w:ascii="Arial" w:hAnsi="Arial" w:cs="Arial"/>
        </w:rPr>
        <w:t>;</w:t>
      </w:r>
    </w:p>
    <w:p w:rsidR="000C7C77" w:rsidRDefault="000C7C77" w:rsidP="000C7C77">
      <w:pPr>
        <w:numPr>
          <w:ilvl w:val="1"/>
          <w:numId w:val="8"/>
        </w:numPr>
        <w:rPr>
          <w:rFonts w:ascii="Arial" w:hAnsi="Arial" w:cs="Arial"/>
        </w:rPr>
      </w:pPr>
      <w:r w:rsidRPr="000C7C77">
        <w:rPr>
          <w:rFonts w:ascii="Arial" w:hAnsi="Arial" w:cs="Arial"/>
        </w:rPr>
        <w:t>Malaise</w:t>
      </w:r>
      <w:r w:rsidR="00825F96">
        <w:rPr>
          <w:rFonts w:ascii="Arial" w:hAnsi="Arial" w:cs="Arial"/>
        </w:rPr>
        <w:t>; and/or</w:t>
      </w:r>
      <w:r w:rsidRPr="000C7C77">
        <w:rPr>
          <w:rFonts w:ascii="Arial" w:hAnsi="Arial" w:cs="Arial"/>
        </w:rPr>
        <w:t xml:space="preserve"> </w:t>
      </w:r>
    </w:p>
    <w:p w:rsidR="00214392" w:rsidRPr="000C7C77" w:rsidRDefault="00214392" w:rsidP="000C7C77">
      <w:pPr>
        <w:numPr>
          <w:ilvl w:val="1"/>
          <w:numId w:val="8"/>
        </w:numPr>
        <w:rPr>
          <w:rFonts w:ascii="Arial" w:hAnsi="Arial" w:cs="Arial"/>
        </w:rPr>
      </w:pPr>
      <w:r>
        <w:rPr>
          <w:rFonts w:ascii="Arial" w:hAnsi="Arial" w:cs="Arial"/>
        </w:rPr>
        <w:t>A recent positive test for another sexually transmitted disease such as gonorrhea or chlamydia</w:t>
      </w:r>
      <w:r w:rsidR="00825F96">
        <w:rPr>
          <w:rFonts w:ascii="Arial" w:hAnsi="Arial" w:cs="Arial"/>
        </w:rPr>
        <w:t>.</w:t>
      </w:r>
    </w:p>
    <w:p w:rsidR="000C7C77" w:rsidRPr="000C7C77" w:rsidRDefault="000C7C77" w:rsidP="000C7C77">
      <w:pPr>
        <w:rPr>
          <w:rFonts w:ascii="Arial" w:hAnsi="Arial" w:cs="Arial"/>
        </w:rPr>
      </w:pPr>
    </w:p>
    <w:p w:rsidR="001001DC" w:rsidRDefault="001001DC" w:rsidP="000C7C77">
      <w:pPr>
        <w:rPr>
          <w:rFonts w:ascii="Arial" w:hAnsi="Arial" w:cs="Arial"/>
          <w:b/>
          <w:u w:val="single"/>
        </w:rPr>
      </w:pPr>
      <w:r>
        <w:rPr>
          <w:rFonts w:ascii="Arial" w:hAnsi="Arial" w:cs="Arial"/>
          <w:b/>
          <w:u w:val="single"/>
        </w:rPr>
        <w:t>Special Note for Philadelphia County</w:t>
      </w:r>
    </w:p>
    <w:p w:rsidR="001001DC" w:rsidRDefault="001001DC" w:rsidP="001001DC">
      <w:pPr>
        <w:rPr>
          <w:rFonts w:ascii="Arial" w:hAnsi="Arial" w:cs="Arial"/>
        </w:rPr>
      </w:pPr>
      <w:r>
        <w:rPr>
          <w:rFonts w:ascii="Arial" w:hAnsi="Arial" w:cs="Arial"/>
        </w:rPr>
        <w:t xml:space="preserve">As a reminder, Philadelphia County has </w:t>
      </w:r>
      <w:r w:rsidR="00DF637E">
        <w:rPr>
          <w:rFonts w:ascii="Arial" w:hAnsi="Arial" w:cs="Arial"/>
        </w:rPr>
        <w:t>a</w:t>
      </w:r>
      <w:r>
        <w:rPr>
          <w:rFonts w:ascii="Arial" w:hAnsi="Arial" w:cs="Arial"/>
        </w:rPr>
        <w:t xml:space="preserve">n </w:t>
      </w:r>
      <w:r w:rsidR="00B47989">
        <w:rPr>
          <w:rFonts w:ascii="Arial" w:hAnsi="Arial" w:cs="Arial"/>
        </w:rPr>
        <w:t xml:space="preserve">established </w:t>
      </w:r>
      <w:r>
        <w:rPr>
          <w:rFonts w:ascii="Arial" w:hAnsi="Arial" w:cs="Arial"/>
        </w:rPr>
        <w:t xml:space="preserve">requirement </w:t>
      </w:r>
      <w:r w:rsidR="00B47989">
        <w:rPr>
          <w:rFonts w:ascii="Arial" w:hAnsi="Arial" w:cs="Arial"/>
        </w:rPr>
        <w:t xml:space="preserve">in place </w:t>
      </w:r>
      <w:r>
        <w:rPr>
          <w:rFonts w:ascii="Arial" w:hAnsi="Arial" w:cs="Arial"/>
        </w:rPr>
        <w:t xml:space="preserve">that all OB/GYN providers within </w:t>
      </w:r>
      <w:r w:rsidR="00DF637E">
        <w:rPr>
          <w:rFonts w:ascii="Arial" w:hAnsi="Arial" w:cs="Arial"/>
        </w:rPr>
        <w:t>Philadelphia C</w:t>
      </w:r>
      <w:r w:rsidR="0059225C">
        <w:rPr>
          <w:rFonts w:ascii="Arial" w:hAnsi="Arial" w:cs="Arial"/>
        </w:rPr>
        <w:t>ounty are required to perform syphilis testing on</w:t>
      </w:r>
      <w:r>
        <w:rPr>
          <w:rFonts w:ascii="Arial" w:hAnsi="Arial" w:cs="Arial"/>
        </w:rPr>
        <w:t xml:space="preserve"> pregnant females</w:t>
      </w:r>
      <w:r w:rsidR="00825F96">
        <w:rPr>
          <w:rFonts w:ascii="Arial" w:hAnsi="Arial" w:cs="Arial"/>
        </w:rPr>
        <w:t>:</w:t>
      </w:r>
      <w:r>
        <w:rPr>
          <w:rFonts w:ascii="Arial" w:hAnsi="Arial" w:cs="Arial"/>
        </w:rPr>
        <w:t xml:space="preserve"> </w:t>
      </w:r>
    </w:p>
    <w:p w:rsidR="001001DC" w:rsidRPr="001001DC" w:rsidRDefault="001001DC" w:rsidP="001001DC">
      <w:pPr>
        <w:numPr>
          <w:ilvl w:val="1"/>
          <w:numId w:val="7"/>
        </w:numPr>
        <w:rPr>
          <w:rFonts w:ascii="Arial" w:hAnsi="Arial" w:cs="Arial"/>
          <w:b/>
          <w:bCs/>
          <w:u w:val="single"/>
        </w:rPr>
      </w:pPr>
      <w:r w:rsidRPr="001001DC">
        <w:rPr>
          <w:rFonts w:ascii="Arial" w:hAnsi="Arial" w:cs="Arial"/>
        </w:rPr>
        <w:t>At the third trimester of pregnancy;</w:t>
      </w:r>
    </w:p>
    <w:p w:rsidR="001001DC" w:rsidRPr="000C7C77" w:rsidRDefault="001001DC" w:rsidP="001001DC">
      <w:pPr>
        <w:numPr>
          <w:ilvl w:val="1"/>
          <w:numId w:val="7"/>
        </w:numPr>
        <w:rPr>
          <w:rFonts w:ascii="Arial" w:hAnsi="Arial" w:cs="Arial"/>
          <w:b/>
          <w:bCs/>
          <w:u w:val="single"/>
        </w:rPr>
      </w:pPr>
      <w:r w:rsidRPr="000C7C77">
        <w:rPr>
          <w:rFonts w:ascii="Arial" w:hAnsi="Arial" w:cs="Arial"/>
        </w:rPr>
        <w:t>At the delivery of a child</w:t>
      </w:r>
      <w:r w:rsidR="00825F96">
        <w:rPr>
          <w:rFonts w:ascii="Arial" w:hAnsi="Arial" w:cs="Arial"/>
        </w:rPr>
        <w:t>; or</w:t>
      </w:r>
    </w:p>
    <w:p w:rsidR="001001DC" w:rsidRPr="001001DC" w:rsidRDefault="001001DC" w:rsidP="001001DC">
      <w:pPr>
        <w:numPr>
          <w:ilvl w:val="1"/>
          <w:numId w:val="7"/>
        </w:numPr>
        <w:rPr>
          <w:rFonts w:ascii="Arial" w:hAnsi="Arial" w:cs="Arial"/>
          <w:b/>
          <w:bCs/>
          <w:u w:val="single"/>
        </w:rPr>
      </w:pPr>
      <w:r w:rsidRPr="000C7C77">
        <w:rPr>
          <w:rFonts w:ascii="Arial" w:hAnsi="Arial" w:cs="Arial"/>
        </w:rPr>
        <w:t>At the delivery of a stillborn child.</w:t>
      </w:r>
    </w:p>
    <w:p w:rsidR="001001DC" w:rsidRPr="001001DC" w:rsidRDefault="001001DC" w:rsidP="000C7C77">
      <w:pPr>
        <w:rPr>
          <w:rFonts w:ascii="Arial" w:hAnsi="Arial" w:cs="Arial"/>
        </w:rPr>
      </w:pPr>
    </w:p>
    <w:p w:rsidR="000C7C77" w:rsidRPr="00593801" w:rsidRDefault="00593801" w:rsidP="000C7C77">
      <w:pPr>
        <w:rPr>
          <w:b/>
          <w:u w:val="single"/>
        </w:rPr>
      </w:pPr>
      <w:r w:rsidRPr="00593801">
        <w:rPr>
          <w:rFonts w:ascii="Arial" w:hAnsi="Arial" w:cs="Arial"/>
          <w:b/>
          <w:u w:val="single"/>
        </w:rPr>
        <w:t>Treatment Information</w:t>
      </w:r>
    </w:p>
    <w:p w:rsidR="000C7C77" w:rsidRDefault="000C7C77" w:rsidP="000C7C77">
      <w:r w:rsidRPr="000C7C77">
        <w:rPr>
          <w:rFonts w:ascii="Arial" w:hAnsi="Arial" w:cs="Arial"/>
        </w:rPr>
        <w:t>Additional information on the treatment and follow-up of syphilis is also available by consulting the CDC’s “Sexually Transmitted Diseases Treatment Guidelines – 20</w:t>
      </w:r>
      <w:r>
        <w:rPr>
          <w:rFonts w:ascii="Arial" w:hAnsi="Arial" w:cs="Arial"/>
        </w:rPr>
        <w:t>1</w:t>
      </w:r>
      <w:r w:rsidR="00214392">
        <w:rPr>
          <w:rFonts w:ascii="Arial" w:hAnsi="Arial" w:cs="Arial"/>
        </w:rPr>
        <w:t>5</w:t>
      </w:r>
      <w:r w:rsidRPr="000C7C77">
        <w:rPr>
          <w:rFonts w:ascii="Arial" w:hAnsi="Arial" w:cs="Arial"/>
        </w:rPr>
        <w:t xml:space="preserve">,” that is available on the internet at </w:t>
      </w:r>
      <w:hyperlink r:id="rId10" w:history="1">
        <w:r w:rsidRPr="000C7C77">
          <w:rPr>
            <w:rFonts w:ascii="Arial" w:hAnsi="Arial" w:cs="Arial"/>
            <w:color w:val="0000FF"/>
            <w:u w:val="single"/>
          </w:rPr>
          <w:t>www.cdc.gov/std/treatment/</w:t>
        </w:r>
      </w:hyperlink>
      <w:r w:rsidRPr="000C7C77">
        <w:t xml:space="preserve"> .</w:t>
      </w:r>
      <w:r w:rsidR="009C51D2">
        <w:t xml:space="preserve"> </w:t>
      </w:r>
    </w:p>
    <w:p w:rsidR="009C51D2" w:rsidRDefault="009C51D2" w:rsidP="000C7C77"/>
    <w:p w:rsidR="00214392" w:rsidRDefault="00593801" w:rsidP="009C51D2">
      <w:pPr>
        <w:rPr>
          <w:rFonts w:ascii="Arial" w:hAnsi="Arial" w:cs="Arial"/>
          <w:bCs/>
        </w:rPr>
      </w:pPr>
      <w:r w:rsidRPr="00593801">
        <w:rPr>
          <w:rFonts w:ascii="Arial" w:hAnsi="Arial" w:cs="Arial"/>
          <w:b/>
          <w:bCs/>
          <w:u w:val="single"/>
        </w:rPr>
        <w:t>Special Note:</w:t>
      </w:r>
      <w:r>
        <w:rPr>
          <w:rFonts w:ascii="Arial" w:hAnsi="Arial" w:cs="Arial"/>
          <w:color w:val="000000"/>
          <w:sz w:val="22"/>
          <w:szCs w:val="22"/>
        </w:rPr>
        <w:t xml:space="preserve"> </w:t>
      </w:r>
      <w:r w:rsidR="009C51D2" w:rsidRPr="00593801">
        <w:rPr>
          <w:rFonts w:ascii="Arial" w:hAnsi="Arial" w:cs="Arial"/>
        </w:rPr>
        <w:t>Parenteral Benzathine penicillin</w:t>
      </w:r>
      <w:r w:rsidR="009C51D2" w:rsidRPr="00593801">
        <w:rPr>
          <w:rFonts w:ascii="Arial" w:hAnsi="Arial" w:cs="Arial"/>
          <w:b/>
          <w:bCs/>
        </w:rPr>
        <w:t xml:space="preserve"> G</w:t>
      </w:r>
      <w:r w:rsidR="009C51D2" w:rsidRPr="00593801">
        <w:rPr>
          <w:rFonts w:ascii="Arial" w:hAnsi="Arial" w:cs="Arial"/>
        </w:rPr>
        <w:t xml:space="preserve"> is the only therapy with documented efficacy for </w:t>
      </w:r>
      <w:r w:rsidR="00825F96">
        <w:rPr>
          <w:rFonts w:ascii="Arial" w:hAnsi="Arial" w:cs="Arial"/>
        </w:rPr>
        <w:t>s</w:t>
      </w:r>
      <w:r w:rsidR="009C51D2" w:rsidRPr="00593801">
        <w:rPr>
          <w:rFonts w:ascii="Arial" w:hAnsi="Arial" w:cs="Arial"/>
        </w:rPr>
        <w:t>yphilis during pregnancy. Pregnant women with syphilis in any stage who report penicillin allergy should be desensitized and treated with Benzathine penicillin</w:t>
      </w:r>
      <w:r w:rsidR="009C51D2" w:rsidRPr="00593801">
        <w:rPr>
          <w:rFonts w:ascii="Arial" w:hAnsi="Arial" w:cs="Arial"/>
          <w:b/>
          <w:bCs/>
        </w:rPr>
        <w:t xml:space="preserve"> G. </w:t>
      </w:r>
      <w:r w:rsidR="009C51D2" w:rsidRPr="00593801">
        <w:rPr>
          <w:rFonts w:ascii="Arial" w:hAnsi="Arial" w:cs="Arial"/>
        </w:rPr>
        <w:t xml:space="preserve">Due to the recent changes in health care delivery </w:t>
      </w:r>
      <w:r w:rsidR="004E1A2E">
        <w:rPr>
          <w:rFonts w:ascii="Arial" w:hAnsi="Arial" w:cs="Arial"/>
        </w:rPr>
        <w:t>and a nationwide shortage of the drug</w:t>
      </w:r>
      <w:r w:rsidR="00825F96">
        <w:rPr>
          <w:rFonts w:ascii="Arial" w:hAnsi="Arial" w:cs="Arial"/>
        </w:rPr>
        <w:t>,</w:t>
      </w:r>
      <w:r w:rsidR="004E1A2E">
        <w:rPr>
          <w:rFonts w:ascii="Arial" w:hAnsi="Arial" w:cs="Arial"/>
        </w:rPr>
        <w:t xml:space="preserve"> </w:t>
      </w:r>
      <w:r w:rsidR="009C51D2" w:rsidRPr="00593801">
        <w:rPr>
          <w:rFonts w:ascii="Arial" w:hAnsi="Arial" w:cs="Arial"/>
        </w:rPr>
        <w:t>some providers have not been able to obtain cost-effecti</w:t>
      </w:r>
      <w:r w:rsidR="00825F96">
        <w:rPr>
          <w:rFonts w:ascii="Arial" w:hAnsi="Arial" w:cs="Arial"/>
        </w:rPr>
        <w:t>v</w:t>
      </w:r>
      <w:r w:rsidR="009C51D2" w:rsidRPr="00593801">
        <w:rPr>
          <w:rFonts w:ascii="Arial" w:hAnsi="Arial" w:cs="Arial"/>
        </w:rPr>
        <w:t>e access to Benzathine penicillin</w:t>
      </w:r>
      <w:r w:rsidR="009C51D2" w:rsidRPr="00593801">
        <w:rPr>
          <w:rFonts w:ascii="Arial" w:hAnsi="Arial" w:cs="Arial"/>
          <w:b/>
          <w:bCs/>
        </w:rPr>
        <w:t xml:space="preserve"> G </w:t>
      </w:r>
      <w:r w:rsidRPr="00593801">
        <w:rPr>
          <w:rFonts w:ascii="Arial" w:hAnsi="Arial" w:cs="Arial"/>
          <w:bCs/>
        </w:rPr>
        <w:t>for their at-risk pregnant clients</w:t>
      </w:r>
      <w:r w:rsidR="004E1A2E">
        <w:rPr>
          <w:rFonts w:ascii="Arial" w:hAnsi="Arial" w:cs="Arial"/>
          <w:bCs/>
        </w:rPr>
        <w:t>.  I</w:t>
      </w:r>
      <w:r w:rsidRPr="00593801">
        <w:rPr>
          <w:rFonts w:ascii="Arial" w:hAnsi="Arial" w:cs="Arial"/>
          <w:bCs/>
        </w:rPr>
        <w:t>n these situations</w:t>
      </w:r>
      <w:r w:rsidR="004E1A2E">
        <w:rPr>
          <w:rFonts w:ascii="Arial" w:hAnsi="Arial" w:cs="Arial"/>
          <w:bCs/>
        </w:rPr>
        <w:t>,</w:t>
      </w:r>
      <w:r w:rsidRPr="00593801">
        <w:rPr>
          <w:rFonts w:ascii="Arial" w:hAnsi="Arial" w:cs="Arial"/>
          <w:bCs/>
        </w:rPr>
        <w:t xml:space="preserve"> providers are strongly encouraged to contact </w:t>
      </w:r>
      <w:r w:rsidR="00825F96">
        <w:rPr>
          <w:rFonts w:ascii="Arial" w:hAnsi="Arial" w:cs="Arial"/>
          <w:bCs/>
        </w:rPr>
        <w:t>PADOH</w:t>
      </w:r>
      <w:r>
        <w:rPr>
          <w:rFonts w:ascii="Arial" w:hAnsi="Arial" w:cs="Arial"/>
          <w:bCs/>
        </w:rPr>
        <w:t xml:space="preserve"> for </w:t>
      </w:r>
      <w:r w:rsidR="00D87750">
        <w:rPr>
          <w:rFonts w:ascii="Arial" w:hAnsi="Arial" w:cs="Arial"/>
          <w:bCs/>
        </w:rPr>
        <w:t xml:space="preserve">treatment </w:t>
      </w:r>
      <w:r>
        <w:rPr>
          <w:rFonts w:ascii="Arial" w:hAnsi="Arial" w:cs="Arial"/>
          <w:bCs/>
        </w:rPr>
        <w:t>assistance.</w:t>
      </w:r>
    </w:p>
    <w:p w:rsidR="00214392" w:rsidRDefault="00214392" w:rsidP="009C51D2">
      <w:pPr>
        <w:rPr>
          <w:rFonts w:ascii="Arial" w:hAnsi="Arial" w:cs="Arial"/>
          <w:bCs/>
        </w:rPr>
      </w:pPr>
    </w:p>
    <w:p w:rsidR="00593801" w:rsidRPr="000C7C77" w:rsidRDefault="00593801" w:rsidP="00593801">
      <w:pPr>
        <w:rPr>
          <w:rFonts w:ascii="Arial" w:hAnsi="Arial" w:cs="Arial"/>
          <w:b/>
          <w:bCs/>
          <w:u w:val="single"/>
        </w:rPr>
      </w:pPr>
      <w:r w:rsidRPr="000C7C77">
        <w:rPr>
          <w:rFonts w:ascii="Arial" w:hAnsi="Arial" w:cs="Arial"/>
          <w:b/>
          <w:bCs/>
          <w:u w:val="single"/>
        </w:rPr>
        <w:t>Additional Information</w:t>
      </w:r>
    </w:p>
    <w:p w:rsidR="00593801" w:rsidRPr="000C7C77" w:rsidRDefault="00593801" w:rsidP="00593801">
      <w:pPr>
        <w:rPr>
          <w:rFonts w:ascii="Arial" w:hAnsi="Arial" w:cs="Arial"/>
        </w:rPr>
      </w:pPr>
      <w:r w:rsidRPr="000C7C77">
        <w:rPr>
          <w:rFonts w:ascii="Arial" w:hAnsi="Arial" w:cs="Arial"/>
        </w:rPr>
        <w:t>Physicians needing additional information are asked to call the following number:</w:t>
      </w:r>
    </w:p>
    <w:p w:rsidR="00593801" w:rsidRPr="000C7C77" w:rsidRDefault="00593801" w:rsidP="00593801">
      <w:pPr>
        <w:rPr>
          <w:rFonts w:ascii="Arial" w:hAnsi="Arial" w:cs="Arial"/>
        </w:rPr>
      </w:pPr>
      <w:r w:rsidRPr="000C7C77">
        <w:rPr>
          <w:rFonts w:ascii="Arial" w:hAnsi="Arial" w:cs="Arial"/>
        </w:rPr>
        <w:t>Pennsylvania Department of Health</w:t>
      </w:r>
    </w:p>
    <w:p w:rsidR="00593801" w:rsidRPr="000C7C77" w:rsidRDefault="00593801" w:rsidP="00593801">
      <w:pPr>
        <w:rPr>
          <w:rFonts w:ascii="Arial" w:hAnsi="Arial" w:cs="Arial"/>
        </w:rPr>
      </w:pPr>
      <w:r w:rsidRPr="000C7C77">
        <w:rPr>
          <w:rFonts w:ascii="Arial" w:hAnsi="Arial" w:cs="Arial"/>
        </w:rPr>
        <w:t>Bureau of Communicable Diseases</w:t>
      </w:r>
    </w:p>
    <w:p w:rsidR="00593801" w:rsidRPr="000C7C77" w:rsidRDefault="00593801" w:rsidP="00593801">
      <w:pPr>
        <w:rPr>
          <w:rFonts w:ascii="Arial" w:hAnsi="Arial" w:cs="Arial"/>
        </w:rPr>
      </w:pPr>
      <w:r w:rsidRPr="000C7C77">
        <w:rPr>
          <w:rFonts w:ascii="Arial" w:hAnsi="Arial" w:cs="Arial"/>
        </w:rPr>
        <w:t xml:space="preserve">Division of TB/STD </w:t>
      </w:r>
    </w:p>
    <w:p w:rsidR="00593801" w:rsidRPr="000C7C77" w:rsidRDefault="00593801" w:rsidP="00593801">
      <w:pPr>
        <w:rPr>
          <w:rFonts w:ascii="Arial" w:hAnsi="Arial" w:cs="Arial"/>
        </w:rPr>
      </w:pPr>
      <w:r w:rsidRPr="000C7C77">
        <w:rPr>
          <w:rFonts w:ascii="Arial" w:hAnsi="Arial" w:cs="Arial"/>
        </w:rPr>
        <w:t>STD Program</w:t>
      </w:r>
    </w:p>
    <w:p w:rsidR="00593801" w:rsidRPr="000C7C77" w:rsidRDefault="00593801" w:rsidP="00593801">
      <w:pPr>
        <w:rPr>
          <w:rFonts w:ascii="Arial" w:hAnsi="Arial" w:cs="Arial"/>
        </w:rPr>
      </w:pPr>
      <w:r w:rsidRPr="000C7C77">
        <w:rPr>
          <w:rFonts w:ascii="Arial" w:hAnsi="Arial" w:cs="Arial"/>
        </w:rPr>
        <w:t>(717) 787-3981</w:t>
      </w:r>
    </w:p>
    <w:p w:rsidR="00063EE8" w:rsidRDefault="00593801" w:rsidP="00593801">
      <w:pPr>
        <w:pStyle w:val="BodyText"/>
        <w:rPr>
          <w:rFonts w:ascii="Arial" w:hAnsi="Arial" w:cs="Arial"/>
        </w:rPr>
      </w:pPr>
      <w:r w:rsidRPr="000C7C77">
        <w:rPr>
          <w:rFonts w:ascii="Arial" w:hAnsi="Arial" w:cs="Arial"/>
        </w:rPr>
        <w:t>8:00 A.M. – 5:00 P.M</w:t>
      </w:r>
    </w:p>
    <w:p w:rsidR="007D2BA6" w:rsidRDefault="007D2BA6" w:rsidP="00593801">
      <w:pPr>
        <w:pStyle w:val="BodyText"/>
        <w:rPr>
          <w:rFonts w:ascii="Arial" w:hAnsi="Arial" w:cs="Arial"/>
        </w:rPr>
      </w:pPr>
    </w:p>
    <w:p w:rsidR="00E03C37" w:rsidRPr="00E03C37" w:rsidRDefault="00E03C37" w:rsidP="00E03C37">
      <w:pPr>
        <w:rPr>
          <w:rFonts w:ascii="Arial" w:hAnsi="Arial" w:cs="Arial"/>
          <w:b/>
          <w:u w:val="single"/>
        </w:rPr>
      </w:pPr>
      <w:r w:rsidRPr="00E03C37">
        <w:rPr>
          <w:rFonts w:ascii="Arial" w:hAnsi="Arial" w:cs="Arial"/>
          <w:b/>
          <w:u w:val="single"/>
        </w:rPr>
        <w:t>Additional Web Links</w:t>
      </w:r>
    </w:p>
    <w:p w:rsidR="00E03C37" w:rsidRPr="00E03C37" w:rsidRDefault="00E03C37" w:rsidP="00E03C37">
      <w:pPr>
        <w:rPr>
          <w:rFonts w:ascii="Arial" w:hAnsi="Arial" w:cs="Arial"/>
        </w:rPr>
      </w:pPr>
      <w:r w:rsidRPr="00E03C37">
        <w:rPr>
          <w:rFonts w:ascii="Arial" w:hAnsi="Arial" w:cs="Arial"/>
        </w:rPr>
        <w:t xml:space="preserve">Additional information on </w:t>
      </w:r>
      <w:r w:rsidR="00723F58">
        <w:rPr>
          <w:rFonts w:ascii="Arial" w:hAnsi="Arial" w:cs="Arial"/>
        </w:rPr>
        <w:t>syphilis testing</w:t>
      </w:r>
      <w:r w:rsidRPr="00E03C37">
        <w:rPr>
          <w:rFonts w:ascii="Arial" w:hAnsi="Arial" w:cs="Arial"/>
        </w:rPr>
        <w:t xml:space="preserve"> and treatment </w:t>
      </w:r>
      <w:r w:rsidR="00723F58">
        <w:rPr>
          <w:rFonts w:ascii="Arial" w:hAnsi="Arial" w:cs="Arial"/>
        </w:rPr>
        <w:t xml:space="preserve">for pregnant women </w:t>
      </w:r>
      <w:r w:rsidRPr="00E03C37">
        <w:rPr>
          <w:rFonts w:ascii="Arial" w:hAnsi="Arial" w:cs="Arial"/>
        </w:rPr>
        <w:t xml:space="preserve">can be found online at: </w:t>
      </w:r>
      <w:hyperlink r:id="rId11" w:history="1">
        <w:r w:rsidRPr="00E03C37">
          <w:rPr>
            <w:rStyle w:val="Hyperlink"/>
            <w:rFonts w:ascii="Arial" w:hAnsi="Arial" w:cs="Arial"/>
          </w:rPr>
          <w:t>www.cdc.gov/std/treatment</w:t>
        </w:r>
      </w:hyperlink>
    </w:p>
    <w:p w:rsidR="004E1A2E" w:rsidRDefault="004E1A2E">
      <w:pPr>
        <w:pStyle w:val="BodyTextIndent"/>
        <w:ind w:left="0"/>
        <w:rPr>
          <w:sz w:val="18"/>
        </w:rPr>
      </w:pPr>
    </w:p>
    <w:p w:rsidR="00063EE8" w:rsidRDefault="004E1A2E">
      <w:pPr>
        <w:pStyle w:val="BodyTextIndent"/>
        <w:ind w:left="0"/>
        <w:rPr>
          <w:sz w:val="18"/>
        </w:rPr>
      </w:pPr>
      <w:r w:rsidRPr="004E1A2E">
        <w:rPr>
          <w:sz w:val="24"/>
          <w:szCs w:val="24"/>
        </w:rPr>
        <w:t>Up-to-date information on the nationwide shortage of Benzathine penicillin G is available online at:</w:t>
      </w:r>
      <w:r>
        <w:rPr>
          <w:sz w:val="18"/>
        </w:rPr>
        <w:t xml:space="preserve"> </w:t>
      </w:r>
      <w:hyperlink r:id="rId12" w:history="1">
        <w:r>
          <w:rPr>
            <w:rStyle w:val="Hyperlink"/>
            <w:sz w:val="24"/>
            <w:szCs w:val="24"/>
          </w:rPr>
          <w:t>www.cdc.gov/std/treatment/drugnotices/bicillinshortage.htm</w:t>
        </w:r>
      </w:hyperlink>
      <w:r>
        <w:rPr>
          <w:rStyle w:val="Hyperlink"/>
          <w:sz w:val="24"/>
          <w:szCs w:val="24"/>
        </w:rPr>
        <w:t>.</w:t>
      </w:r>
    </w:p>
    <w:p w:rsidR="00063EE8" w:rsidRDefault="00063EE8">
      <w:pPr>
        <w:pStyle w:val="BodyTextIndent"/>
        <w:ind w:left="0"/>
        <w:rPr>
          <w:sz w:val="18"/>
        </w:rPr>
      </w:pPr>
    </w:p>
    <w:p w:rsidR="00063EE8" w:rsidRDefault="00063EE8">
      <w:pPr>
        <w:pStyle w:val="BodyTextIndent"/>
        <w:ind w:left="0"/>
        <w:rPr>
          <w:sz w:val="18"/>
        </w:rPr>
      </w:pPr>
    </w:p>
    <w:p w:rsidR="00D87750" w:rsidRDefault="00D87750">
      <w:pPr>
        <w:pStyle w:val="BodyTextIndent"/>
        <w:ind w:left="0"/>
        <w:rPr>
          <w:sz w:val="18"/>
        </w:rPr>
      </w:pPr>
    </w:p>
    <w:p w:rsidR="00D87750" w:rsidRDefault="00D87750">
      <w:pPr>
        <w:pStyle w:val="BodyTextIndent"/>
        <w:ind w:left="0"/>
        <w:rPr>
          <w:sz w:val="18"/>
        </w:rPr>
      </w:pPr>
    </w:p>
    <w:p w:rsidR="00C550D1" w:rsidRPr="00312644" w:rsidRDefault="00C550D1">
      <w:pPr>
        <w:pStyle w:val="BodyTextIndent"/>
        <w:ind w:left="0"/>
        <w:rPr>
          <w:sz w:val="16"/>
          <w:szCs w:val="16"/>
        </w:rPr>
      </w:pPr>
      <w:r w:rsidRPr="00312644">
        <w:rPr>
          <w:sz w:val="16"/>
          <w:szCs w:val="16"/>
        </w:rPr>
        <w:lastRenderedPageBreak/>
        <w:t>Categories of Health Alert messages:</w:t>
      </w:r>
    </w:p>
    <w:p w:rsidR="00C550D1" w:rsidRPr="00312644" w:rsidRDefault="00C550D1">
      <w:pPr>
        <w:pStyle w:val="BodyTextIndent"/>
        <w:ind w:left="0"/>
        <w:rPr>
          <w:b/>
          <w:bCs/>
          <w:sz w:val="16"/>
          <w:szCs w:val="16"/>
        </w:rPr>
      </w:pPr>
    </w:p>
    <w:p w:rsidR="00C550D1" w:rsidRPr="00312644" w:rsidRDefault="00C550D1">
      <w:pPr>
        <w:pStyle w:val="BodyTextIndent"/>
        <w:ind w:left="0"/>
        <w:rPr>
          <w:sz w:val="16"/>
          <w:szCs w:val="16"/>
        </w:rPr>
      </w:pPr>
      <w:r w:rsidRPr="00312644">
        <w:rPr>
          <w:b/>
          <w:bCs/>
          <w:sz w:val="16"/>
          <w:szCs w:val="16"/>
        </w:rPr>
        <w:t>Health Alert</w:t>
      </w:r>
      <w:r w:rsidRPr="00312644">
        <w:rPr>
          <w:sz w:val="16"/>
          <w:szCs w:val="16"/>
        </w:rPr>
        <w:t>:  conveys the highest level of importance; warrants immediate action or attention.</w:t>
      </w:r>
    </w:p>
    <w:p w:rsidR="00C550D1" w:rsidRPr="00312644" w:rsidRDefault="00C550D1">
      <w:pPr>
        <w:pStyle w:val="BodyTextIndent"/>
        <w:ind w:left="0"/>
        <w:rPr>
          <w:sz w:val="16"/>
          <w:szCs w:val="16"/>
        </w:rPr>
      </w:pPr>
      <w:r w:rsidRPr="00312644">
        <w:rPr>
          <w:b/>
          <w:bCs/>
          <w:sz w:val="16"/>
          <w:szCs w:val="16"/>
        </w:rPr>
        <w:t>Health Advisory</w:t>
      </w:r>
      <w:r w:rsidRPr="00312644">
        <w:rPr>
          <w:sz w:val="16"/>
          <w:szCs w:val="16"/>
        </w:rPr>
        <w:t xml:space="preserve">:  provides important information for a specific incident or situation; may not require immediate action. </w:t>
      </w:r>
    </w:p>
    <w:p w:rsidR="00C550D1" w:rsidRPr="00312644" w:rsidRDefault="00C550D1">
      <w:pPr>
        <w:autoSpaceDE w:val="0"/>
        <w:autoSpaceDN w:val="0"/>
        <w:adjustRightInd w:val="0"/>
        <w:rPr>
          <w:rFonts w:ascii="Arial" w:hAnsi="Arial" w:cs="Arial"/>
          <w:sz w:val="16"/>
          <w:szCs w:val="16"/>
        </w:rPr>
      </w:pPr>
      <w:r w:rsidRPr="00312644">
        <w:rPr>
          <w:rFonts w:ascii="Arial" w:hAnsi="Arial" w:cs="Arial"/>
          <w:b/>
          <w:bCs/>
          <w:sz w:val="16"/>
          <w:szCs w:val="16"/>
        </w:rPr>
        <w:t>Health Update</w:t>
      </w:r>
      <w:r w:rsidRPr="00312644">
        <w:rPr>
          <w:rFonts w:ascii="Arial" w:hAnsi="Arial" w:cs="Arial"/>
          <w:sz w:val="16"/>
          <w:szCs w:val="16"/>
        </w:rPr>
        <w:t>:  provides updated information regarding an incident or situation; unlikely to require immediate action.</w:t>
      </w:r>
    </w:p>
    <w:p w:rsidR="00C550D1" w:rsidRDefault="00C550D1">
      <w:pPr>
        <w:rPr>
          <w:rFonts w:ascii="Arial" w:hAnsi="Arial" w:cs="Arial"/>
          <w:color w:val="000000"/>
          <w:sz w:val="22"/>
          <w:szCs w:val="20"/>
        </w:rPr>
      </w:pPr>
    </w:p>
    <w:p w:rsidR="00C550D1" w:rsidRDefault="00C550D1" w:rsidP="00B65AA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0"/>
        </w:rPr>
      </w:pPr>
      <w:r>
        <w:rPr>
          <w:rFonts w:ascii="Arial" w:hAnsi="Arial" w:cs="Arial"/>
          <w:sz w:val="20"/>
        </w:rPr>
        <w:t xml:space="preserve">This information is current as of </w:t>
      </w:r>
      <w:r w:rsidR="00415366">
        <w:rPr>
          <w:rFonts w:ascii="Arial" w:hAnsi="Arial" w:cs="Arial"/>
          <w:sz w:val="20"/>
        </w:rPr>
        <w:t>May 10</w:t>
      </w:r>
      <w:r w:rsidR="00D437BC">
        <w:rPr>
          <w:rFonts w:ascii="Arial" w:hAnsi="Arial" w:cs="Arial"/>
          <w:sz w:val="20"/>
        </w:rPr>
        <w:t>, 201</w:t>
      </w:r>
      <w:r w:rsidR="00D87750">
        <w:rPr>
          <w:rFonts w:ascii="Arial" w:hAnsi="Arial" w:cs="Arial"/>
          <w:sz w:val="20"/>
        </w:rPr>
        <w:t>7</w:t>
      </w:r>
      <w:r w:rsidR="00593801">
        <w:rPr>
          <w:rFonts w:ascii="Arial" w:hAnsi="Arial" w:cs="Arial"/>
          <w:sz w:val="20"/>
        </w:rPr>
        <w:t>,</w:t>
      </w:r>
      <w:r w:rsidR="00D846EB">
        <w:rPr>
          <w:rFonts w:ascii="Arial" w:hAnsi="Arial" w:cs="Arial"/>
          <w:sz w:val="20"/>
        </w:rPr>
        <w:t xml:space="preserve"> </w:t>
      </w:r>
      <w:r>
        <w:rPr>
          <w:rFonts w:ascii="Arial" w:hAnsi="Arial" w:cs="Arial"/>
          <w:sz w:val="20"/>
        </w:rPr>
        <w:t>but may be modified in the future.</w:t>
      </w:r>
    </w:p>
    <w:sectPr w:rsidR="00C550D1" w:rsidSect="00750218">
      <w:footerReference w:type="even" r:id="rId13"/>
      <w:footerReference w:type="default" r:id="rId14"/>
      <w:pgSz w:w="12240" w:h="15840"/>
      <w:pgMar w:top="1008" w:right="1008" w:bottom="720" w:left="1008"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D6" w:rsidRDefault="00BF0ED6">
      <w:r>
        <w:separator/>
      </w:r>
    </w:p>
  </w:endnote>
  <w:endnote w:type="continuationSeparator" w:id="0">
    <w:p w:rsidR="00BF0ED6" w:rsidRDefault="00BF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E8" w:rsidRPr="00415366" w:rsidRDefault="00595AF8">
    <w:pPr>
      <w:pStyle w:val="Footer"/>
      <w:framePr w:wrap="around" w:vAnchor="text" w:hAnchor="margin" w:xAlign="center" w:y="1"/>
      <w:rPr>
        <w:rStyle w:val="PageNumber"/>
      </w:rPr>
    </w:pPr>
    <w:r w:rsidRPr="00415366">
      <w:rPr>
        <w:rStyle w:val="PageNumber"/>
      </w:rPr>
      <w:fldChar w:fldCharType="begin"/>
    </w:r>
    <w:r w:rsidR="00063EE8" w:rsidRPr="00415366">
      <w:rPr>
        <w:rStyle w:val="PageNumber"/>
      </w:rPr>
      <w:instrText xml:space="preserve">PAGE  </w:instrText>
    </w:r>
    <w:r w:rsidRPr="00415366">
      <w:rPr>
        <w:rStyle w:val="PageNumber"/>
      </w:rPr>
      <w:fldChar w:fldCharType="end"/>
    </w:r>
  </w:p>
  <w:p w:rsidR="00063EE8" w:rsidRPr="00415366" w:rsidRDefault="00063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E8" w:rsidRPr="00415366" w:rsidRDefault="00063EE8">
    <w:pPr>
      <w:pStyle w:val="Footer"/>
      <w:framePr w:wrap="around" w:vAnchor="text" w:hAnchor="margin" w:xAlign="center" w:y="1"/>
      <w:rPr>
        <w:rStyle w:val="PageNumber"/>
      </w:rPr>
    </w:pPr>
  </w:p>
  <w:p w:rsidR="00063EE8" w:rsidRDefault="00063EE8">
    <w:pPr>
      <w:pStyle w:val="Footer"/>
      <w:jc w:val="center"/>
      <w:rPr>
        <w:rFonts w:ascii="Arial" w:hAnsi="Arial" w:cs="Arial"/>
        <w:sz w:val="20"/>
      </w:rPr>
    </w:pPr>
    <w:r w:rsidRPr="00415366">
      <w:rPr>
        <w:rFonts w:ascii="Arial" w:hAnsi="Arial" w:cs="Arial"/>
        <w:sz w:val="20"/>
      </w:rPr>
      <w:t xml:space="preserve">Page </w:t>
    </w:r>
    <w:r w:rsidR="00595AF8" w:rsidRPr="00415366">
      <w:rPr>
        <w:rFonts w:ascii="Arial" w:hAnsi="Arial" w:cs="Arial"/>
        <w:sz w:val="20"/>
      </w:rPr>
      <w:fldChar w:fldCharType="begin"/>
    </w:r>
    <w:r w:rsidRPr="00415366">
      <w:rPr>
        <w:rFonts w:ascii="Arial" w:hAnsi="Arial" w:cs="Arial"/>
        <w:sz w:val="20"/>
      </w:rPr>
      <w:instrText xml:space="preserve"> PAGE </w:instrText>
    </w:r>
    <w:r w:rsidR="00595AF8" w:rsidRPr="00415366">
      <w:rPr>
        <w:rFonts w:ascii="Arial" w:hAnsi="Arial" w:cs="Arial"/>
        <w:sz w:val="20"/>
      </w:rPr>
      <w:fldChar w:fldCharType="separate"/>
    </w:r>
    <w:r w:rsidR="00530190">
      <w:rPr>
        <w:rFonts w:ascii="Arial" w:hAnsi="Arial" w:cs="Arial"/>
        <w:noProof/>
        <w:sz w:val="20"/>
      </w:rPr>
      <w:t>4</w:t>
    </w:r>
    <w:r w:rsidR="00595AF8" w:rsidRPr="00415366">
      <w:rPr>
        <w:rFonts w:ascii="Arial" w:hAnsi="Arial" w:cs="Arial"/>
        <w:sz w:val="20"/>
      </w:rPr>
      <w:fldChar w:fldCharType="end"/>
    </w:r>
    <w:r w:rsidRPr="00415366">
      <w:rPr>
        <w:rFonts w:ascii="Arial" w:hAnsi="Arial" w:cs="Arial"/>
        <w:sz w:val="20"/>
      </w:rPr>
      <w:t xml:space="preserve"> of </w:t>
    </w:r>
    <w:r w:rsidR="00595AF8" w:rsidRPr="00415366">
      <w:rPr>
        <w:rFonts w:ascii="Arial" w:hAnsi="Arial" w:cs="Arial"/>
        <w:sz w:val="20"/>
      </w:rPr>
      <w:fldChar w:fldCharType="begin"/>
    </w:r>
    <w:r w:rsidRPr="00415366">
      <w:rPr>
        <w:rFonts w:ascii="Arial" w:hAnsi="Arial" w:cs="Arial"/>
        <w:sz w:val="20"/>
      </w:rPr>
      <w:instrText xml:space="preserve"> NUMPAGES </w:instrText>
    </w:r>
    <w:r w:rsidR="00595AF8" w:rsidRPr="00415366">
      <w:rPr>
        <w:rFonts w:ascii="Arial" w:hAnsi="Arial" w:cs="Arial"/>
        <w:sz w:val="20"/>
      </w:rPr>
      <w:fldChar w:fldCharType="separate"/>
    </w:r>
    <w:r w:rsidR="00530190">
      <w:rPr>
        <w:rFonts w:ascii="Arial" w:hAnsi="Arial" w:cs="Arial"/>
        <w:noProof/>
        <w:sz w:val="20"/>
      </w:rPr>
      <w:t>4</w:t>
    </w:r>
    <w:r w:rsidR="00595AF8" w:rsidRPr="00415366">
      <w:rPr>
        <w:rFonts w:ascii="Arial" w:hAnsi="Arial" w:cs="Arial"/>
        <w:sz w:val="20"/>
      </w:rPr>
      <w:fldChar w:fldCharType="end"/>
    </w:r>
    <w:r w:rsidRPr="00415366">
      <w:rPr>
        <w:rFonts w:ascii="Arial" w:hAnsi="Arial" w:cs="Arial"/>
        <w:sz w:val="20"/>
      </w:rPr>
      <w:t xml:space="preserve"> – </w:t>
    </w:r>
    <w:r w:rsidRPr="00312644">
      <w:rPr>
        <w:rFonts w:ascii="Arial" w:hAnsi="Arial" w:cs="Arial"/>
        <w:sz w:val="20"/>
      </w:rPr>
      <w:t xml:space="preserve">Advisory </w:t>
    </w:r>
    <w:r w:rsidR="00415366" w:rsidRPr="00415366">
      <w:rPr>
        <w:rFonts w:ascii="Arial" w:hAnsi="Arial" w:cs="Arial"/>
        <w:sz w:val="20"/>
      </w:rPr>
      <w:t>#374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D6" w:rsidRDefault="00BF0ED6">
      <w:r>
        <w:separator/>
      </w:r>
    </w:p>
  </w:footnote>
  <w:footnote w:type="continuationSeparator" w:id="0">
    <w:p w:rsidR="00BF0ED6" w:rsidRDefault="00BF0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EFE244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F531DA2"/>
    <w:multiLevelType w:val="hybridMultilevel"/>
    <w:tmpl w:val="1492A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0A5781"/>
    <w:multiLevelType w:val="hybridMultilevel"/>
    <w:tmpl w:val="82404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C1900"/>
    <w:multiLevelType w:val="hybridMultilevel"/>
    <w:tmpl w:val="B8D2FA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15:restartNumberingAfterBreak="0">
    <w:nsid w:val="322B4A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C24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C270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1E6F28"/>
    <w:multiLevelType w:val="hybridMultilevel"/>
    <w:tmpl w:val="9E6C0C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F45D3C"/>
    <w:multiLevelType w:val="hybridMultilevel"/>
    <w:tmpl w:val="24FC4C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6"/>
  </w:num>
  <w:num w:numId="5">
    <w:abstractNumId w:val="7"/>
  </w:num>
  <w:num w:numId="6">
    <w:abstractNumId w:val="2"/>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D1"/>
    <w:rsid w:val="000034E7"/>
    <w:rsid w:val="00003F46"/>
    <w:rsid w:val="00023F73"/>
    <w:rsid w:val="00027642"/>
    <w:rsid w:val="000321C4"/>
    <w:rsid w:val="000556F8"/>
    <w:rsid w:val="0006125F"/>
    <w:rsid w:val="00063EE8"/>
    <w:rsid w:val="00070AE1"/>
    <w:rsid w:val="00072BC2"/>
    <w:rsid w:val="0007321D"/>
    <w:rsid w:val="00082455"/>
    <w:rsid w:val="00082B22"/>
    <w:rsid w:val="000A6A15"/>
    <w:rsid w:val="000B259C"/>
    <w:rsid w:val="000B47DB"/>
    <w:rsid w:val="000B4B67"/>
    <w:rsid w:val="000C06EA"/>
    <w:rsid w:val="000C4A35"/>
    <w:rsid w:val="000C7C77"/>
    <w:rsid w:val="000D032F"/>
    <w:rsid w:val="000E281D"/>
    <w:rsid w:val="000F0F5C"/>
    <w:rsid w:val="001001DC"/>
    <w:rsid w:val="001126FA"/>
    <w:rsid w:val="00113CAA"/>
    <w:rsid w:val="00131F9C"/>
    <w:rsid w:val="001326D4"/>
    <w:rsid w:val="001334D1"/>
    <w:rsid w:val="00143F8B"/>
    <w:rsid w:val="00146160"/>
    <w:rsid w:val="0015021C"/>
    <w:rsid w:val="0015035D"/>
    <w:rsid w:val="00161940"/>
    <w:rsid w:val="00165EDB"/>
    <w:rsid w:val="001707A7"/>
    <w:rsid w:val="00171CE0"/>
    <w:rsid w:val="001742E5"/>
    <w:rsid w:val="00191A74"/>
    <w:rsid w:val="00193182"/>
    <w:rsid w:val="001A494E"/>
    <w:rsid w:val="001B203C"/>
    <w:rsid w:val="001D25DC"/>
    <w:rsid w:val="001E04AF"/>
    <w:rsid w:val="002000E6"/>
    <w:rsid w:val="0020775F"/>
    <w:rsid w:val="00214392"/>
    <w:rsid w:val="00221D38"/>
    <w:rsid w:val="00226FD9"/>
    <w:rsid w:val="00243DED"/>
    <w:rsid w:val="00244BC1"/>
    <w:rsid w:val="002715B9"/>
    <w:rsid w:val="00281E5C"/>
    <w:rsid w:val="002A0142"/>
    <w:rsid w:val="002A0FE4"/>
    <w:rsid w:val="002A2F2B"/>
    <w:rsid w:val="002A35EF"/>
    <w:rsid w:val="002C0151"/>
    <w:rsid w:val="0030335F"/>
    <w:rsid w:val="00311C22"/>
    <w:rsid w:val="00312644"/>
    <w:rsid w:val="00312B3B"/>
    <w:rsid w:val="00330059"/>
    <w:rsid w:val="003315DE"/>
    <w:rsid w:val="0033191B"/>
    <w:rsid w:val="003426F9"/>
    <w:rsid w:val="00343C3F"/>
    <w:rsid w:val="00351859"/>
    <w:rsid w:val="003535DF"/>
    <w:rsid w:val="00361BB1"/>
    <w:rsid w:val="00366AB7"/>
    <w:rsid w:val="00392E4F"/>
    <w:rsid w:val="003A25AD"/>
    <w:rsid w:val="003B6551"/>
    <w:rsid w:val="003C083D"/>
    <w:rsid w:val="003C25D7"/>
    <w:rsid w:val="003D4CFF"/>
    <w:rsid w:val="003E1A54"/>
    <w:rsid w:val="003E5DD2"/>
    <w:rsid w:val="00412E82"/>
    <w:rsid w:val="00415366"/>
    <w:rsid w:val="00415777"/>
    <w:rsid w:val="00424AD4"/>
    <w:rsid w:val="00426B43"/>
    <w:rsid w:val="00436C4C"/>
    <w:rsid w:val="00460BDB"/>
    <w:rsid w:val="00471679"/>
    <w:rsid w:val="0047385A"/>
    <w:rsid w:val="00480213"/>
    <w:rsid w:val="00486AF4"/>
    <w:rsid w:val="00495B54"/>
    <w:rsid w:val="004A2455"/>
    <w:rsid w:val="004C0BA4"/>
    <w:rsid w:val="004D660C"/>
    <w:rsid w:val="004E1A2E"/>
    <w:rsid w:val="004F3EE7"/>
    <w:rsid w:val="004F6E69"/>
    <w:rsid w:val="005006C9"/>
    <w:rsid w:val="00515671"/>
    <w:rsid w:val="005205A3"/>
    <w:rsid w:val="0052277C"/>
    <w:rsid w:val="00530190"/>
    <w:rsid w:val="00552E5A"/>
    <w:rsid w:val="005566DE"/>
    <w:rsid w:val="00562807"/>
    <w:rsid w:val="00572738"/>
    <w:rsid w:val="00573B8A"/>
    <w:rsid w:val="0059225C"/>
    <w:rsid w:val="00593801"/>
    <w:rsid w:val="00595AF8"/>
    <w:rsid w:val="00596670"/>
    <w:rsid w:val="005A064D"/>
    <w:rsid w:val="005A1D1C"/>
    <w:rsid w:val="005D703A"/>
    <w:rsid w:val="005E3C8F"/>
    <w:rsid w:val="0061358E"/>
    <w:rsid w:val="006170DE"/>
    <w:rsid w:val="00620F6B"/>
    <w:rsid w:val="00626DFD"/>
    <w:rsid w:val="0063076C"/>
    <w:rsid w:val="00657DD4"/>
    <w:rsid w:val="00662388"/>
    <w:rsid w:val="00666A80"/>
    <w:rsid w:val="00677DBB"/>
    <w:rsid w:val="00677E51"/>
    <w:rsid w:val="00697724"/>
    <w:rsid w:val="006B1FC3"/>
    <w:rsid w:val="006C4B62"/>
    <w:rsid w:val="006D0D17"/>
    <w:rsid w:val="006F6B83"/>
    <w:rsid w:val="00713753"/>
    <w:rsid w:val="00723513"/>
    <w:rsid w:val="00723F58"/>
    <w:rsid w:val="00730EAC"/>
    <w:rsid w:val="0074070F"/>
    <w:rsid w:val="00740984"/>
    <w:rsid w:val="00741645"/>
    <w:rsid w:val="00750218"/>
    <w:rsid w:val="0075128B"/>
    <w:rsid w:val="00756976"/>
    <w:rsid w:val="007727CF"/>
    <w:rsid w:val="007A2F4E"/>
    <w:rsid w:val="007C4B90"/>
    <w:rsid w:val="007D2BA6"/>
    <w:rsid w:val="007E4CB9"/>
    <w:rsid w:val="007F6485"/>
    <w:rsid w:val="00803C43"/>
    <w:rsid w:val="008214B6"/>
    <w:rsid w:val="00825F96"/>
    <w:rsid w:val="008411F8"/>
    <w:rsid w:val="00852728"/>
    <w:rsid w:val="00853BC6"/>
    <w:rsid w:val="00860FCB"/>
    <w:rsid w:val="00865945"/>
    <w:rsid w:val="0087109E"/>
    <w:rsid w:val="00882963"/>
    <w:rsid w:val="00886B73"/>
    <w:rsid w:val="008A2295"/>
    <w:rsid w:val="008C1556"/>
    <w:rsid w:val="008D494E"/>
    <w:rsid w:val="00901F01"/>
    <w:rsid w:val="00927FDA"/>
    <w:rsid w:val="0094507B"/>
    <w:rsid w:val="00972058"/>
    <w:rsid w:val="00973E38"/>
    <w:rsid w:val="00976057"/>
    <w:rsid w:val="009B1380"/>
    <w:rsid w:val="009C51D2"/>
    <w:rsid w:val="009D6960"/>
    <w:rsid w:val="009D777E"/>
    <w:rsid w:val="009E19AE"/>
    <w:rsid w:val="009E341F"/>
    <w:rsid w:val="00A01FC9"/>
    <w:rsid w:val="00A069B8"/>
    <w:rsid w:val="00A248B4"/>
    <w:rsid w:val="00A2792C"/>
    <w:rsid w:val="00A35A63"/>
    <w:rsid w:val="00A463E6"/>
    <w:rsid w:val="00A63124"/>
    <w:rsid w:val="00A64CEC"/>
    <w:rsid w:val="00A66CB4"/>
    <w:rsid w:val="00AD6F5F"/>
    <w:rsid w:val="00AE371E"/>
    <w:rsid w:val="00AF401E"/>
    <w:rsid w:val="00B02FBE"/>
    <w:rsid w:val="00B07856"/>
    <w:rsid w:val="00B1437F"/>
    <w:rsid w:val="00B14845"/>
    <w:rsid w:val="00B17586"/>
    <w:rsid w:val="00B3662A"/>
    <w:rsid w:val="00B36747"/>
    <w:rsid w:val="00B40559"/>
    <w:rsid w:val="00B47989"/>
    <w:rsid w:val="00B50ABA"/>
    <w:rsid w:val="00B50B4A"/>
    <w:rsid w:val="00B5565E"/>
    <w:rsid w:val="00B65AA3"/>
    <w:rsid w:val="00B7025C"/>
    <w:rsid w:val="00B8243D"/>
    <w:rsid w:val="00B83248"/>
    <w:rsid w:val="00B9675F"/>
    <w:rsid w:val="00B968BF"/>
    <w:rsid w:val="00B979C6"/>
    <w:rsid w:val="00BB06B3"/>
    <w:rsid w:val="00BB55E2"/>
    <w:rsid w:val="00BD63C1"/>
    <w:rsid w:val="00BE3156"/>
    <w:rsid w:val="00BE3CF0"/>
    <w:rsid w:val="00BF0ED6"/>
    <w:rsid w:val="00C019F1"/>
    <w:rsid w:val="00C0375F"/>
    <w:rsid w:val="00C04048"/>
    <w:rsid w:val="00C40241"/>
    <w:rsid w:val="00C54AC0"/>
    <w:rsid w:val="00C550D1"/>
    <w:rsid w:val="00C551B1"/>
    <w:rsid w:val="00C74E32"/>
    <w:rsid w:val="00C83DBF"/>
    <w:rsid w:val="00CB2EBD"/>
    <w:rsid w:val="00CC721C"/>
    <w:rsid w:val="00CD0E6D"/>
    <w:rsid w:val="00CE4ADA"/>
    <w:rsid w:val="00CE5584"/>
    <w:rsid w:val="00CF0134"/>
    <w:rsid w:val="00D03A1F"/>
    <w:rsid w:val="00D06B62"/>
    <w:rsid w:val="00D32DBC"/>
    <w:rsid w:val="00D37766"/>
    <w:rsid w:val="00D437BC"/>
    <w:rsid w:val="00D47ED1"/>
    <w:rsid w:val="00D60C91"/>
    <w:rsid w:val="00D620A2"/>
    <w:rsid w:val="00D72B3E"/>
    <w:rsid w:val="00D75683"/>
    <w:rsid w:val="00D846EB"/>
    <w:rsid w:val="00D87750"/>
    <w:rsid w:val="00D92D9D"/>
    <w:rsid w:val="00DB3544"/>
    <w:rsid w:val="00DB71EA"/>
    <w:rsid w:val="00DD23A8"/>
    <w:rsid w:val="00DE2483"/>
    <w:rsid w:val="00DE4AF5"/>
    <w:rsid w:val="00DE7712"/>
    <w:rsid w:val="00DF240F"/>
    <w:rsid w:val="00DF637E"/>
    <w:rsid w:val="00E03C37"/>
    <w:rsid w:val="00E103DB"/>
    <w:rsid w:val="00E37719"/>
    <w:rsid w:val="00E45F68"/>
    <w:rsid w:val="00E5102C"/>
    <w:rsid w:val="00E51E71"/>
    <w:rsid w:val="00E53CDC"/>
    <w:rsid w:val="00E64294"/>
    <w:rsid w:val="00E7650B"/>
    <w:rsid w:val="00E76D14"/>
    <w:rsid w:val="00E83ED5"/>
    <w:rsid w:val="00EA5866"/>
    <w:rsid w:val="00EA73BD"/>
    <w:rsid w:val="00EC7F94"/>
    <w:rsid w:val="00ED0441"/>
    <w:rsid w:val="00ED0DB5"/>
    <w:rsid w:val="00EF501B"/>
    <w:rsid w:val="00EF5FEB"/>
    <w:rsid w:val="00EF6563"/>
    <w:rsid w:val="00F12BF3"/>
    <w:rsid w:val="00F12FF1"/>
    <w:rsid w:val="00F14232"/>
    <w:rsid w:val="00F241B7"/>
    <w:rsid w:val="00F52118"/>
    <w:rsid w:val="00FA02F4"/>
    <w:rsid w:val="00FA1122"/>
    <w:rsid w:val="00FC5227"/>
    <w:rsid w:val="00FD345C"/>
    <w:rsid w:val="00FD3E56"/>
    <w:rsid w:val="00FD66BF"/>
    <w:rsid w:val="00FE38AD"/>
    <w:rsid w:val="00FE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F3DC3DA3-407F-44A1-9DC7-C45CB0ED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50218"/>
    <w:rPr>
      <w:sz w:val="24"/>
      <w:szCs w:val="24"/>
    </w:rPr>
  </w:style>
  <w:style w:type="paragraph" w:styleId="Heading1">
    <w:name w:val="heading 1"/>
    <w:basedOn w:val="Normal"/>
    <w:next w:val="Normal"/>
    <w:qFormat/>
    <w:rsid w:val="00750218"/>
    <w:pPr>
      <w:keepNext/>
      <w:outlineLvl w:val="0"/>
    </w:pPr>
    <w:rPr>
      <w:rFonts w:ascii="Arial Black" w:hAnsi="Arial Black"/>
      <w:smallCaps/>
      <w:sz w:val="44"/>
    </w:rPr>
  </w:style>
  <w:style w:type="paragraph" w:styleId="Heading2">
    <w:name w:val="heading 2"/>
    <w:basedOn w:val="Normal"/>
    <w:next w:val="Normal"/>
    <w:qFormat/>
    <w:rsid w:val="00750218"/>
    <w:pPr>
      <w:keepNext/>
      <w:outlineLvl w:val="1"/>
    </w:pPr>
    <w:rPr>
      <w:rFonts w:ascii="AvantGarde" w:hAnsi="AvantGarde"/>
      <w:b/>
      <w:bCs/>
      <w:smallCaps/>
      <w:sz w:val="32"/>
    </w:rPr>
  </w:style>
  <w:style w:type="paragraph" w:styleId="Heading3">
    <w:name w:val="heading 3"/>
    <w:basedOn w:val="Normal"/>
    <w:next w:val="Normal"/>
    <w:qFormat/>
    <w:rsid w:val="00750218"/>
    <w:pPr>
      <w:keepNext/>
      <w:jc w:val="center"/>
      <w:outlineLvl w:val="2"/>
    </w:pPr>
    <w:rPr>
      <w:rFonts w:ascii="AvantGarde" w:hAnsi="AvantGarde"/>
      <w:b/>
      <w:bCs/>
      <w:smallCaps/>
      <w:sz w:val="32"/>
    </w:rPr>
  </w:style>
  <w:style w:type="paragraph" w:styleId="Heading4">
    <w:name w:val="heading 4"/>
    <w:basedOn w:val="Normal"/>
    <w:next w:val="Normal"/>
    <w:qFormat/>
    <w:rsid w:val="00750218"/>
    <w:pPr>
      <w:keepNext/>
      <w:outlineLvl w:val="3"/>
    </w:pPr>
    <w:rPr>
      <w:b/>
      <w:bCs/>
    </w:rPr>
  </w:style>
  <w:style w:type="paragraph" w:styleId="Heading5">
    <w:name w:val="heading 5"/>
    <w:basedOn w:val="Normal"/>
    <w:next w:val="Normal"/>
    <w:qFormat/>
    <w:rsid w:val="00750218"/>
    <w:pPr>
      <w:keepNext/>
      <w:outlineLvl w:val="4"/>
    </w:pPr>
    <w:rPr>
      <w:rFonts w:ascii="Arial" w:hAnsi="Arial" w:cs="Arial"/>
      <w:b/>
      <w:bCs/>
      <w:sz w:val="22"/>
    </w:rPr>
  </w:style>
  <w:style w:type="paragraph" w:styleId="Heading6">
    <w:name w:val="heading 6"/>
    <w:basedOn w:val="Normal"/>
    <w:next w:val="Normal"/>
    <w:qFormat/>
    <w:rsid w:val="00750218"/>
    <w:pPr>
      <w:keepNext/>
      <w:outlineLvl w:val="5"/>
    </w:pPr>
    <w:rPr>
      <w:b/>
      <w:bCs/>
      <w:u w:val="single"/>
    </w:rPr>
  </w:style>
  <w:style w:type="paragraph" w:styleId="Heading7">
    <w:name w:val="heading 7"/>
    <w:basedOn w:val="Normal"/>
    <w:next w:val="Normal"/>
    <w:qFormat/>
    <w:rsid w:val="00750218"/>
    <w:pPr>
      <w:keepNext/>
      <w:ind w:left="2880"/>
      <w:outlineLvl w:val="6"/>
    </w:pPr>
    <w:rPr>
      <w:rFonts w:ascii="Arial" w:hAnsi="Arial" w:cs="Arial"/>
      <w:b/>
      <w:bCs/>
      <w:sz w:val="22"/>
    </w:rPr>
  </w:style>
  <w:style w:type="paragraph" w:styleId="Heading8">
    <w:name w:val="heading 8"/>
    <w:basedOn w:val="Normal"/>
    <w:next w:val="Normal"/>
    <w:qFormat/>
    <w:rsid w:val="00750218"/>
    <w:pPr>
      <w:keepNext/>
      <w:ind w:left="-120"/>
      <w:outlineLvl w:val="7"/>
    </w:pPr>
    <w:rPr>
      <w:b/>
      <w:bCs/>
    </w:rPr>
  </w:style>
  <w:style w:type="paragraph" w:styleId="Heading9">
    <w:name w:val="heading 9"/>
    <w:basedOn w:val="Normal"/>
    <w:next w:val="Normal"/>
    <w:qFormat/>
    <w:rsid w:val="00750218"/>
    <w:pPr>
      <w:keepNext/>
      <w:outlineLvl w:val="8"/>
    </w:pPr>
    <w:rPr>
      <w:rFonts w:ascii="Book Antiqua" w:hAnsi="Book Antiqua"/>
      <w:b/>
      <w:bCs/>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0218"/>
    <w:rPr>
      <w:color w:val="0000FF"/>
      <w:u w:val="single"/>
    </w:rPr>
  </w:style>
  <w:style w:type="paragraph" w:styleId="Header">
    <w:name w:val="header"/>
    <w:basedOn w:val="Normal"/>
    <w:rsid w:val="00750218"/>
    <w:pPr>
      <w:tabs>
        <w:tab w:val="center" w:pos="4320"/>
        <w:tab w:val="right" w:pos="8640"/>
      </w:tabs>
    </w:pPr>
  </w:style>
  <w:style w:type="paragraph" w:styleId="BodyText">
    <w:name w:val="Body Text"/>
    <w:basedOn w:val="Normal"/>
    <w:link w:val="BodyTextChar"/>
    <w:rsid w:val="00750218"/>
    <w:rPr>
      <w:b/>
      <w:bCs/>
    </w:rPr>
  </w:style>
  <w:style w:type="paragraph" w:styleId="FootnoteText">
    <w:name w:val="footnote text"/>
    <w:basedOn w:val="Normal"/>
    <w:semiHidden/>
    <w:rsid w:val="00750218"/>
    <w:rPr>
      <w:sz w:val="20"/>
      <w:szCs w:val="20"/>
    </w:rPr>
  </w:style>
  <w:style w:type="character" w:styleId="Strong">
    <w:name w:val="Strong"/>
    <w:basedOn w:val="DefaultParagraphFont"/>
    <w:uiPriority w:val="22"/>
    <w:qFormat/>
    <w:rsid w:val="00750218"/>
    <w:rPr>
      <w:b/>
      <w:bCs/>
    </w:rPr>
  </w:style>
  <w:style w:type="paragraph" w:styleId="Footer">
    <w:name w:val="footer"/>
    <w:basedOn w:val="Normal"/>
    <w:rsid w:val="00750218"/>
    <w:pPr>
      <w:tabs>
        <w:tab w:val="center" w:pos="4320"/>
        <w:tab w:val="right" w:pos="8640"/>
      </w:tabs>
    </w:pPr>
  </w:style>
  <w:style w:type="paragraph" w:styleId="ListBullet2">
    <w:name w:val="List Bullet 2"/>
    <w:basedOn w:val="Normal"/>
    <w:autoRedefine/>
    <w:rsid w:val="00750218"/>
    <w:pPr>
      <w:numPr>
        <w:numId w:val="1"/>
      </w:numPr>
    </w:pPr>
    <w:rPr>
      <w:szCs w:val="20"/>
    </w:rPr>
  </w:style>
  <w:style w:type="paragraph" w:styleId="BodyTextIndent">
    <w:name w:val="Body Text Indent"/>
    <w:basedOn w:val="Normal"/>
    <w:link w:val="BodyTextIndentChar"/>
    <w:rsid w:val="00750218"/>
    <w:pPr>
      <w:autoSpaceDE w:val="0"/>
      <w:autoSpaceDN w:val="0"/>
      <w:adjustRightInd w:val="0"/>
      <w:ind w:left="144"/>
    </w:pPr>
    <w:rPr>
      <w:rFonts w:ascii="Arial" w:hAnsi="Arial" w:cs="Arial"/>
      <w:sz w:val="20"/>
      <w:szCs w:val="20"/>
    </w:rPr>
  </w:style>
  <w:style w:type="character" w:styleId="PageNumber">
    <w:name w:val="page number"/>
    <w:basedOn w:val="DefaultParagraphFont"/>
    <w:rsid w:val="00750218"/>
  </w:style>
  <w:style w:type="paragraph" w:styleId="BodyText2">
    <w:name w:val="Body Text 2"/>
    <w:basedOn w:val="Normal"/>
    <w:rsid w:val="00750218"/>
    <w:pPr>
      <w:jc w:val="center"/>
    </w:pPr>
    <w:rPr>
      <w:rFonts w:ascii="Arial" w:hAnsi="Arial" w:cs="Arial"/>
      <w:b/>
      <w:bCs/>
      <w:sz w:val="22"/>
    </w:rPr>
  </w:style>
  <w:style w:type="paragraph" w:styleId="NormalWeb">
    <w:name w:val="Normal (Web)"/>
    <w:basedOn w:val="Normal"/>
    <w:uiPriority w:val="99"/>
    <w:rsid w:val="00750218"/>
    <w:pPr>
      <w:spacing w:before="100" w:beforeAutospacing="1" w:after="100" w:afterAutospacing="1"/>
    </w:pPr>
    <w:rPr>
      <w:rFonts w:ascii="Arial Unicode MS" w:eastAsia="Arial Unicode MS" w:hAnsi="Arial Unicode MS" w:cs="Arial Unicode MS" w:hint="eastAsia"/>
    </w:rPr>
  </w:style>
  <w:style w:type="paragraph" w:customStyle="1" w:styleId="indent2">
    <w:name w:val="indent2"/>
    <w:basedOn w:val="Normal"/>
    <w:rsid w:val="00750218"/>
    <w:pPr>
      <w:spacing w:before="100" w:beforeAutospacing="1" w:after="100" w:afterAutospacing="1"/>
      <w:ind w:left="612"/>
    </w:pPr>
    <w:rPr>
      <w:rFonts w:ascii="Arial Unicode MS" w:eastAsia="Arial Unicode MS" w:hAnsi="Arial Unicode MS" w:cs="Arial Unicode MS"/>
    </w:rPr>
  </w:style>
  <w:style w:type="paragraph" w:customStyle="1" w:styleId="indent1">
    <w:name w:val="indent1"/>
    <w:basedOn w:val="Normal"/>
    <w:rsid w:val="00750218"/>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750218"/>
    <w:rPr>
      <w:color w:val="800080"/>
      <w:u w:val="single"/>
    </w:rPr>
  </w:style>
  <w:style w:type="paragraph" w:styleId="BodyTextIndent2">
    <w:name w:val="Body Text Indent 2"/>
    <w:basedOn w:val="Normal"/>
    <w:rsid w:val="00750218"/>
    <w:pPr>
      <w:ind w:left="1224"/>
    </w:pPr>
    <w:rPr>
      <w:rFonts w:ascii="Arial" w:hAnsi="Arial" w:cs="Arial"/>
      <w:b/>
      <w:bCs/>
    </w:rPr>
  </w:style>
  <w:style w:type="paragraph" w:styleId="BodyText3">
    <w:name w:val="Body Text 3"/>
    <w:basedOn w:val="Normal"/>
    <w:rsid w:val="00750218"/>
    <w:pPr>
      <w:widowControl w:val="0"/>
      <w:autoSpaceDE w:val="0"/>
      <w:autoSpaceDN w:val="0"/>
      <w:adjustRightInd w:val="0"/>
    </w:pPr>
    <w:rPr>
      <w:rFonts w:ascii="Arial" w:hAnsi="Arial" w:cs="Arial"/>
      <w:color w:val="000000"/>
    </w:rPr>
  </w:style>
  <w:style w:type="character" w:styleId="Emphasis">
    <w:name w:val="Emphasis"/>
    <w:basedOn w:val="DefaultParagraphFont"/>
    <w:qFormat/>
    <w:rsid w:val="00750218"/>
    <w:rPr>
      <w:i/>
      <w:iCs/>
    </w:rPr>
  </w:style>
  <w:style w:type="paragraph" w:customStyle="1" w:styleId="prntonly">
    <w:name w:val="prntonly"/>
    <w:basedOn w:val="Normal"/>
    <w:rsid w:val="00750218"/>
    <w:pPr>
      <w:spacing w:before="100" w:beforeAutospacing="1" w:after="100" w:afterAutospacing="1"/>
    </w:pPr>
    <w:rPr>
      <w:rFonts w:ascii="Arial Unicode MS" w:eastAsia="Arial Unicode MS" w:hAnsi="Arial Unicode MS" w:cs="Arial Unicode MS"/>
      <w:vanish/>
    </w:rPr>
  </w:style>
  <w:style w:type="paragraph" w:customStyle="1" w:styleId="notebody">
    <w:name w:val="notebody"/>
    <w:basedOn w:val="Normal"/>
    <w:rsid w:val="00750218"/>
    <w:rPr>
      <w:rFonts w:ascii="Arial Unicode MS" w:eastAsia="Arial Unicode MS" w:hAnsi="Arial Unicode MS" w:cs="Arial Unicode MS"/>
    </w:rPr>
  </w:style>
  <w:style w:type="paragraph" w:customStyle="1" w:styleId="previewbody">
    <w:name w:val="previewbody"/>
    <w:basedOn w:val="Normal"/>
    <w:rsid w:val="00750218"/>
    <w:rPr>
      <w:rFonts w:ascii="Arial Unicode MS" w:eastAsia="Arial Unicode MS" w:hAnsi="Arial Unicode MS" w:cs="Arial Unicode MS"/>
    </w:rPr>
  </w:style>
  <w:style w:type="paragraph" w:customStyle="1" w:styleId="tblviewcontainer">
    <w:name w:val="tblviewcontainer"/>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divviewstatus">
    <w:name w:val="divviewstatus"/>
    <w:basedOn w:val="Normal"/>
    <w:rsid w:val="00750218"/>
    <w:pPr>
      <w:spacing w:before="100" w:beforeAutospacing="1" w:after="100" w:afterAutospacing="1"/>
      <w:jc w:val="center"/>
    </w:pPr>
    <w:rPr>
      <w:rFonts w:ascii="Arial Unicode MS" w:eastAsia="Arial Unicode MS" w:hAnsi="Arial Unicode MS" w:cs="Arial Unicode MS"/>
    </w:rPr>
  </w:style>
  <w:style w:type="paragraph" w:customStyle="1" w:styleId="btnrecip">
    <w:name w:val="btnrecip"/>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btnattach">
    <w:name w:val="btnattach"/>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mainbody">
    <w:name w:val="mainbody"/>
    <w:basedOn w:val="Normal"/>
    <w:rsid w:val="00750218"/>
    <w:rPr>
      <w:rFonts w:ascii="Arial Unicode MS" w:eastAsia="Arial Unicode MS" w:hAnsi="Arial Unicode MS" w:cs="Arial Unicode MS"/>
    </w:rPr>
  </w:style>
  <w:style w:type="paragraph" w:customStyle="1" w:styleId="msgpreview">
    <w:name w:val="msgpreview"/>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msgviewer">
    <w:name w:val="msgviewer"/>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msgheader">
    <w:name w:val="msgheader"/>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msghdrcn1">
    <w:name w:val="msghdrcn1"/>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posthdr1">
    <w:name w:val="posthdr1"/>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msghdrappt">
    <w:name w:val="msghdr_appt"/>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msghdrp1">
    <w:name w:val="msghdrp1"/>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msghdrn1">
    <w:name w:val="msghdrn1"/>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msghdrn3">
    <w:name w:val="msghdrn3"/>
    <w:basedOn w:val="Normal"/>
    <w:rsid w:val="00750218"/>
    <w:pPr>
      <w:spacing w:before="100" w:beforeAutospacing="1" w:after="100" w:afterAutospacing="1"/>
      <w:jc w:val="right"/>
    </w:pPr>
    <w:rPr>
      <w:rFonts w:ascii="Arial Unicode MS" w:eastAsia="Arial Unicode MS" w:hAnsi="Arial Unicode MS" w:cs="Arial Unicode MS"/>
    </w:rPr>
  </w:style>
  <w:style w:type="paragraph" w:customStyle="1" w:styleId="msghdrp3">
    <w:name w:val="msghdrp3"/>
    <w:basedOn w:val="Normal"/>
    <w:rsid w:val="00750218"/>
    <w:pPr>
      <w:spacing w:before="100" w:beforeAutospacing="1" w:after="100" w:afterAutospacing="1"/>
      <w:jc w:val="right"/>
    </w:pPr>
    <w:rPr>
      <w:rFonts w:ascii="Arial Unicode MS" w:eastAsia="Arial Unicode MS" w:hAnsi="Arial Unicode MS" w:cs="Arial Unicode MS"/>
    </w:rPr>
  </w:style>
  <w:style w:type="paragraph" w:customStyle="1" w:styleId="msghdrn4">
    <w:name w:val="msghdrn4"/>
    <w:basedOn w:val="Normal"/>
    <w:rsid w:val="00750218"/>
    <w:pPr>
      <w:spacing w:before="100" w:beforeAutospacing="1" w:after="100" w:afterAutospacing="1"/>
      <w:textAlignment w:val="top"/>
    </w:pPr>
    <w:rPr>
      <w:rFonts w:ascii="Arial Unicode MS" w:eastAsia="Arial Unicode MS" w:hAnsi="Arial Unicode MS" w:cs="Arial Unicode MS"/>
    </w:rPr>
  </w:style>
  <w:style w:type="paragraph" w:customStyle="1" w:styleId="msghdrp4">
    <w:name w:val="msghdrp4"/>
    <w:basedOn w:val="Normal"/>
    <w:rsid w:val="00750218"/>
    <w:pPr>
      <w:spacing w:before="100" w:beforeAutospacing="1" w:after="100" w:afterAutospacing="1"/>
      <w:textAlignment w:val="top"/>
    </w:pPr>
    <w:rPr>
      <w:rFonts w:ascii="Arial Unicode MS" w:eastAsia="Arial Unicode MS" w:hAnsi="Arial Unicode MS" w:cs="Arial Unicode MS"/>
    </w:rPr>
  </w:style>
  <w:style w:type="paragraph" w:customStyle="1" w:styleId="previewhdr">
    <w:name w:val="previewhdr"/>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prehdrn1">
    <w:name w:val="prehdrn1"/>
    <w:basedOn w:val="Normal"/>
    <w:rsid w:val="00750218"/>
    <w:pPr>
      <w:spacing w:before="100" w:beforeAutospacing="1" w:after="100" w:afterAutospacing="1"/>
      <w:ind w:right="72"/>
    </w:pPr>
    <w:rPr>
      <w:rFonts w:ascii="Arial Unicode MS" w:eastAsia="Arial Unicode MS" w:hAnsi="Arial Unicode MS" w:cs="Arial Unicode MS"/>
    </w:rPr>
  </w:style>
  <w:style w:type="paragraph" w:customStyle="1" w:styleId="prehdrc1">
    <w:name w:val="prehdrc1"/>
    <w:basedOn w:val="Normal"/>
    <w:rsid w:val="00750218"/>
    <w:pPr>
      <w:spacing w:before="100" w:beforeAutospacing="1" w:after="100" w:afterAutospacing="1"/>
      <w:ind w:right="72"/>
    </w:pPr>
    <w:rPr>
      <w:rFonts w:ascii="Arial Unicode MS" w:eastAsia="Arial Unicode MS" w:hAnsi="Arial Unicode MS" w:cs="Arial Unicode MS"/>
    </w:rPr>
  </w:style>
  <w:style w:type="paragraph" w:customStyle="1" w:styleId="prehdrp1">
    <w:name w:val="prehdrp1"/>
    <w:basedOn w:val="Normal"/>
    <w:rsid w:val="00750218"/>
    <w:pPr>
      <w:spacing w:before="100" w:beforeAutospacing="1" w:after="100" w:afterAutospacing="1"/>
      <w:ind w:right="72"/>
    </w:pPr>
    <w:rPr>
      <w:rFonts w:ascii="Arial Unicode MS" w:eastAsia="Arial Unicode MS" w:hAnsi="Arial Unicode MS" w:cs="Arial Unicode MS"/>
    </w:rPr>
  </w:style>
  <w:style w:type="paragraph" w:customStyle="1" w:styleId="prehdrr1">
    <w:name w:val="prehdrr1"/>
    <w:basedOn w:val="Normal"/>
    <w:rsid w:val="00750218"/>
    <w:pPr>
      <w:spacing w:before="100" w:beforeAutospacing="1" w:after="100" w:afterAutospacing="1"/>
      <w:ind w:right="72"/>
    </w:pPr>
    <w:rPr>
      <w:rFonts w:ascii="Arial Unicode MS" w:eastAsia="Arial Unicode MS" w:hAnsi="Arial Unicode MS" w:cs="Arial Unicode MS"/>
    </w:rPr>
  </w:style>
  <w:style w:type="paragraph" w:customStyle="1" w:styleId="prehdra1">
    <w:name w:val="prehdra1"/>
    <w:basedOn w:val="Normal"/>
    <w:rsid w:val="00750218"/>
    <w:pPr>
      <w:spacing w:before="100" w:beforeAutospacing="1" w:after="100" w:afterAutospacing="1"/>
      <w:ind w:right="72"/>
    </w:pPr>
    <w:rPr>
      <w:rFonts w:ascii="Arial Unicode MS" w:eastAsia="Arial Unicode MS" w:hAnsi="Arial Unicode MS" w:cs="Arial Unicode MS"/>
    </w:rPr>
  </w:style>
  <w:style w:type="paragraph" w:customStyle="1" w:styleId="prehdrn3">
    <w:name w:val="prehdrn3"/>
    <w:basedOn w:val="Normal"/>
    <w:rsid w:val="00750218"/>
    <w:pPr>
      <w:spacing w:before="100" w:beforeAutospacing="1" w:after="100" w:afterAutospacing="1"/>
      <w:ind w:right="72"/>
      <w:jc w:val="right"/>
    </w:pPr>
    <w:rPr>
      <w:rFonts w:ascii="Arial Unicode MS" w:eastAsia="Arial Unicode MS" w:hAnsi="Arial Unicode MS" w:cs="Arial Unicode MS"/>
    </w:rPr>
  </w:style>
  <w:style w:type="paragraph" w:customStyle="1" w:styleId="prehdrc3">
    <w:name w:val="prehdrc3"/>
    <w:basedOn w:val="Normal"/>
    <w:rsid w:val="00750218"/>
    <w:pPr>
      <w:spacing w:before="100" w:beforeAutospacing="1" w:after="100" w:afterAutospacing="1"/>
      <w:ind w:right="72"/>
      <w:jc w:val="right"/>
    </w:pPr>
    <w:rPr>
      <w:rFonts w:ascii="Arial Unicode MS" w:eastAsia="Arial Unicode MS" w:hAnsi="Arial Unicode MS" w:cs="Arial Unicode MS"/>
    </w:rPr>
  </w:style>
  <w:style w:type="paragraph" w:customStyle="1" w:styleId="prehdrp3">
    <w:name w:val="prehdrp3"/>
    <w:basedOn w:val="Normal"/>
    <w:rsid w:val="00750218"/>
    <w:pPr>
      <w:spacing w:before="100" w:beforeAutospacing="1" w:after="100" w:afterAutospacing="1"/>
      <w:ind w:right="72"/>
      <w:jc w:val="right"/>
    </w:pPr>
    <w:rPr>
      <w:rFonts w:ascii="Arial Unicode MS" w:eastAsia="Arial Unicode MS" w:hAnsi="Arial Unicode MS" w:cs="Arial Unicode MS"/>
    </w:rPr>
  </w:style>
  <w:style w:type="paragraph" w:customStyle="1" w:styleId="prehdrr3">
    <w:name w:val="prehdrr3"/>
    <w:basedOn w:val="Normal"/>
    <w:rsid w:val="00750218"/>
    <w:pPr>
      <w:spacing w:before="100" w:beforeAutospacing="1" w:after="100" w:afterAutospacing="1"/>
      <w:ind w:right="72"/>
      <w:jc w:val="right"/>
    </w:pPr>
    <w:rPr>
      <w:rFonts w:ascii="Arial Unicode MS" w:eastAsia="Arial Unicode MS" w:hAnsi="Arial Unicode MS" w:cs="Arial Unicode MS"/>
    </w:rPr>
  </w:style>
  <w:style w:type="paragraph" w:customStyle="1" w:styleId="prehdra3">
    <w:name w:val="prehdra3"/>
    <w:basedOn w:val="Normal"/>
    <w:rsid w:val="00750218"/>
    <w:pPr>
      <w:spacing w:before="100" w:beforeAutospacing="1" w:after="100" w:afterAutospacing="1"/>
      <w:ind w:right="72"/>
      <w:jc w:val="right"/>
    </w:pPr>
    <w:rPr>
      <w:rFonts w:ascii="Arial Unicode MS" w:eastAsia="Arial Unicode MS" w:hAnsi="Arial Unicode MS" w:cs="Arial Unicode MS"/>
    </w:rPr>
  </w:style>
  <w:style w:type="paragraph" w:customStyle="1" w:styleId="prehdrn5">
    <w:name w:val="prehdrn5"/>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prehdra5">
    <w:name w:val="prehdra5"/>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prehdrp5">
    <w:name w:val="prehdrp5"/>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fldlabel">
    <w:name w:val="fldlabel"/>
    <w:basedOn w:val="Normal"/>
    <w:rsid w:val="00750218"/>
    <w:pPr>
      <w:spacing w:before="100" w:beforeAutospacing="1" w:after="100" w:afterAutospacing="1"/>
      <w:textAlignment w:val="top"/>
    </w:pPr>
    <w:rPr>
      <w:rFonts w:ascii="Arial Unicode MS" w:eastAsia="Arial Unicode MS" w:hAnsi="Arial Unicode MS" w:cs="Arial Unicode MS"/>
      <w:sz w:val="20"/>
      <w:szCs w:val="20"/>
    </w:rPr>
  </w:style>
  <w:style w:type="paragraph" w:customStyle="1" w:styleId="fldapptlabel">
    <w:name w:val="fldapptlabel"/>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fldtext">
    <w:name w:val="fldtext"/>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fldtextrecip">
    <w:name w:val="fldtextrecip"/>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cbtoolbar">
    <w:name w:val="cbtoolbar"/>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tbbutton">
    <w:name w:val="tbbutton"/>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tbbuttondown">
    <w:name w:val="tbbuttondown"/>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tbbuttonraise">
    <w:name w:val="tbbuttonraise"/>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cbsubmenuitem">
    <w:name w:val="cbsubmenuitem"/>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fbbutton">
    <w:name w:val="fbbutton"/>
    <w:basedOn w:val="Normal"/>
    <w:rsid w:val="00750218"/>
    <w:pPr>
      <w:pBdr>
        <w:top w:val="single" w:sz="8" w:space="0" w:color="auto"/>
        <w:left w:val="single" w:sz="8" w:space="0" w:color="auto"/>
        <w:bottom w:val="single" w:sz="8" w:space="0" w:color="auto"/>
        <w:right w:val="single" w:sz="8" w:space="0" w:color="auto"/>
      </w:pBdr>
      <w:textAlignment w:val="top"/>
    </w:pPr>
    <w:rPr>
      <w:rFonts w:ascii="Arial Unicode MS" w:eastAsia="Arial Unicode MS" w:hAnsi="Arial Unicode MS" w:cs="Arial Unicode MS"/>
    </w:rPr>
  </w:style>
  <w:style w:type="paragraph" w:customStyle="1" w:styleId="attachtable">
    <w:name w:val="attachtable"/>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attachmentwell">
    <w:name w:val="attachmentwell"/>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viewbody">
    <w:name w:val="viewbody"/>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tblmsgbody">
    <w:name w:val="tblmsgbody"/>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txtbody">
    <w:name w:val="txtbody"/>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msgbody">
    <w:name w:val="msgbody"/>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msgbodyfrm">
    <w:name w:val="msgbodyfrm"/>
    <w:basedOn w:val="Normal"/>
    <w:rsid w:val="00750218"/>
    <w:pPr>
      <w:pBdr>
        <w:top w:val="single" w:sz="18" w:space="0" w:color="auto"/>
        <w:left w:val="single" w:sz="18" w:space="2" w:color="auto"/>
        <w:bottom w:val="single" w:sz="18" w:space="0" w:color="auto"/>
        <w:right w:val="single" w:sz="18" w:space="0" w:color="auto"/>
      </w:pBdr>
      <w:spacing w:before="100" w:beforeAutospacing="1" w:after="100" w:afterAutospacing="1"/>
    </w:pPr>
    <w:rPr>
      <w:rFonts w:ascii="Arial Unicode MS" w:eastAsia="Arial Unicode MS" w:hAnsi="Arial Unicode MS" w:cs="Arial Unicode MS"/>
    </w:rPr>
  </w:style>
  <w:style w:type="paragraph" w:customStyle="1" w:styleId="formatbar">
    <w:name w:val="formatbar"/>
    <w:basedOn w:val="Normal"/>
    <w:rsid w:val="00750218"/>
    <w:rPr>
      <w:rFonts w:ascii="Arial Unicode MS" w:eastAsia="Arial Unicode MS" w:hAnsi="Arial Unicode MS" w:cs="Arial Unicode MS"/>
    </w:rPr>
  </w:style>
  <w:style w:type="paragraph" w:customStyle="1" w:styleId="rnstatusrow">
    <w:name w:val="rnstatusrow"/>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rnstatusimg">
    <w:name w:val="rnstatusimg"/>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viewstatusbar">
    <w:name w:val="viewstatusbar"/>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viewstatusimg">
    <w:name w:val="viewstatusimg"/>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rnonlineimg">
    <w:name w:val="rnonlineimg"/>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bdyview">
    <w:name w:val="bdyview"/>
    <w:basedOn w:val="Normal"/>
    <w:rsid w:val="00750218"/>
    <w:rPr>
      <w:rFonts w:ascii="Arial Unicode MS" w:eastAsia="Arial Unicode MS" w:hAnsi="Arial Unicode MS" w:cs="Arial Unicode MS"/>
    </w:rPr>
  </w:style>
  <w:style w:type="paragraph" w:customStyle="1" w:styleId="tdfolderpath">
    <w:name w:val="tdfolderpath"/>
    <w:basedOn w:val="Normal"/>
    <w:rsid w:val="00750218"/>
    <w:pPr>
      <w:spacing w:before="100" w:beforeAutospacing="1" w:after="100" w:afterAutospacing="1"/>
    </w:pPr>
    <w:rPr>
      <w:rFonts w:ascii="Arial Unicode MS" w:eastAsia="Arial Unicode MS" w:hAnsi="Arial Unicode MS" w:cs="Arial Unicode MS"/>
      <w:b/>
      <w:bCs/>
    </w:rPr>
  </w:style>
  <w:style w:type="paragraph" w:customStyle="1" w:styleId="tabselected">
    <w:name w:val="tabselected"/>
    <w:basedOn w:val="Normal"/>
    <w:rsid w:val="00750218"/>
    <w:pPr>
      <w:spacing w:before="100" w:beforeAutospacing="1" w:after="100" w:afterAutospacing="1"/>
      <w:jc w:val="center"/>
    </w:pPr>
    <w:rPr>
      <w:rFonts w:ascii="Arial Unicode MS" w:eastAsia="Arial Unicode MS" w:hAnsi="Arial Unicode MS" w:cs="Arial Unicode MS"/>
      <w:b/>
      <w:bCs/>
    </w:rPr>
  </w:style>
  <w:style w:type="paragraph" w:customStyle="1" w:styleId="tabsunselected">
    <w:name w:val="tabsunselected"/>
    <w:basedOn w:val="Normal"/>
    <w:rsid w:val="00750218"/>
    <w:pPr>
      <w:spacing w:before="100" w:beforeAutospacing="1" w:after="100" w:afterAutospacing="1"/>
      <w:jc w:val="center"/>
    </w:pPr>
    <w:rPr>
      <w:rFonts w:ascii="Arial Unicode MS" w:eastAsia="Arial Unicode MS" w:hAnsi="Arial Unicode MS" w:cs="Arial Unicode MS"/>
    </w:rPr>
  </w:style>
  <w:style w:type="paragraph" w:customStyle="1" w:styleId="tabsnone">
    <w:name w:val="tabsnone"/>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tabheader">
    <w:name w:val="tabheader"/>
    <w:basedOn w:val="Normal"/>
    <w:rsid w:val="00750218"/>
    <w:pPr>
      <w:spacing w:before="100" w:after="100" w:afterAutospacing="1"/>
    </w:pPr>
    <w:rPr>
      <w:rFonts w:ascii="Arial Unicode MS" w:eastAsia="Arial Unicode MS" w:hAnsi="Arial Unicode MS" w:cs="Arial Unicode MS"/>
      <w:sz w:val="20"/>
      <w:szCs w:val="20"/>
    </w:rPr>
  </w:style>
  <w:style w:type="paragraph" w:customStyle="1" w:styleId="tabdiv">
    <w:name w:val="tabdiv"/>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tabdivhide">
    <w:name w:val="tabdivhide"/>
    <w:basedOn w:val="Normal"/>
    <w:rsid w:val="00750218"/>
    <w:pPr>
      <w:spacing w:before="100" w:beforeAutospacing="1" w:after="100" w:afterAutospacing="1"/>
    </w:pPr>
    <w:rPr>
      <w:rFonts w:ascii="Arial Unicode MS" w:eastAsia="Arial Unicode MS" w:hAnsi="Arial Unicode MS" w:cs="Arial Unicode MS"/>
      <w:vanish/>
    </w:rPr>
  </w:style>
  <w:style w:type="paragraph" w:customStyle="1" w:styleId="datepickerdate">
    <w:name w:val="datepicker_date"/>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datepickertime">
    <w:name w:val="datepicker_time"/>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appttddatepicker">
    <w:name w:val="appttddatepicker"/>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fldrtitlebar">
    <w:name w:val="fldrtitlebar"/>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cbsubmenu">
    <w:name w:val="cbsubmenu"/>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fldfont">
    <w:name w:val="fldfont"/>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trbuttons">
    <w:name w:val="trbuttons"/>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appointment">
    <w:name w:val="appointment"/>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rnonlinebar">
    <w:name w:val="rnonlinebar"/>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appointmentbody">
    <w:name w:val="appointmentbody"/>
    <w:basedOn w:val="Normal"/>
    <w:rsid w:val="00750218"/>
    <w:pPr>
      <w:spacing w:before="100" w:beforeAutospacing="1" w:after="100" w:afterAutospacing="1"/>
    </w:pPr>
    <w:rPr>
      <w:rFonts w:ascii="Arial Unicode MS" w:eastAsia="Arial Unicode MS" w:hAnsi="Arial Unicode MS" w:cs="Arial Unicode MS"/>
      <w:sz w:val="20"/>
      <w:szCs w:val="20"/>
    </w:rPr>
  </w:style>
  <w:style w:type="paragraph" w:customStyle="1" w:styleId="attachlist">
    <w:name w:val="attachlist"/>
    <w:basedOn w:val="Normal"/>
    <w:rsid w:val="00750218"/>
    <w:pPr>
      <w:spacing w:before="100" w:beforeAutospacing="1" w:after="100" w:afterAutospacing="1"/>
    </w:pPr>
    <w:rPr>
      <w:rFonts w:ascii="Arial Unicode MS" w:eastAsia="Arial Unicode MS" w:hAnsi="Arial Unicode MS" w:cs="Arial Unicode MS"/>
    </w:rPr>
  </w:style>
  <w:style w:type="paragraph" w:customStyle="1" w:styleId="optscheckbox">
    <w:name w:val="optscheckbox"/>
    <w:basedOn w:val="Normal"/>
    <w:rsid w:val="00750218"/>
    <w:pPr>
      <w:spacing w:before="100" w:beforeAutospacing="1" w:after="100" w:afterAutospacing="1"/>
      <w:ind w:right="120"/>
    </w:pPr>
    <w:rPr>
      <w:rFonts w:ascii="Arial Unicode MS" w:eastAsia="Arial Unicode MS" w:hAnsi="Arial Unicode MS" w:cs="Arial Unicode MS"/>
    </w:rPr>
  </w:style>
  <w:style w:type="paragraph" w:customStyle="1" w:styleId="optsradio">
    <w:name w:val="optsradio"/>
    <w:basedOn w:val="Normal"/>
    <w:rsid w:val="00750218"/>
    <w:pPr>
      <w:spacing w:before="100" w:beforeAutospacing="1" w:after="100" w:afterAutospacing="1"/>
      <w:ind w:right="120"/>
    </w:pPr>
    <w:rPr>
      <w:rFonts w:ascii="Arial Unicode MS" w:eastAsia="Arial Unicode MS" w:hAnsi="Arial Unicode MS" w:cs="Arial Unicode MS"/>
    </w:rPr>
  </w:style>
  <w:style w:type="character" w:customStyle="1" w:styleId="emailstyle18">
    <w:name w:val="emailstyle18"/>
    <w:basedOn w:val="DefaultParagraphFont"/>
    <w:rsid w:val="00750218"/>
  </w:style>
  <w:style w:type="table" w:styleId="TableGrid">
    <w:name w:val="Table Grid"/>
    <w:basedOn w:val="TableNormal"/>
    <w:rsid w:val="00B36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626DFD"/>
    <w:rPr>
      <w:sz w:val="20"/>
      <w:szCs w:val="20"/>
    </w:rPr>
  </w:style>
  <w:style w:type="character" w:styleId="CommentReference">
    <w:name w:val="annotation reference"/>
    <w:basedOn w:val="DefaultParagraphFont"/>
    <w:semiHidden/>
    <w:rsid w:val="00865945"/>
    <w:rPr>
      <w:sz w:val="16"/>
      <w:szCs w:val="16"/>
    </w:rPr>
  </w:style>
  <w:style w:type="paragraph" w:styleId="CommentSubject">
    <w:name w:val="annotation subject"/>
    <w:basedOn w:val="CommentText"/>
    <w:next w:val="CommentText"/>
    <w:semiHidden/>
    <w:rsid w:val="00865945"/>
    <w:rPr>
      <w:b/>
      <w:bCs/>
    </w:rPr>
  </w:style>
  <w:style w:type="paragraph" w:styleId="BalloonText">
    <w:name w:val="Balloon Text"/>
    <w:basedOn w:val="Normal"/>
    <w:semiHidden/>
    <w:rsid w:val="00865945"/>
    <w:rPr>
      <w:rFonts w:ascii="Tahoma" w:hAnsi="Tahoma" w:cs="Tahoma"/>
      <w:sz w:val="16"/>
      <w:szCs w:val="16"/>
    </w:rPr>
  </w:style>
  <w:style w:type="character" w:customStyle="1" w:styleId="msoins0">
    <w:name w:val="msoins"/>
    <w:basedOn w:val="DefaultParagraphFont"/>
    <w:rsid w:val="003D4CFF"/>
  </w:style>
  <w:style w:type="paragraph" w:customStyle="1" w:styleId="Default">
    <w:name w:val="Default"/>
    <w:rsid w:val="00713753"/>
    <w:pPr>
      <w:widowControl w:val="0"/>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E03C37"/>
    <w:rPr>
      <w:b/>
      <w:bCs/>
      <w:sz w:val="24"/>
      <w:szCs w:val="24"/>
    </w:rPr>
  </w:style>
  <w:style w:type="character" w:customStyle="1" w:styleId="BodyTextIndentChar">
    <w:name w:val="Body Text Indent Char"/>
    <w:basedOn w:val="DefaultParagraphFont"/>
    <w:link w:val="BodyTextIndent"/>
    <w:rsid w:val="00E03C37"/>
    <w:rPr>
      <w:rFonts w:ascii="Arial" w:hAnsi="Arial" w:cs="Arial"/>
    </w:rPr>
  </w:style>
  <w:style w:type="paragraph" w:styleId="ListParagraph">
    <w:name w:val="List Paragraph"/>
    <w:basedOn w:val="Normal"/>
    <w:uiPriority w:val="34"/>
    <w:qFormat/>
    <w:rsid w:val="00100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5958">
      <w:bodyDiv w:val="1"/>
      <w:marLeft w:val="0"/>
      <w:marRight w:val="0"/>
      <w:marTop w:val="0"/>
      <w:marBottom w:val="0"/>
      <w:divBdr>
        <w:top w:val="none" w:sz="0" w:space="0" w:color="auto"/>
        <w:left w:val="none" w:sz="0" w:space="0" w:color="auto"/>
        <w:bottom w:val="none" w:sz="0" w:space="0" w:color="auto"/>
        <w:right w:val="none" w:sz="0" w:space="0" w:color="auto"/>
      </w:divBdr>
    </w:div>
    <w:div w:id="139688015">
      <w:bodyDiv w:val="1"/>
      <w:marLeft w:val="0"/>
      <w:marRight w:val="0"/>
      <w:marTop w:val="0"/>
      <w:marBottom w:val="0"/>
      <w:divBdr>
        <w:top w:val="none" w:sz="0" w:space="0" w:color="auto"/>
        <w:left w:val="none" w:sz="0" w:space="0" w:color="auto"/>
        <w:bottom w:val="none" w:sz="0" w:space="0" w:color="auto"/>
        <w:right w:val="none" w:sz="0" w:space="0" w:color="auto"/>
      </w:divBdr>
    </w:div>
    <w:div w:id="158426823">
      <w:bodyDiv w:val="1"/>
      <w:marLeft w:val="4"/>
      <w:marRight w:val="4"/>
      <w:marTop w:val="4"/>
      <w:marBottom w:val="4"/>
      <w:divBdr>
        <w:top w:val="none" w:sz="0" w:space="0" w:color="auto"/>
        <w:left w:val="none" w:sz="0" w:space="0" w:color="auto"/>
        <w:bottom w:val="none" w:sz="0" w:space="0" w:color="auto"/>
        <w:right w:val="none" w:sz="0" w:space="0" w:color="auto"/>
      </w:divBdr>
      <w:divsChild>
        <w:div w:id="1066415665">
          <w:marLeft w:val="0"/>
          <w:marRight w:val="0"/>
          <w:marTop w:val="0"/>
          <w:marBottom w:val="0"/>
          <w:divBdr>
            <w:top w:val="none" w:sz="0" w:space="0" w:color="auto"/>
            <w:left w:val="none" w:sz="0" w:space="0" w:color="auto"/>
            <w:bottom w:val="none" w:sz="0" w:space="0" w:color="auto"/>
            <w:right w:val="none" w:sz="0" w:space="0" w:color="auto"/>
          </w:divBdr>
          <w:divsChild>
            <w:div w:id="144666473">
              <w:marLeft w:val="0"/>
              <w:marRight w:val="0"/>
              <w:marTop w:val="0"/>
              <w:marBottom w:val="0"/>
              <w:divBdr>
                <w:top w:val="none" w:sz="0" w:space="0" w:color="auto"/>
                <w:left w:val="none" w:sz="0" w:space="0" w:color="auto"/>
                <w:bottom w:val="none" w:sz="0" w:space="0" w:color="auto"/>
                <w:right w:val="none" w:sz="0" w:space="0" w:color="auto"/>
              </w:divBdr>
              <w:divsChild>
                <w:div w:id="1589733647">
                  <w:marLeft w:val="0"/>
                  <w:marRight w:val="0"/>
                  <w:marTop w:val="0"/>
                  <w:marBottom w:val="180"/>
                  <w:divBdr>
                    <w:top w:val="none" w:sz="0" w:space="0" w:color="auto"/>
                    <w:left w:val="none" w:sz="0" w:space="0" w:color="auto"/>
                    <w:bottom w:val="none" w:sz="0" w:space="0" w:color="auto"/>
                    <w:right w:val="none" w:sz="0" w:space="0" w:color="auto"/>
                  </w:divBdr>
                  <w:divsChild>
                    <w:div w:id="1545099953">
                      <w:marLeft w:val="0"/>
                      <w:marRight w:val="0"/>
                      <w:marTop w:val="0"/>
                      <w:marBottom w:val="0"/>
                      <w:divBdr>
                        <w:top w:val="none" w:sz="0" w:space="0" w:color="auto"/>
                        <w:left w:val="none" w:sz="0" w:space="0" w:color="auto"/>
                        <w:bottom w:val="none" w:sz="0" w:space="0" w:color="auto"/>
                        <w:right w:val="none" w:sz="0" w:space="0" w:color="auto"/>
                      </w:divBdr>
                      <w:divsChild>
                        <w:div w:id="2067870569">
                          <w:marLeft w:val="0"/>
                          <w:marRight w:val="0"/>
                          <w:marTop w:val="150"/>
                          <w:marBottom w:val="0"/>
                          <w:divBdr>
                            <w:top w:val="none" w:sz="0" w:space="0" w:color="auto"/>
                            <w:left w:val="none" w:sz="0" w:space="0" w:color="auto"/>
                            <w:bottom w:val="none" w:sz="0" w:space="0" w:color="auto"/>
                            <w:right w:val="none" w:sz="0" w:space="0" w:color="auto"/>
                          </w:divBdr>
                          <w:divsChild>
                            <w:div w:id="158157262">
                              <w:marLeft w:val="0"/>
                              <w:marRight w:val="0"/>
                              <w:marTop w:val="0"/>
                              <w:marBottom w:val="0"/>
                              <w:divBdr>
                                <w:top w:val="none" w:sz="0" w:space="0" w:color="auto"/>
                                <w:left w:val="none" w:sz="0" w:space="0" w:color="auto"/>
                                <w:bottom w:val="none" w:sz="0" w:space="0" w:color="auto"/>
                                <w:right w:val="none" w:sz="0" w:space="0" w:color="auto"/>
                              </w:divBdr>
                              <w:divsChild>
                                <w:div w:id="12182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602663">
      <w:bodyDiv w:val="1"/>
      <w:marLeft w:val="0"/>
      <w:marRight w:val="0"/>
      <w:marTop w:val="0"/>
      <w:marBottom w:val="0"/>
      <w:divBdr>
        <w:top w:val="none" w:sz="0" w:space="0" w:color="auto"/>
        <w:left w:val="none" w:sz="0" w:space="0" w:color="auto"/>
        <w:bottom w:val="none" w:sz="0" w:space="0" w:color="auto"/>
        <w:right w:val="none" w:sz="0" w:space="0" w:color="auto"/>
      </w:divBdr>
    </w:div>
    <w:div w:id="533079762">
      <w:bodyDiv w:val="1"/>
      <w:marLeft w:val="0"/>
      <w:marRight w:val="0"/>
      <w:marTop w:val="0"/>
      <w:marBottom w:val="0"/>
      <w:divBdr>
        <w:top w:val="none" w:sz="0" w:space="0" w:color="auto"/>
        <w:left w:val="none" w:sz="0" w:space="0" w:color="auto"/>
        <w:bottom w:val="none" w:sz="0" w:space="0" w:color="auto"/>
        <w:right w:val="none" w:sz="0" w:space="0" w:color="auto"/>
      </w:divBdr>
      <w:divsChild>
        <w:div w:id="1747066686">
          <w:marLeft w:val="0"/>
          <w:marRight w:val="0"/>
          <w:marTop w:val="0"/>
          <w:marBottom w:val="0"/>
          <w:divBdr>
            <w:top w:val="none" w:sz="0" w:space="0" w:color="auto"/>
            <w:left w:val="none" w:sz="0" w:space="0" w:color="auto"/>
            <w:bottom w:val="none" w:sz="0" w:space="0" w:color="auto"/>
            <w:right w:val="none" w:sz="0" w:space="0" w:color="auto"/>
          </w:divBdr>
        </w:div>
      </w:divsChild>
    </w:div>
    <w:div w:id="908687457">
      <w:bodyDiv w:val="1"/>
      <w:marLeft w:val="0"/>
      <w:marRight w:val="0"/>
      <w:marTop w:val="0"/>
      <w:marBottom w:val="0"/>
      <w:divBdr>
        <w:top w:val="none" w:sz="0" w:space="0" w:color="auto"/>
        <w:left w:val="none" w:sz="0" w:space="0" w:color="auto"/>
        <w:bottom w:val="none" w:sz="0" w:space="0" w:color="auto"/>
        <w:right w:val="none" w:sz="0" w:space="0" w:color="auto"/>
      </w:divBdr>
    </w:div>
    <w:div w:id="1642886466">
      <w:bodyDiv w:val="1"/>
      <w:marLeft w:val="0"/>
      <w:marRight w:val="0"/>
      <w:marTop w:val="0"/>
      <w:marBottom w:val="0"/>
      <w:divBdr>
        <w:top w:val="none" w:sz="0" w:space="0" w:color="auto"/>
        <w:left w:val="none" w:sz="0" w:space="0" w:color="auto"/>
        <w:bottom w:val="none" w:sz="0" w:space="0" w:color="auto"/>
        <w:right w:val="none" w:sz="0" w:space="0" w:color="auto"/>
      </w:divBdr>
    </w:div>
    <w:div w:id="1690058985">
      <w:bodyDiv w:val="1"/>
      <w:marLeft w:val="0"/>
      <w:marRight w:val="0"/>
      <w:marTop w:val="0"/>
      <w:marBottom w:val="0"/>
      <w:divBdr>
        <w:top w:val="none" w:sz="0" w:space="0" w:color="auto"/>
        <w:left w:val="none" w:sz="0" w:space="0" w:color="auto"/>
        <w:bottom w:val="none" w:sz="0" w:space="0" w:color="auto"/>
        <w:right w:val="none" w:sz="0" w:space="0" w:color="auto"/>
      </w:divBdr>
    </w:div>
    <w:div w:id="1987590401">
      <w:bodyDiv w:val="1"/>
      <w:marLeft w:val="0"/>
      <w:marRight w:val="0"/>
      <w:marTop w:val="0"/>
      <w:marBottom w:val="0"/>
      <w:divBdr>
        <w:top w:val="none" w:sz="0" w:space="0" w:color="auto"/>
        <w:left w:val="none" w:sz="0" w:space="0" w:color="auto"/>
        <w:bottom w:val="none" w:sz="0" w:space="0" w:color="auto"/>
        <w:right w:val="none" w:sz="0" w:space="0" w:color="auto"/>
      </w:divBdr>
    </w:div>
    <w:div w:id="21405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std/treatment/drugnotices/bicillinshortag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std/treat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dc.gov/std/treatmen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8831-5574-4115-8D5A-30F16961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Oral Rabies Vaccination Project: Human Implications</vt:lpstr>
    </vt:vector>
  </TitlesOfParts>
  <Company>Commonwealth of PA</Company>
  <LinksUpToDate>false</LinksUpToDate>
  <CharactersWithSpaces>6639</CharactersWithSpaces>
  <SharedDoc>false</SharedDoc>
  <HLinks>
    <vt:vector size="12" baseType="variant">
      <vt:variant>
        <vt:i4>5832721</vt:i4>
      </vt:variant>
      <vt:variant>
        <vt:i4>6</vt:i4>
      </vt:variant>
      <vt:variant>
        <vt:i4>0</vt:i4>
      </vt:variant>
      <vt:variant>
        <vt:i4>5</vt:i4>
      </vt:variant>
      <vt:variant>
        <vt:lpwstr>http://www.cdc.gov/std/treatment</vt:lpwstr>
      </vt:variant>
      <vt:variant>
        <vt:lpwstr/>
      </vt:variant>
      <vt:variant>
        <vt:i4>8323173</vt:i4>
      </vt:variant>
      <vt:variant>
        <vt:i4>3</vt:i4>
      </vt:variant>
      <vt:variant>
        <vt:i4>0</vt:i4>
      </vt:variant>
      <vt:variant>
        <vt:i4>5</vt:i4>
      </vt:variant>
      <vt:variant>
        <vt:lpwstr>http://www.health.state.pa.us/labs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Rabies Vaccination Project: Human Implications</dc:title>
  <dc:creator>Veronica Urdaneta, MD, MPH</dc:creator>
  <cp:lastModifiedBy>Kalinoski, Stacey</cp:lastModifiedBy>
  <cp:revision>3</cp:revision>
  <cp:lastPrinted>2016-04-21T18:11:00Z</cp:lastPrinted>
  <dcterms:created xsi:type="dcterms:W3CDTF">2017-05-10T19:15:00Z</dcterms:created>
  <dcterms:modified xsi:type="dcterms:W3CDTF">2017-05-10T19:16:00Z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