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Budget annuel initial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État des résultats (au 28 fév.)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Budget résiduel modifié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Frais généraux et administration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5110 Registraire des entreprises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34,00 $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- $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5120 Frais bancaires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200,00 $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200,00 $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5130 Organisation d'instances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-100,00 $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650,00 $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5140 Formation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250,00 $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125,00 $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- $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5150 Communications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250,00 $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158,00 $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158,00 $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5160 Matériel de bureau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377,00 $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800,00 $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5199 Autres charges d'administration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1 309,00 $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1 209,00 $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1 209,00 $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Frais généraux et administration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3 543,00 $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1 969,00 $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3 017,00 $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Activités 5210 Événements festifs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b050"/>
          <w:sz w:val="22"/>
          <w:szCs w:val="22"/>
          <w:u w:val="none"/>
          <w:shd w:fill="auto" w:val="clear"/>
          <w:vertAlign w:val="baseline"/>
          <w:rtl w:val="0"/>
        </w:rPr>
        <w:t xml:space="preserve">5 762,00 $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4 745,00 $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5220 Événements socioculturels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5 986,00 $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3 500,00 $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5230 Activités sportives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1 700,00 $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1 275,00 $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1 275,00 $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5240 Étudiants internationaux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1 500,00 $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1 500,00 $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5250 Activités d'accueil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9 348,00 $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11 500,00 $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5260 Carnaval FAÉCUM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-145,00 $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- $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5280 Finissants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3 701,00 $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4 051,00 $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5340 Orientation scolaire et professionnelle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700,00 $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550,00 $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5299 Autres activités socioculturelles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-137,00 $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300,00 $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Activités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33 800,00 $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27 990,00 $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27 421,00 $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Comités 5270 Journal Le Polémique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2 300,00 $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1 627,00 $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1 627,00 $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5299 Comité féministe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749,00 $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749,00 $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Comités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3 800,00 $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2 376,00 $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2 376,00 $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Services 5310 Matériel promotionnel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2 200,00 $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d7d31"/>
          <w:sz w:val="22"/>
          <w:szCs w:val="22"/>
          <w:u w:val="none"/>
          <w:shd w:fill="auto" w:val="clear"/>
          <w:vertAlign w:val="baseline"/>
          <w:rtl w:val="0"/>
        </w:rPr>
        <w:t xml:space="preserve">33,00 $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33,00 $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5399 Autres services aux membres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750,00 $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500,00 $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5320 Fonds de financement des projets étudiants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3 550,00 $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3 550,00 $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5330 Subventions aux simulations et compétitions académiques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229,00 $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- $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Services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15 200,00 $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4 562,00 $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4 083,00 $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2"/>
          <w:szCs w:val="22"/>
          <w:u w:val="none"/>
          <w:shd w:fill="auto" w:val="clear"/>
          <w:vertAlign w:val="baseline"/>
          <w:rtl w:val="0"/>
        </w:rPr>
        <w:t xml:space="preserve">Total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56 343,00 $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36 897,00 $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  <w:rtl w:val="0"/>
        </w:rPr>
        <w:t xml:space="preserve">36 897,00 $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