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E6102" w14:textId="77777777" w:rsidR="004F6A5A" w:rsidRDefault="004F6A5A" w:rsidP="004F6A5A">
      <w:pPr>
        <w:ind w:left="360"/>
        <w:jc w:val="center"/>
      </w:pPr>
      <w:r>
        <w:rPr>
          <w:rFonts w:ascii="Times" w:hAnsi="Times" w:cs="Times"/>
          <w:noProof/>
          <w:lang w:val="fr-FR" w:eastAsia="fr-FR"/>
        </w:rPr>
        <w:drawing>
          <wp:inline distT="0" distB="0" distL="0" distR="0" wp14:anchorId="2E7BB432" wp14:editId="5ABC9FD4">
            <wp:extent cx="5473700" cy="1358900"/>
            <wp:effectExtent l="0" t="0" r="12700" b="1270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E5ADA" w14:textId="77777777" w:rsidR="001B2347" w:rsidRDefault="001B2347" w:rsidP="004F6A5A">
      <w:pPr>
        <w:ind w:left="360"/>
        <w:jc w:val="center"/>
        <w:rPr>
          <w:rFonts w:cs="Arial"/>
          <w:b/>
        </w:rPr>
      </w:pPr>
    </w:p>
    <w:p w14:paraId="7E4C5972" w14:textId="79AFD279" w:rsidR="004F6A5A" w:rsidRPr="00D610C5" w:rsidRDefault="00D610C5" w:rsidP="004F6A5A">
      <w:pPr>
        <w:ind w:left="360"/>
        <w:jc w:val="center"/>
        <w:rPr>
          <w:rFonts w:cs="Arial"/>
          <w:b/>
          <w:sz w:val="22"/>
          <w:szCs w:val="22"/>
        </w:rPr>
      </w:pPr>
      <w:r w:rsidRPr="00D610C5">
        <w:rPr>
          <w:rFonts w:cs="Arial"/>
          <w:b/>
          <w:sz w:val="22"/>
          <w:szCs w:val="22"/>
        </w:rPr>
        <w:t>Ordre du jour de la réunion du</w:t>
      </w:r>
      <w:r w:rsidR="0016180F" w:rsidRPr="00D610C5">
        <w:rPr>
          <w:rFonts w:cs="Arial"/>
          <w:b/>
          <w:sz w:val="22"/>
          <w:szCs w:val="22"/>
        </w:rPr>
        <w:t xml:space="preserve"> </w:t>
      </w:r>
      <w:r w:rsidR="00CC52E0" w:rsidRPr="00D610C5">
        <w:rPr>
          <w:rFonts w:cs="Arial"/>
          <w:b/>
          <w:sz w:val="22"/>
          <w:szCs w:val="22"/>
        </w:rPr>
        <w:t>Conseil d’Administration</w:t>
      </w:r>
      <w:r w:rsidR="0016180F" w:rsidRPr="00D610C5">
        <w:rPr>
          <w:rFonts w:cs="Arial"/>
          <w:b/>
          <w:sz w:val="22"/>
          <w:szCs w:val="22"/>
        </w:rPr>
        <w:t xml:space="preserve"> du </w:t>
      </w:r>
      <w:r w:rsidR="0090151F" w:rsidRPr="00D610C5">
        <w:rPr>
          <w:rFonts w:cs="Arial"/>
          <w:b/>
          <w:sz w:val="22"/>
          <w:szCs w:val="22"/>
        </w:rPr>
        <w:t>7</w:t>
      </w:r>
      <w:r w:rsidR="00C04CE3" w:rsidRPr="00D610C5">
        <w:rPr>
          <w:rFonts w:cs="Arial"/>
          <w:b/>
          <w:sz w:val="22"/>
          <w:szCs w:val="22"/>
        </w:rPr>
        <w:t xml:space="preserve"> </w:t>
      </w:r>
      <w:r w:rsidR="0090151F" w:rsidRPr="00D610C5">
        <w:rPr>
          <w:rFonts w:cs="Arial"/>
          <w:b/>
          <w:sz w:val="22"/>
          <w:szCs w:val="22"/>
        </w:rPr>
        <w:t>novembre</w:t>
      </w:r>
      <w:r w:rsidR="00C04CE3" w:rsidRPr="00D610C5">
        <w:rPr>
          <w:rFonts w:cs="Arial"/>
          <w:b/>
          <w:sz w:val="22"/>
          <w:szCs w:val="22"/>
        </w:rPr>
        <w:t xml:space="preserve"> 2016</w:t>
      </w:r>
    </w:p>
    <w:p w14:paraId="4AD3AFFD" w14:textId="77777777" w:rsidR="00933A99" w:rsidRDefault="00933A99" w:rsidP="005A2D06">
      <w:pPr>
        <w:spacing w:line="276" w:lineRule="auto"/>
        <w:ind w:left="360"/>
        <w:jc w:val="center"/>
        <w:rPr>
          <w:rFonts w:cs="Arial"/>
        </w:rPr>
      </w:pPr>
    </w:p>
    <w:p w14:paraId="7DB966EC" w14:textId="77777777" w:rsidR="001B2347" w:rsidRPr="00C04CE3" w:rsidRDefault="001B2347" w:rsidP="005A2D06">
      <w:pPr>
        <w:spacing w:line="276" w:lineRule="auto"/>
        <w:ind w:left="360"/>
        <w:jc w:val="center"/>
        <w:rPr>
          <w:rFonts w:cs="Arial"/>
        </w:rPr>
      </w:pPr>
    </w:p>
    <w:p w14:paraId="7036ECE3" w14:textId="0C86C485" w:rsidR="005A2D06" w:rsidRPr="002B1939" w:rsidRDefault="005A2D06" w:rsidP="005A2D06">
      <w:pPr>
        <w:pStyle w:val="FAECUMT1PV"/>
        <w:spacing w:line="276" w:lineRule="auto"/>
        <w:rPr>
          <w:color w:val="4F81BD" w:themeColor="accent1"/>
        </w:rPr>
      </w:pPr>
      <w:r w:rsidRPr="002B1939">
        <w:rPr>
          <w:color w:val="4F81BD" w:themeColor="accent1"/>
        </w:rPr>
        <w:t>adoption de l’Ordre du jour</w:t>
      </w:r>
    </w:p>
    <w:p w14:paraId="352441C8" w14:textId="77777777" w:rsidR="005A2D06" w:rsidRDefault="005A2D06" w:rsidP="002B1939">
      <w:pPr>
        <w:pStyle w:val="FACUMTextesimple"/>
        <w:spacing w:line="276" w:lineRule="auto"/>
        <w:ind w:left="360"/>
        <w:rPr>
          <w:color w:val="4F81BD" w:themeColor="accent1"/>
          <w:lang w:val="fr-FR"/>
        </w:rPr>
      </w:pPr>
    </w:p>
    <w:p w14:paraId="598A58F0" w14:textId="77777777" w:rsidR="002B1939" w:rsidRPr="002B1939" w:rsidRDefault="002B1939" w:rsidP="002B1939">
      <w:pPr>
        <w:pStyle w:val="FACUMTextesimple"/>
        <w:spacing w:line="276" w:lineRule="auto"/>
        <w:ind w:left="360"/>
        <w:rPr>
          <w:color w:val="4F81BD" w:themeColor="accent1"/>
          <w:lang w:val="fr-FR"/>
        </w:rPr>
      </w:pPr>
    </w:p>
    <w:p w14:paraId="769804D3" w14:textId="79DA5F01" w:rsidR="00E40464" w:rsidRPr="002B1939" w:rsidRDefault="00E40464" w:rsidP="005A2D06">
      <w:pPr>
        <w:pStyle w:val="FAECUMT1PV"/>
        <w:spacing w:line="276" w:lineRule="auto"/>
        <w:rPr>
          <w:color w:val="4F81BD" w:themeColor="accent1"/>
        </w:rPr>
      </w:pPr>
      <w:r w:rsidRPr="002B1939">
        <w:rPr>
          <w:color w:val="4F81BD" w:themeColor="accent1"/>
        </w:rPr>
        <w:t>Adoption du procès-verbal</w:t>
      </w:r>
      <w:r w:rsidR="0090151F">
        <w:rPr>
          <w:color w:val="4F81BD" w:themeColor="accent1"/>
        </w:rPr>
        <w:t xml:space="preserve"> du 18</w:t>
      </w:r>
      <w:r w:rsidR="00BA27B8" w:rsidRPr="002B1939">
        <w:rPr>
          <w:color w:val="4F81BD" w:themeColor="accent1"/>
        </w:rPr>
        <w:t xml:space="preserve"> octobre</w:t>
      </w:r>
    </w:p>
    <w:p w14:paraId="4AFC671A" w14:textId="77777777" w:rsidR="005A2D06" w:rsidRPr="002B1939" w:rsidRDefault="005A2D06" w:rsidP="005A2D06">
      <w:pPr>
        <w:spacing w:line="276" w:lineRule="auto"/>
        <w:ind w:left="360"/>
        <w:rPr>
          <w:rFonts w:cs="Arial"/>
          <w:color w:val="4F81BD" w:themeColor="accent1"/>
        </w:rPr>
      </w:pPr>
    </w:p>
    <w:p w14:paraId="6322D163" w14:textId="77777777" w:rsidR="005A2D06" w:rsidRPr="002B1939" w:rsidRDefault="005A2D06" w:rsidP="005A2D06">
      <w:pPr>
        <w:spacing w:line="276" w:lineRule="auto"/>
        <w:ind w:left="360"/>
        <w:rPr>
          <w:rFonts w:cs="Arial"/>
          <w:color w:val="4F81BD" w:themeColor="accent1"/>
        </w:rPr>
      </w:pPr>
    </w:p>
    <w:p w14:paraId="52B56714" w14:textId="12424BC8" w:rsidR="00C04CE3" w:rsidRPr="002B1939" w:rsidRDefault="00C04CE3" w:rsidP="005A2D06">
      <w:pPr>
        <w:pStyle w:val="FAECUMT1PV"/>
        <w:spacing w:line="276" w:lineRule="auto"/>
        <w:rPr>
          <w:color w:val="4F81BD" w:themeColor="accent1"/>
        </w:rPr>
      </w:pPr>
      <w:r w:rsidRPr="002B1939">
        <w:rPr>
          <w:color w:val="4F81BD" w:themeColor="accent1"/>
        </w:rPr>
        <w:t>FAÉCUM – Rencontre avec Benoit Dumas</w:t>
      </w:r>
    </w:p>
    <w:p w14:paraId="07251077" w14:textId="77777777" w:rsidR="005A2D06" w:rsidRDefault="005A2D06" w:rsidP="005A2D06">
      <w:pPr>
        <w:spacing w:line="276" w:lineRule="auto"/>
        <w:ind w:left="360"/>
        <w:rPr>
          <w:rFonts w:cs="Arial"/>
          <w:color w:val="4F81BD" w:themeColor="accent1"/>
        </w:rPr>
      </w:pPr>
    </w:p>
    <w:p w14:paraId="21C3DD30" w14:textId="77777777" w:rsidR="0090151F" w:rsidRPr="002B1939" w:rsidRDefault="0090151F" w:rsidP="005A2D06">
      <w:pPr>
        <w:spacing w:line="276" w:lineRule="auto"/>
        <w:ind w:left="360"/>
        <w:rPr>
          <w:rFonts w:cs="Arial"/>
          <w:color w:val="4F81BD" w:themeColor="accent1"/>
        </w:rPr>
      </w:pPr>
    </w:p>
    <w:p w14:paraId="3D6D9D6B" w14:textId="68FCA786" w:rsidR="0090151F" w:rsidRPr="0090151F" w:rsidRDefault="0090151F" w:rsidP="0090151F">
      <w:pPr>
        <w:pStyle w:val="FAECUMT1PV"/>
        <w:spacing w:line="276" w:lineRule="auto"/>
        <w:rPr>
          <w:color w:val="4F81BD" w:themeColor="accent1"/>
        </w:rPr>
      </w:pPr>
      <w:r>
        <w:rPr>
          <w:color w:val="4F81BD" w:themeColor="accent1"/>
        </w:rPr>
        <w:t>HOODIES</w:t>
      </w:r>
    </w:p>
    <w:p w14:paraId="7210C97D" w14:textId="77777777" w:rsidR="0090151F" w:rsidRDefault="0090151F" w:rsidP="005A2D06">
      <w:pPr>
        <w:spacing w:line="276" w:lineRule="auto"/>
        <w:ind w:left="360"/>
        <w:rPr>
          <w:rFonts w:cs="Arial"/>
          <w:color w:val="4F81BD" w:themeColor="accent1"/>
        </w:rPr>
      </w:pPr>
    </w:p>
    <w:p w14:paraId="720931BB" w14:textId="77777777" w:rsidR="0090151F" w:rsidRPr="002B1939" w:rsidRDefault="0090151F" w:rsidP="005A2D06">
      <w:pPr>
        <w:spacing w:line="276" w:lineRule="auto"/>
        <w:ind w:left="360"/>
        <w:rPr>
          <w:rFonts w:cs="Arial"/>
          <w:color w:val="4F81BD" w:themeColor="accent1"/>
        </w:rPr>
      </w:pPr>
    </w:p>
    <w:p w14:paraId="71F36255" w14:textId="45986295" w:rsidR="001E6B20" w:rsidRPr="0090151F" w:rsidRDefault="001E6B20" w:rsidP="0090151F">
      <w:pPr>
        <w:pStyle w:val="FAECUMT1PV"/>
        <w:spacing w:line="276" w:lineRule="auto"/>
        <w:rPr>
          <w:color w:val="4F81BD" w:themeColor="accent1"/>
        </w:rPr>
      </w:pPr>
      <w:r w:rsidRPr="0090151F">
        <w:rPr>
          <w:color w:val="4F81BD" w:themeColor="accent1"/>
        </w:rPr>
        <w:t xml:space="preserve">Plan d’action en matière d’encadrement des activités </w:t>
      </w:r>
      <w:r w:rsidR="00613442" w:rsidRPr="0090151F">
        <w:rPr>
          <w:color w:val="4F81BD" w:themeColor="accent1"/>
        </w:rPr>
        <w:t>d’intégration et festives</w:t>
      </w:r>
    </w:p>
    <w:p w14:paraId="55ED69F4" w14:textId="77777777" w:rsidR="005A2D06" w:rsidRDefault="005A2D06" w:rsidP="0090151F">
      <w:pPr>
        <w:pStyle w:val="Paragraphedeliste"/>
        <w:spacing w:line="276" w:lineRule="auto"/>
        <w:ind w:left="284" w:firstLine="142"/>
        <w:rPr>
          <w:rFonts w:cs="Arial"/>
          <w:color w:val="4F81BD" w:themeColor="accent1"/>
        </w:rPr>
      </w:pPr>
    </w:p>
    <w:p w14:paraId="65C5D515" w14:textId="77777777" w:rsidR="0090151F" w:rsidRDefault="0090151F" w:rsidP="0090151F">
      <w:pPr>
        <w:pStyle w:val="Paragraphedeliste"/>
        <w:spacing w:line="276" w:lineRule="auto"/>
        <w:ind w:left="284" w:firstLine="142"/>
        <w:rPr>
          <w:rFonts w:cs="Arial"/>
          <w:color w:val="4F81BD" w:themeColor="accent1"/>
        </w:rPr>
      </w:pPr>
    </w:p>
    <w:p w14:paraId="3FB3AE0D" w14:textId="6B28F18D" w:rsidR="0090151F" w:rsidRPr="0090151F" w:rsidRDefault="0090151F" w:rsidP="0090151F">
      <w:pPr>
        <w:pStyle w:val="FAECUMT1PV"/>
        <w:spacing w:line="276" w:lineRule="auto"/>
        <w:rPr>
          <w:color w:val="4F81BD" w:themeColor="accent1"/>
        </w:rPr>
      </w:pPr>
      <w:r>
        <w:rPr>
          <w:rFonts w:cs="Arial"/>
          <w:color w:val="4F81BD" w:themeColor="accent1"/>
        </w:rPr>
        <w:t>Compte de messagerie</w:t>
      </w:r>
    </w:p>
    <w:p w14:paraId="5D97C094" w14:textId="77777777" w:rsidR="0090151F" w:rsidRDefault="0090151F" w:rsidP="0090151F">
      <w:pPr>
        <w:pStyle w:val="Paragraphedeliste"/>
        <w:spacing w:line="276" w:lineRule="auto"/>
        <w:ind w:left="284" w:firstLine="142"/>
        <w:rPr>
          <w:rFonts w:cs="Arial"/>
          <w:color w:val="4F81BD" w:themeColor="accent1"/>
        </w:rPr>
      </w:pPr>
    </w:p>
    <w:p w14:paraId="718C7419" w14:textId="77777777" w:rsidR="0090151F" w:rsidRPr="002B1939" w:rsidRDefault="0090151F" w:rsidP="0090151F">
      <w:pPr>
        <w:pStyle w:val="Paragraphedeliste"/>
        <w:spacing w:line="276" w:lineRule="auto"/>
        <w:ind w:left="284" w:firstLine="142"/>
        <w:rPr>
          <w:rFonts w:cs="Arial"/>
          <w:color w:val="4F81BD" w:themeColor="accent1"/>
        </w:rPr>
      </w:pPr>
    </w:p>
    <w:p w14:paraId="1A71F93C" w14:textId="606F28A5" w:rsidR="00A22D6C" w:rsidRPr="00A22D6C" w:rsidRDefault="00BA27B8" w:rsidP="005A2D06">
      <w:pPr>
        <w:pStyle w:val="FAECUMT1PV"/>
        <w:spacing w:line="276" w:lineRule="auto"/>
        <w:rPr>
          <w:rFonts w:cs="Arial"/>
          <w:color w:val="4F81BD" w:themeColor="accent1"/>
        </w:rPr>
      </w:pPr>
      <w:r w:rsidRPr="002B1939">
        <w:rPr>
          <w:color w:val="4F81BD" w:themeColor="accent1"/>
        </w:rPr>
        <w:t xml:space="preserve">Jeux de la </w:t>
      </w:r>
      <w:r w:rsidR="009A403F">
        <w:rPr>
          <w:color w:val="4F81BD" w:themeColor="accent1"/>
        </w:rPr>
        <w:t xml:space="preserve">SCIENCE </w:t>
      </w:r>
      <w:bookmarkStart w:id="0" w:name="_GoBack"/>
      <w:bookmarkEnd w:id="0"/>
      <w:r w:rsidRPr="002B1939">
        <w:rPr>
          <w:color w:val="4F81BD" w:themeColor="accent1"/>
        </w:rPr>
        <w:t>politique</w:t>
      </w:r>
    </w:p>
    <w:p w14:paraId="344ECB62" w14:textId="77777777" w:rsidR="0090151F" w:rsidRDefault="0090151F" w:rsidP="0090151F">
      <w:pPr>
        <w:pStyle w:val="Paragraphedeliste"/>
        <w:spacing w:line="276" w:lineRule="auto"/>
        <w:ind w:left="426"/>
        <w:rPr>
          <w:rFonts w:cs="Arial"/>
          <w:color w:val="4F81BD" w:themeColor="accent1"/>
        </w:rPr>
      </w:pPr>
    </w:p>
    <w:p w14:paraId="4DDD4272" w14:textId="77777777" w:rsidR="0090151F" w:rsidRDefault="0090151F" w:rsidP="0090151F">
      <w:pPr>
        <w:pStyle w:val="Paragraphedeliste"/>
        <w:spacing w:line="276" w:lineRule="auto"/>
        <w:ind w:left="426"/>
        <w:rPr>
          <w:rFonts w:cs="Arial"/>
          <w:color w:val="4F81BD" w:themeColor="accent1"/>
        </w:rPr>
      </w:pPr>
    </w:p>
    <w:p w14:paraId="75BEF613" w14:textId="4B466AEE" w:rsidR="00A22D6C" w:rsidRDefault="00A22D6C" w:rsidP="00A22D6C">
      <w:pPr>
        <w:pStyle w:val="FAECUMT1PV"/>
        <w:spacing w:line="276" w:lineRule="auto"/>
        <w:rPr>
          <w:rFonts w:cs="Arial"/>
          <w:color w:val="4F81BD" w:themeColor="accent1"/>
        </w:rPr>
      </w:pPr>
      <w:r w:rsidRPr="00A22D6C">
        <w:rPr>
          <w:color w:val="4F81BD" w:themeColor="accent1"/>
        </w:rPr>
        <w:t>Déménagement du local de l’association</w:t>
      </w:r>
    </w:p>
    <w:p w14:paraId="668EAAEA" w14:textId="77777777" w:rsidR="00A22D6C" w:rsidRDefault="00A22D6C" w:rsidP="00A22D6C">
      <w:pPr>
        <w:spacing w:line="276" w:lineRule="auto"/>
        <w:rPr>
          <w:rFonts w:cs="Arial"/>
          <w:color w:val="4F81BD" w:themeColor="accent1"/>
        </w:rPr>
      </w:pPr>
    </w:p>
    <w:p w14:paraId="3C4AF312" w14:textId="77777777" w:rsidR="0090151F" w:rsidRPr="00A22D6C" w:rsidRDefault="0090151F" w:rsidP="00A22D6C">
      <w:pPr>
        <w:spacing w:line="276" w:lineRule="auto"/>
        <w:rPr>
          <w:rFonts w:cs="Arial"/>
          <w:color w:val="4F81BD" w:themeColor="accent1"/>
        </w:rPr>
      </w:pPr>
    </w:p>
    <w:p w14:paraId="60C56E96" w14:textId="7E5CBEAC" w:rsidR="00C04CE3" w:rsidRPr="002B1939" w:rsidRDefault="00E92013" w:rsidP="005A2D06">
      <w:pPr>
        <w:pStyle w:val="FAECUMT1PV"/>
        <w:spacing w:line="276" w:lineRule="auto"/>
        <w:rPr>
          <w:color w:val="4F81BD" w:themeColor="accent1"/>
        </w:rPr>
      </w:pPr>
      <w:r w:rsidRPr="002B1939">
        <w:rPr>
          <w:color w:val="4F81BD" w:themeColor="accent1"/>
        </w:rPr>
        <w:t>Externe(s)</w:t>
      </w:r>
    </w:p>
    <w:p w14:paraId="66B293BE" w14:textId="77777777" w:rsidR="005A2D06" w:rsidRPr="002B1939" w:rsidRDefault="005A2D06" w:rsidP="005A2D06">
      <w:pPr>
        <w:spacing w:line="276" w:lineRule="auto"/>
        <w:rPr>
          <w:rFonts w:cs="Arial"/>
          <w:color w:val="4F81BD" w:themeColor="accent1"/>
        </w:rPr>
      </w:pPr>
    </w:p>
    <w:p w14:paraId="51D40D1C" w14:textId="48B95634" w:rsidR="001B2347" w:rsidRDefault="00C04CE3" w:rsidP="005A2D06">
      <w:pPr>
        <w:pStyle w:val="Paragraphedeliste"/>
        <w:numPr>
          <w:ilvl w:val="1"/>
          <w:numId w:val="3"/>
        </w:numPr>
        <w:spacing w:line="276" w:lineRule="auto"/>
        <w:rPr>
          <w:rFonts w:cs="Arial"/>
          <w:color w:val="4F81BD" w:themeColor="accent1"/>
        </w:rPr>
      </w:pPr>
      <w:r w:rsidRPr="002B1939">
        <w:rPr>
          <w:rFonts w:cs="Arial"/>
          <w:color w:val="4F81BD" w:themeColor="accent1"/>
        </w:rPr>
        <w:t>AG de r</w:t>
      </w:r>
      <w:r w:rsidR="008F7D7F" w:rsidRPr="002B1939">
        <w:rPr>
          <w:rFonts w:cs="Arial"/>
          <w:color w:val="4F81BD" w:themeColor="accent1"/>
        </w:rPr>
        <w:t xml:space="preserve">èglements généraux </w:t>
      </w:r>
      <w:r w:rsidR="0090151F">
        <w:rPr>
          <w:rFonts w:cs="Arial"/>
          <w:color w:val="4F81BD" w:themeColor="accent1"/>
        </w:rPr>
        <w:t>et protocole de grève commun</w:t>
      </w:r>
    </w:p>
    <w:p w14:paraId="68BC684A" w14:textId="1EF9DF63" w:rsidR="0090151F" w:rsidRPr="0090151F" w:rsidRDefault="0090151F" w:rsidP="005A2D06">
      <w:pPr>
        <w:pStyle w:val="Paragraphedeliste"/>
        <w:numPr>
          <w:ilvl w:val="1"/>
          <w:numId w:val="3"/>
        </w:numPr>
        <w:spacing w:line="276" w:lineRule="auto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>Autre</w:t>
      </w:r>
    </w:p>
    <w:p w14:paraId="40C21CDB" w14:textId="77777777" w:rsidR="001B2347" w:rsidRPr="002B1939" w:rsidRDefault="001B2347" w:rsidP="005A2D06">
      <w:pPr>
        <w:pStyle w:val="Paragraphedeliste"/>
        <w:spacing w:line="276" w:lineRule="auto"/>
        <w:ind w:left="1440"/>
        <w:rPr>
          <w:rFonts w:cs="Arial"/>
          <w:color w:val="4F81BD" w:themeColor="accent1"/>
        </w:rPr>
      </w:pPr>
    </w:p>
    <w:p w14:paraId="6843BD1A" w14:textId="77777777" w:rsidR="00CC52E0" w:rsidRPr="002B1939" w:rsidRDefault="00CC52E0" w:rsidP="005A2D06">
      <w:pPr>
        <w:pStyle w:val="FAECUMT1PV"/>
        <w:spacing w:line="276" w:lineRule="auto"/>
        <w:rPr>
          <w:rFonts w:cs="Arial"/>
          <w:color w:val="4F81BD" w:themeColor="accent1"/>
        </w:rPr>
      </w:pPr>
      <w:r w:rsidRPr="002B1939">
        <w:rPr>
          <w:color w:val="4F81BD" w:themeColor="accent1"/>
        </w:rPr>
        <w:t>Trésorerie</w:t>
      </w:r>
      <w:r w:rsidRPr="002B1939">
        <w:rPr>
          <w:rFonts w:cs="Arial"/>
          <w:color w:val="4F81BD" w:themeColor="accent1"/>
        </w:rPr>
        <w:t xml:space="preserve"> </w:t>
      </w:r>
    </w:p>
    <w:p w14:paraId="25A99543" w14:textId="77777777" w:rsidR="005A2D06" w:rsidRPr="002B1939" w:rsidRDefault="005A2D06" w:rsidP="005A2D06">
      <w:pPr>
        <w:spacing w:line="276" w:lineRule="auto"/>
        <w:ind w:left="360"/>
        <w:rPr>
          <w:rFonts w:cs="Arial"/>
          <w:color w:val="4F81BD" w:themeColor="accent1"/>
        </w:rPr>
      </w:pPr>
    </w:p>
    <w:p w14:paraId="4F07D2F2" w14:textId="6296A278" w:rsidR="001B2347" w:rsidRDefault="00BA27B8" w:rsidP="002B1939">
      <w:pPr>
        <w:pStyle w:val="Paragraphedeliste"/>
        <w:numPr>
          <w:ilvl w:val="1"/>
          <w:numId w:val="4"/>
        </w:numPr>
        <w:spacing w:line="276" w:lineRule="auto"/>
        <w:rPr>
          <w:rFonts w:cs="Arial"/>
          <w:color w:val="4F81BD" w:themeColor="accent1"/>
        </w:rPr>
      </w:pPr>
      <w:r w:rsidRPr="002B1939">
        <w:rPr>
          <w:rFonts w:cs="Arial"/>
          <w:color w:val="4F81BD" w:themeColor="accent1"/>
        </w:rPr>
        <w:t>État des comptes</w:t>
      </w:r>
    </w:p>
    <w:p w14:paraId="11E01F5E" w14:textId="5E20020F" w:rsidR="0090151F" w:rsidRDefault="0090151F" w:rsidP="002B1939">
      <w:pPr>
        <w:pStyle w:val="Paragraphedeliste"/>
        <w:numPr>
          <w:ilvl w:val="1"/>
          <w:numId w:val="4"/>
        </w:numPr>
        <w:spacing w:line="276" w:lineRule="auto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>Carte de crédit</w:t>
      </w:r>
    </w:p>
    <w:p w14:paraId="0CFBDA09" w14:textId="34E843EB" w:rsidR="0090151F" w:rsidRDefault="0090151F" w:rsidP="002B1939">
      <w:pPr>
        <w:pStyle w:val="Paragraphedeliste"/>
        <w:numPr>
          <w:ilvl w:val="1"/>
          <w:numId w:val="4"/>
        </w:numPr>
        <w:spacing w:line="276" w:lineRule="auto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>Remboursements Initiations</w:t>
      </w:r>
    </w:p>
    <w:p w14:paraId="72FBA025" w14:textId="3A3B9AB6" w:rsidR="0090151F" w:rsidRDefault="0090151F" w:rsidP="002B1939">
      <w:pPr>
        <w:pStyle w:val="Paragraphedeliste"/>
        <w:numPr>
          <w:ilvl w:val="1"/>
          <w:numId w:val="4"/>
        </w:numPr>
        <w:spacing w:line="276" w:lineRule="auto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>Autre</w:t>
      </w:r>
    </w:p>
    <w:p w14:paraId="47E3CA42" w14:textId="77777777" w:rsidR="001B2347" w:rsidRPr="001B2347" w:rsidRDefault="001B2347" w:rsidP="001B2347">
      <w:pPr>
        <w:spacing w:line="276" w:lineRule="auto"/>
        <w:rPr>
          <w:rFonts w:cs="Arial"/>
          <w:color w:val="4F81BD" w:themeColor="accent1"/>
        </w:rPr>
      </w:pPr>
    </w:p>
    <w:p w14:paraId="7DC2D1D1" w14:textId="74F97FC5" w:rsidR="00B93EEE" w:rsidRPr="00B93EEE" w:rsidRDefault="00CC52E0" w:rsidP="00B93EEE">
      <w:pPr>
        <w:pStyle w:val="FAECUMT1PV"/>
        <w:spacing w:line="276" w:lineRule="auto"/>
        <w:rPr>
          <w:color w:val="4F81BD" w:themeColor="accent1"/>
        </w:rPr>
      </w:pPr>
      <w:r w:rsidRPr="002B1939">
        <w:rPr>
          <w:color w:val="4F81BD" w:themeColor="accent1"/>
        </w:rPr>
        <w:t>CVE festif</w:t>
      </w:r>
    </w:p>
    <w:p w14:paraId="22A78C39" w14:textId="77777777" w:rsidR="00B93EEE" w:rsidRPr="00B93EEE" w:rsidRDefault="00B93EEE" w:rsidP="00B93EEE">
      <w:pPr>
        <w:spacing w:line="276" w:lineRule="auto"/>
        <w:rPr>
          <w:rFonts w:cs="Arial"/>
          <w:color w:val="4F81BD" w:themeColor="accent1"/>
        </w:rPr>
      </w:pPr>
    </w:p>
    <w:p w14:paraId="1BAB07EB" w14:textId="515719E3" w:rsidR="0090151F" w:rsidRDefault="0090151F" w:rsidP="002B1939">
      <w:pPr>
        <w:pStyle w:val="Paragraphedeliste"/>
        <w:numPr>
          <w:ilvl w:val="1"/>
          <w:numId w:val="5"/>
        </w:numPr>
        <w:spacing w:line="276" w:lineRule="auto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 xml:space="preserve">Retour sur le Party de </w:t>
      </w:r>
      <w:proofErr w:type="spellStart"/>
      <w:r>
        <w:rPr>
          <w:rFonts w:cs="Arial"/>
          <w:color w:val="4F81BD" w:themeColor="accent1"/>
        </w:rPr>
        <w:t>mi-session</w:t>
      </w:r>
      <w:proofErr w:type="spellEnd"/>
    </w:p>
    <w:p w14:paraId="1D0D22B5" w14:textId="567D17C6" w:rsidR="002B1939" w:rsidRPr="0090151F" w:rsidRDefault="00BA27B8" w:rsidP="002B1939">
      <w:pPr>
        <w:pStyle w:val="Paragraphedeliste"/>
        <w:numPr>
          <w:ilvl w:val="1"/>
          <w:numId w:val="5"/>
        </w:numPr>
        <w:spacing w:line="276" w:lineRule="auto"/>
        <w:rPr>
          <w:rFonts w:cs="Arial"/>
          <w:color w:val="4F81BD" w:themeColor="accent1"/>
        </w:rPr>
      </w:pPr>
      <w:r w:rsidRPr="002B1939">
        <w:rPr>
          <w:rFonts w:cs="Arial"/>
          <w:color w:val="4F81BD" w:themeColor="accent1"/>
        </w:rPr>
        <w:t>4@7 élections présidentielles américaines</w:t>
      </w:r>
    </w:p>
    <w:p w14:paraId="3540EB36" w14:textId="1BF9285D" w:rsidR="00BA27B8" w:rsidRPr="002B1939" w:rsidRDefault="00CC52E0" w:rsidP="002B1939">
      <w:pPr>
        <w:pStyle w:val="Paragraphedeliste"/>
        <w:numPr>
          <w:ilvl w:val="1"/>
          <w:numId w:val="5"/>
        </w:numPr>
        <w:spacing w:line="276" w:lineRule="auto"/>
        <w:rPr>
          <w:rFonts w:cs="Arial"/>
          <w:color w:val="4F81BD" w:themeColor="accent1"/>
        </w:rPr>
      </w:pPr>
      <w:r w:rsidRPr="002B1939">
        <w:rPr>
          <w:rFonts w:cs="Arial"/>
          <w:color w:val="4F81BD" w:themeColor="accent1"/>
        </w:rPr>
        <w:t>Activités</w:t>
      </w:r>
    </w:p>
    <w:p w14:paraId="24479440" w14:textId="77777777" w:rsidR="005A2D06" w:rsidRPr="002B1939" w:rsidRDefault="005A2D06" w:rsidP="005A2D06">
      <w:pPr>
        <w:pStyle w:val="Paragraphedeliste"/>
        <w:spacing w:line="276" w:lineRule="auto"/>
        <w:ind w:left="1440"/>
        <w:rPr>
          <w:rFonts w:cs="Arial"/>
          <w:color w:val="4F81BD" w:themeColor="accent1"/>
        </w:rPr>
      </w:pPr>
    </w:p>
    <w:p w14:paraId="4F1937DF" w14:textId="569B2F49" w:rsidR="00A22D6C" w:rsidRPr="00A22D6C" w:rsidRDefault="0016180F" w:rsidP="00A22D6C">
      <w:pPr>
        <w:pStyle w:val="FAECUMT1PV"/>
        <w:spacing w:line="276" w:lineRule="auto"/>
        <w:rPr>
          <w:color w:val="4F81BD" w:themeColor="accent1"/>
        </w:rPr>
      </w:pPr>
      <w:r w:rsidRPr="002B1939">
        <w:rPr>
          <w:color w:val="4F81BD" w:themeColor="accent1"/>
        </w:rPr>
        <w:t>Cve socio-culturel</w:t>
      </w:r>
    </w:p>
    <w:p w14:paraId="36082544" w14:textId="77777777" w:rsidR="00B93EEE" w:rsidRPr="00B93EEE" w:rsidRDefault="00B93EEE" w:rsidP="00B93EEE">
      <w:pPr>
        <w:spacing w:line="276" w:lineRule="auto"/>
        <w:rPr>
          <w:rFonts w:cs="Arial"/>
          <w:color w:val="4F81BD" w:themeColor="accent1"/>
        </w:rPr>
      </w:pPr>
    </w:p>
    <w:p w14:paraId="4A6C4571" w14:textId="54547E99" w:rsidR="002B1939" w:rsidRDefault="0090151F" w:rsidP="002B1939">
      <w:pPr>
        <w:pStyle w:val="Paragraphedeliste"/>
        <w:numPr>
          <w:ilvl w:val="1"/>
          <w:numId w:val="6"/>
        </w:numPr>
        <w:spacing w:line="276" w:lineRule="auto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 xml:space="preserve">Retour sur le «Rocky </w:t>
      </w:r>
      <w:proofErr w:type="spellStart"/>
      <w:r>
        <w:rPr>
          <w:rFonts w:cs="Arial"/>
          <w:color w:val="4F81BD" w:themeColor="accent1"/>
        </w:rPr>
        <w:t>Horror</w:t>
      </w:r>
      <w:proofErr w:type="spellEnd"/>
      <w:r>
        <w:rPr>
          <w:rFonts w:cs="Arial"/>
          <w:color w:val="4F81BD" w:themeColor="accent1"/>
        </w:rPr>
        <w:t xml:space="preserve"> Picture Show»</w:t>
      </w:r>
    </w:p>
    <w:p w14:paraId="67850710" w14:textId="36B0E069" w:rsidR="00CC52E0" w:rsidRPr="002B1939" w:rsidRDefault="00CC52E0" w:rsidP="002B1939">
      <w:pPr>
        <w:pStyle w:val="Paragraphedeliste"/>
        <w:numPr>
          <w:ilvl w:val="1"/>
          <w:numId w:val="6"/>
        </w:numPr>
        <w:spacing w:line="276" w:lineRule="auto"/>
        <w:rPr>
          <w:rFonts w:cs="Arial"/>
          <w:color w:val="4F81BD" w:themeColor="accent1"/>
        </w:rPr>
      </w:pPr>
      <w:r w:rsidRPr="002B1939">
        <w:rPr>
          <w:rFonts w:cs="Arial"/>
          <w:color w:val="4F81BD" w:themeColor="accent1"/>
        </w:rPr>
        <w:t>Activités</w:t>
      </w:r>
    </w:p>
    <w:p w14:paraId="0618B4AE" w14:textId="77777777" w:rsidR="005A2D06" w:rsidRPr="002B1939" w:rsidRDefault="005A2D06" w:rsidP="005A2D06">
      <w:pPr>
        <w:pStyle w:val="Paragraphedeliste"/>
        <w:spacing w:line="276" w:lineRule="auto"/>
        <w:ind w:left="1440"/>
        <w:rPr>
          <w:rFonts w:cs="Arial"/>
          <w:color w:val="4F81BD" w:themeColor="accent1"/>
        </w:rPr>
      </w:pPr>
    </w:p>
    <w:p w14:paraId="0255CAC4" w14:textId="67C04D9E" w:rsidR="00001C44" w:rsidRPr="002B1939" w:rsidRDefault="00290FB4" w:rsidP="005A2D06">
      <w:pPr>
        <w:pStyle w:val="FAECUMT1PV"/>
        <w:spacing w:line="276" w:lineRule="auto"/>
        <w:rPr>
          <w:color w:val="4F81BD" w:themeColor="accent1"/>
        </w:rPr>
      </w:pPr>
      <w:r w:rsidRPr="002B1939">
        <w:rPr>
          <w:color w:val="4F81BD" w:themeColor="accent1"/>
        </w:rPr>
        <w:t>Cve</w:t>
      </w:r>
      <w:r w:rsidR="00001C44" w:rsidRPr="002B1939">
        <w:rPr>
          <w:color w:val="4F81BD" w:themeColor="accent1"/>
        </w:rPr>
        <w:t xml:space="preserve"> sportif</w:t>
      </w:r>
    </w:p>
    <w:p w14:paraId="7CD82A29" w14:textId="77777777" w:rsidR="005A2D06" w:rsidRPr="002B1939" w:rsidRDefault="005A2D06" w:rsidP="005A2D06">
      <w:pPr>
        <w:spacing w:line="276" w:lineRule="auto"/>
        <w:ind w:left="360"/>
        <w:rPr>
          <w:rFonts w:cs="Arial"/>
          <w:color w:val="4F81BD" w:themeColor="accent1"/>
        </w:rPr>
      </w:pPr>
    </w:p>
    <w:p w14:paraId="5666C254" w14:textId="476A8B00" w:rsidR="002B1939" w:rsidRPr="002B1939" w:rsidRDefault="002B1939" w:rsidP="002B1939">
      <w:pPr>
        <w:spacing w:line="276" w:lineRule="auto"/>
        <w:ind w:left="1080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 xml:space="preserve">10.1 </w:t>
      </w:r>
      <w:r w:rsidR="00BA27B8" w:rsidRPr="002B1939">
        <w:rPr>
          <w:rFonts w:cs="Arial"/>
          <w:color w:val="4F81BD" w:themeColor="accent1"/>
        </w:rPr>
        <w:t>Groupe de course à pied</w:t>
      </w:r>
    </w:p>
    <w:p w14:paraId="5AF87A9F" w14:textId="5D636773" w:rsidR="00001C44" w:rsidRPr="002B1939" w:rsidRDefault="002B1939" w:rsidP="002B1939">
      <w:pPr>
        <w:spacing w:line="276" w:lineRule="auto"/>
        <w:ind w:left="1080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 xml:space="preserve">10.2 </w:t>
      </w:r>
      <w:r w:rsidR="00001C44" w:rsidRPr="002B1939">
        <w:rPr>
          <w:rFonts w:cs="Arial"/>
          <w:color w:val="4F81BD" w:themeColor="accent1"/>
        </w:rPr>
        <w:t>Activités</w:t>
      </w:r>
    </w:p>
    <w:p w14:paraId="0BD65485" w14:textId="77777777" w:rsidR="005A2D06" w:rsidRPr="002B1939" w:rsidRDefault="005A2D06" w:rsidP="005A2D06">
      <w:pPr>
        <w:pStyle w:val="Paragraphedeliste"/>
        <w:spacing w:line="276" w:lineRule="auto"/>
        <w:ind w:left="1440"/>
        <w:rPr>
          <w:rFonts w:cs="Arial"/>
          <w:color w:val="4F81BD" w:themeColor="accent1"/>
        </w:rPr>
      </w:pPr>
    </w:p>
    <w:p w14:paraId="21B969E3" w14:textId="6183A0BB" w:rsidR="006F6E9F" w:rsidRPr="002B1939" w:rsidRDefault="006F6E9F" w:rsidP="005A2D06">
      <w:pPr>
        <w:pStyle w:val="FAECUMT1PV"/>
        <w:spacing w:line="276" w:lineRule="auto"/>
        <w:rPr>
          <w:rFonts w:cs="Arial"/>
          <w:color w:val="4F81BD" w:themeColor="accent1"/>
        </w:rPr>
      </w:pPr>
      <w:r w:rsidRPr="002B1939">
        <w:rPr>
          <w:color w:val="4F81BD" w:themeColor="accent1"/>
        </w:rPr>
        <w:t>Délégués aux affaires académiques</w:t>
      </w:r>
    </w:p>
    <w:p w14:paraId="38751BE7" w14:textId="77777777" w:rsidR="005A2D06" w:rsidRPr="002B1939" w:rsidRDefault="005A2D06" w:rsidP="005A2D06">
      <w:pPr>
        <w:spacing w:line="276" w:lineRule="auto"/>
        <w:ind w:left="360"/>
        <w:rPr>
          <w:rFonts w:cs="Arial"/>
          <w:color w:val="4F81BD" w:themeColor="accent1"/>
        </w:rPr>
      </w:pPr>
    </w:p>
    <w:p w14:paraId="6B1F50B8" w14:textId="12B2B066" w:rsidR="00BA27B8" w:rsidRPr="002B1939" w:rsidRDefault="002B1939" w:rsidP="002B1939">
      <w:pPr>
        <w:spacing w:line="276" w:lineRule="auto"/>
        <w:ind w:left="1080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 xml:space="preserve">11.1 </w:t>
      </w:r>
      <w:r w:rsidR="00BA27B8" w:rsidRPr="002B1939">
        <w:rPr>
          <w:rFonts w:cs="Arial"/>
          <w:color w:val="4F81BD" w:themeColor="accent1"/>
        </w:rPr>
        <w:t>Évaluation des professeurs</w:t>
      </w:r>
    </w:p>
    <w:p w14:paraId="2D536776" w14:textId="6DE40B7A" w:rsidR="00001C44" w:rsidRPr="002B1939" w:rsidRDefault="002B1939" w:rsidP="002B1939">
      <w:pPr>
        <w:spacing w:line="276" w:lineRule="auto"/>
        <w:ind w:left="1080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 xml:space="preserve">11.2 </w:t>
      </w:r>
      <w:r w:rsidR="00001C44" w:rsidRPr="002B1939">
        <w:rPr>
          <w:rFonts w:cs="Arial"/>
          <w:color w:val="4F81BD" w:themeColor="accent1"/>
        </w:rPr>
        <w:t>Dossiers en cours</w:t>
      </w:r>
    </w:p>
    <w:p w14:paraId="7FBC3F7C" w14:textId="77777777" w:rsidR="005A2D06" w:rsidRPr="002B1939" w:rsidRDefault="005A2D06" w:rsidP="005A2D06">
      <w:pPr>
        <w:pStyle w:val="Paragraphedeliste"/>
        <w:spacing w:line="276" w:lineRule="auto"/>
        <w:ind w:left="1440"/>
        <w:rPr>
          <w:rFonts w:cs="Arial"/>
          <w:color w:val="4F81BD" w:themeColor="accent1"/>
        </w:rPr>
      </w:pPr>
    </w:p>
    <w:p w14:paraId="31C0FDC8" w14:textId="28942DF8" w:rsidR="00FD0095" w:rsidRPr="002B1939" w:rsidRDefault="00D30EFA" w:rsidP="005A2D06">
      <w:pPr>
        <w:pStyle w:val="FAECUMT1PV"/>
        <w:spacing w:line="276" w:lineRule="auto"/>
        <w:rPr>
          <w:color w:val="4F81BD" w:themeColor="accent1"/>
        </w:rPr>
      </w:pPr>
      <w:r w:rsidRPr="002B1939">
        <w:rPr>
          <w:color w:val="4F81BD" w:themeColor="accent1"/>
        </w:rPr>
        <w:t>Représentant</w:t>
      </w:r>
      <w:r w:rsidR="00FD0095" w:rsidRPr="002B1939">
        <w:rPr>
          <w:color w:val="4F81BD" w:themeColor="accent1"/>
        </w:rPr>
        <w:t xml:space="preserve"> des étudiants internationaux</w:t>
      </w:r>
    </w:p>
    <w:p w14:paraId="73DC7EB1" w14:textId="77777777" w:rsidR="005A2D06" w:rsidRPr="002B1939" w:rsidRDefault="005A2D06" w:rsidP="005A2D06">
      <w:pPr>
        <w:spacing w:line="276" w:lineRule="auto"/>
        <w:ind w:left="360"/>
        <w:rPr>
          <w:rFonts w:cs="Arial"/>
          <w:color w:val="4F81BD" w:themeColor="accent1"/>
        </w:rPr>
      </w:pPr>
    </w:p>
    <w:p w14:paraId="2780575D" w14:textId="203A4CF5" w:rsidR="00BA27B8" w:rsidRPr="002B1939" w:rsidRDefault="002B1939" w:rsidP="002B1939">
      <w:pPr>
        <w:spacing w:line="276" w:lineRule="auto"/>
        <w:ind w:left="1080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 xml:space="preserve">12.1 </w:t>
      </w:r>
      <w:r w:rsidR="00BA27B8" w:rsidRPr="002B1939">
        <w:rPr>
          <w:rFonts w:cs="Arial"/>
          <w:color w:val="4F81BD" w:themeColor="accent1"/>
        </w:rPr>
        <w:t>Tournée des appartements</w:t>
      </w:r>
    </w:p>
    <w:p w14:paraId="24351CC9" w14:textId="77A72965" w:rsidR="00FD0095" w:rsidRPr="002B1939" w:rsidRDefault="002B1939" w:rsidP="002B1939">
      <w:pPr>
        <w:spacing w:line="276" w:lineRule="auto"/>
        <w:ind w:left="1080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 xml:space="preserve">12.2 </w:t>
      </w:r>
      <w:r w:rsidR="00FD0095" w:rsidRPr="002B1939">
        <w:rPr>
          <w:rFonts w:cs="Arial"/>
          <w:color w:val="4F81BD" w:themeColor="accent1"/>
        </w:rPr>
        <w:t>Activités</w:t>
      </w:r>
    </w:p>
    <w:p w14:paraId="6CF535DF" w14:textId="77777777" w:rsidR="005A2D06" w:rsidRPr="002B1939" w:rsidRDefault="005A2D06" w:rsidP="005A2D06">
      <w:pPr>
        <w:pStyle w:val="Paragraphedeliste"/>
        <w:spacing w:line="276" w:lineRule="auto"/>
        <w:ind w:left="1440"/>
        <w:rPr>
          <w:rFonts w:cs="Arial"/>
          <w:color w:val="4F81BD" w:themeColor="accent1"/>
        </w:rPr>
      </w:pPr>
    </w:p>
    <w:p w14:paraId="5AD80EC1" w14:textId="73AEFBA8" w:rsidR="006F6E9F" w:rsidRPr="002B1939" w:rsidRDefault="006F6E9F" w:rsidP="005A2D06">
      <w:pPr>
        <w:pStyle w:val="FAECUMT1PV"/>
        <w:spacing w:line="276" w:lineRule="auto"/>
        <w:rPr>
          <w:rFonts w:cs="Arial"/>
          <w:color w:val="4F81BD" w:themeColor="accent1"/>
        </w:rPr>
      </w:pPr>
      <w:r w:rsidRPr="002B1939">
        <w:rPr>
          <w:color w:val="4F81BD" w:themeColor="accent1"/>
        </w:rPr>
        <w:t>Déléguée aux communications</w:t>
      </w:r>
    </w:p>
    <w:p w14:paraId="1620A9AB" w14:textId="77777777" w:rsidR="005A2D06" w:rsidRPr="002B1939" w:rsidRDefault="005A2D06" w:rsidP="005A2D06">
      <w:pPr>
        <w:spacing w:line="276" w:lineRule="auto"/>
        <w:ind w:left="360"/>
        <w:rPr>
          <w:rFonts w:cs="Arial"/>
          <w:color w:val="4F81BD" w:themeColor="accent1"/>
        </w:rPr>
      </w:pPr>
    </w:p>
    <w:p w14:paraId="6B4836A0" w14:textId="77777777" w:rsidR="002B1939" w:rsidRDefault="002B1939" w:rsidP="002B1939">
      <w:pPr>
        <w:spacing w:line="276" w:lineRule="auto"/>
        <w:ind w:left="720" w:firstLine="414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 xml:space="preserve">13.1 </w:t>
      </w:r>
      <w:r w:rsidR="00187C70" w:rsidRPr="002B1939">
        <w:rPr>
          <w:rFonts w:cs="Arial"/>
          <w:color w:val="4F81BD" w:themeColor="accent1"/>
        </w:rPr>
        <w:t>Site internet</w:t>
      </w:r>
    </w:p>
    <w:p w14:paraId="5D50AEE7" w14:textId="7B52B22D" w:rsidR="002B1939" w:rsidRDefault="002B1939" w:rsidP="002B1939">
      <w:pPr>
        <w:spacing w:line="276" w:lineRule="auto"/>
        <w:ind w:left="720" w:firstLine="414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 xml:space="preserve">13.2 </w:t>
      </w:r>
      <w:r w:rsidR="00187C70" w:rsidRPr="002B1939">
        <w:rPr>
          <w:rFonts w:cs="Arial"/>
          <w:color w:val="4F81BD" w:themeColor="accent1"/>
        </w:rPr>
        <w:t>Consultation des étudiant-e-s des programmes</w:t>
      </w:r>
    </w:p>
    <w:p w14:paraId="71E79DE9" w14:textId="77777777" w:rsidR="0090151F" w:rsidRDefault="002B1939" w:rsidP="001B2347">
      <w:pPr>
        <w:spacing w:line="276" w:lineRule="auto"/>
        <w:ind w:left="720" w:firstLine="414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 xml:space="preserve">13.3 </w:t>
      </w:r>
      <w:r w:rsidR="00187C70" w:rsidRPr="002B1939">
        <w:rPr>
          <w:rFonts w:cs="Arial"/>
          <w:color w:val="4F81BD" w:themeColor="accent1"/>
        </w:rPr>
        <w:t>Plan de communication sur l’image de l’association</w:t>
      </w:r>
    </w:p>
    <w:p w14:paraId="481592FD" w14:textId="2562E834" w:rsidR="002B1939" w:rsidRDefault="0090151F" w:rsidP="001B2347">
      <w:pPr>
        <w:spacing w:line="276" w:lineRule="auto"/>
        <w:ind w:left="720" w:firstLine="414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lastRenderedPageBreak/>
        <w:t xml:space="preserve">13.4 </w:t>
      </w:r>
      <w:r w:rsidR="001E6B20" w:rsidRPr="002B1939">
        <w:rPr>
          <w:rFonts w:cs="Arial"/>
          <w:color w:val="4F81BD" w:themeColor="accent1"/>
        </w:rPr>
        <w:t>Autres dossiers</w:t>
      </w:r>
    </w:p>
    <w:p w14:paraId="2D2A5BF6" w14:textId="77777777" w:rsidR="00A22D6C" w:rsidRPr="002B1939" w:rsidRDefault="00A22D6C" w:rsidP="001B2347">
      <w:pPr>
        <w:spacing w:line="276" w:lineRule="auto"/>
        <w:ind w:left="720" w:firstLine="414"/>
        <w:rPr>
          <w:rFonts w:cs="Arial"/>
          <w:color w:val="4F81BD" w:themeColor="accent1"/>
        </w:rPr>
      </w:pPr>
    </w:p>
    <w:p w14:paraId="0A1669B8" w14:textId="0F7C725D" w:rsidR="00FD0095" w:rsidRPr="002B1939" w:rsidRDefault="00FD0095" w:rsidP="005A2D06">
      <w:pPr>
        <w:pStyle w:val="FAECUMT1PV"/>
        <w:spacing w:line="276" w:lineRule="auto"/>
        <w:rPr>
          <w:color w:val="4F81BD" w:themeColor="accent1"/>
        </w:rPr>
      </w:pPr>
      <w:r w:rsidRPr="002B1939">
        <w:rPr>
          <w:color w:val="4F81BD" w:themeColor="accent1"/>
        </w:rPr>
        <w:t>Représentant des finissants</w:t>
      </w:r>
    </w:p>
    <w:p w14:paraId="3F522EA5" w14:textId="77777777" w:rsidR="005A2D06" w:rsidRPr="002B1939" w:rsidRDefault="005A2D06" w:rsidP="005A2D06">
      <w:pPr>
        <w:spacing w:line="276" w:lineRule="auto"/>
        <w:ind w:left="360"/>
        <w:rPr>
          <w:rFonts w:cs="Arial"/>
          <w:color w:val="4F81BD" w:themeColor="accent1"/>
        </w:rPr>
      </w:pPr>
    </w:p>
    <w:p w14:paraId="1CDABECE" w14:textId="01442366" w:rsidR="002B1939" w:rsidRDefault="002B1939" w:rsidP="002B1939">
      <w:pPr>
        <w:spacing w:line="276" w:lineRule="auto"/>
        <w:ind w:left="720" w:firstLine="414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 xml:space="preserve">14.1 </w:t>
      </w:r>
      <w:r w:rsidR="00E0048B" w:rsidRPr="002B1939">
        <w:rPr>
          <w:rFonts w:cs="Arial"/>
          <w:color w:val="4F81BD" w:themeColor="accent1"/>
        </w:rPr>
        <w:t>Photos</w:t>
      </w:r>
    </w:p>
    <w:p w14:paraId="387CAEB7" w14:textId="2A037846" w:rsidR="0090151F" w:rsidRDefault="0090151F" w:rsidP="002B1939">
      <w:pPr>
        <w:spacing w:line="276" w:lineRule="auto"/>
        <w:ind w:left="720" w:firstLine="414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 xml:space="preserve">14.2 </w:t>
      </w:r>
      <w:proofErr w:type="spellStart"/>
      <w:r>
        <w:rPr>
          <w:rFonts w:cs="Arial"/>
          <w:color w:val="4F81BD" w:themeColor="accent1"/>
        </w:rPr>
        <w:t>Lipsync</w:t>
      </w:r>
      <w:proofErr w:type="spellEnd"/>
      <w:r>
        <w:rPr>
          <w:rFonts w:cs="Arial"/>
          <w:color w:val="4F81BD" w:themeColor="accent1"/>
        </w:rPr>
        <w:t xml:space="preserve"> Battle et campagnes de financement.</w:t>
      </w:r>
    </w:p>
    <w:p w14:paraId="443BB87A" w14:textId="165C8A74" w:rsidR="00187C70" w:rsidRPr="002B1939" w:rsidRDefault="002B1939" w:rsidP="002B1939">
      <w:pPr>
        <w:spacing w:line="276" w:lineRule="auto"/>
        <w:ind w:left="414" w:firstLine="720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 xml:space="preserve">14.2 </w:t>
      </w:r>
      <w:r w:rsidR="00E0048B" w:rsidRPr="002B1939">
        <w:rPr>
          <w:rFonts w:cs="Arial"/>
          <w:color w:val="4F81BD" w:themeColor="accent1"/>
        </w:rPr>
        <w:t>Dossiers en cours</w:t>
      </w:r>
    </w:p>
    <w:p w14:paraId="4ED453AC" w14:textId="77777777" w:rsidR="005A2D06" w:rsidRDefault="005A2D06" w:rsidP="00A22D6C">
      <w:pPr>
        <w:pStyle w:val="Paragraphedeliste"/>
        <w:spacing w:line="276" w:lineRule="auto"/>
        <w:ind w:left="426"/>
        <w:rPr>
          <w:rFonts w:cs="Arial"/>
          <w:color w:val="4F81BD" w:themeColor="accent1"/>
        </w:rPr>
      </w:pPr>
    </w:p>
    <w:p w14:paraId="4D16CA8D" w14:textId="77777777" w:rsidR="00A22D6C" w:rsidRPr="002B1939" w:rsidRDefault="00A22D6C" w:rsidP="00A22D6C">
      <w:pPr>
        <w:pStyle w:val="Paragraphedeliste"/>
        <w:spacing w:line="276" w:lineRule="auto"/>
        <w:ind w:left="426"/>
        <w:rPr>
          <w:rFonts w:cs="Arial"/>
          <w:color w:val="4F81BD" w:themeColor="accent1"/>
        </w:rPr>
      </w:pPr>
    </w:p>
    <w:p w14:paraId="4370F1BF" w14:textId="7B71224C" w:rsidR="00FD0095" w:rsidRPr="002B1939" w:rsidRDefault="00FD0095" w:rsidP="005A2D06">
      <w:pPr>
        <w:pStyle w:val="FAECUMT1PV"/>
        <w:spacing w:line="276" w:lineRule="auto"/>
        <w:rPr>
          <w:rFonts w:cs="Arial"/>
          <w:color w:val="4F81BD" w:themeColor="accent1"/>
        </w:rPr>
      </w:pPr>
      <w:r w:rsidRPr="002B1939">
        <w:rPr>
          <w:color w:val="4F81BD" w:themeColor="accent1"/>
        </w:rPr>
        <w:t>Polémique</w:t>
      </w:r>
    </w:p>
    <w:p w14:paraId="2E7C6558" w14:textId="293FEB3E" w:rsidR="002B1939" w:rsidRPr="002B1939" w:rsidRDefault="002B1939" w:rsidP="002B1939">
      <w:pPr>
        <w:pStyle w:val="Paragraphedeliste"/>
        <w:spacing w:line="276" w:lineRule="auto"/>
        <w:ind w:left="440" w:firstLine="640"/>
        <w:rPr>
          <w:rFonts w:cs="Arial"/>
          <w:color w:val="4F81BD" w:themeColor="accent1"/>
        </w:rPr>
      </w:pPr>
    </w:p>
    <w:p w14:paraId="3B2536AF" w14:textId="2760034B" w:rsidR="002B1939" w:rsidRDefault="002B1939" w:rsidP="002B1939">
      <w:pPr>
        <w:spacing w:line="276" w:lineRule="auto"/>
        <w:ind w:left="360" w:firstLine="720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 xml:space="preserve">15.2 </w:t>
      </w:r>
      <w:r w:rsidR="00FD0095" w:rsidRPr="002B1939">
        <w:rPr>
          <w:rFonts w:cs="Arial"/>
          <w:color w:val="4F81BD" w:themeColor="accent1"/>
        </w:rPr>
        <w:t>Première publication</w:t>
      </w:r>
    </w:p>
    <w:p w14:paraId="3917A826" w14:textId="5B9A9105" w:rsidR="0090151F" w:rsidRPr="002B1939" w:rsidRDefault="0090151F" w:rsidP="002B1939">
      <w:pPr>
        <w:spacing w:line="276" w:lineRule="auto"/>
        <w:ind w:left="360" w:firstLine="720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>15.3 Deuxième publication</w:t>
      </w:r>
    </w:p>
    <w:p w14:paraId="469BAA79" w14:textId="630BF3D3" w:rsidR="005A2D06" w:rsidRDefault="002B1939" w:rsidP="0090151F">
      <w:pPr>
        <w:spacing w:line="276" w:lineRule="auto"/>
        <w:ind w:left="1080"/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 xml:space="preserve">15.3 </w:t>
      </w:r>
      <w:r w:rsidR="00BA27B8" w:rsidRPr="002B1939">
        <w:rPr>
          <w:rFonts w:cs="Arial"/>
          <w:color w:val="4F81BD" w:themeColor="accent1"/>
        </w:rPr>
        <w:t>Administrateur de la page Facebook</w:t>
      </w:r>
    </w:p>
    <w:p w14:paraId="5C95DBAA" w14:textId="77777777" w:rsidR="0090151F" w:rsidRPr="0090151F" w:rsidRDefault="0090151F" w:rsidP="0090151F">
      <w:pPr>
        <w:spacing w:line="276" w:lineRule="auto"/>
        <w:ind w:left="1080"/>
        <w:rPr>
          <w:rFonts w:cs="Arial"/>
          <w:color w:val="4F81BD" w:themeColor="accent1"/>
        </w:rPr>
      </w:pPr>
    </w:p>
    <w:p w14:paraId="00BDA2D1" w14:textId="5376E8DC" w:rsidR="005A2D06" w:rsidRPr="002B1939" w:rsidRDefault="0016180F" w:rsidP="005A2D06">
      <w:pPr>
        <w:pStyle w:val="FAECUMT1PV"/>
        <w:spacing w:line="276" w:lineRule="auto"/>
        <w:rPr>
          <w:color w:val="4F81BD" w:themeColor="accent1"/>
        </w:rPr>
      </w:pPr>
      <w:r w:rsidRPr="002B1939">
        <w:rPr>
          <w:color w:val="4F81BD" w:themeColor="accent1"/>
        </w:rPr>
        <w:t>Varia</w:t>
      </w:r>
    </w:p>
    <w:p w14:paraId="2D430FB0" w14:textId="77777777" w:rsidR="005A2D06" w:rsidRPr="002B1939" w:rsidRDefault="005A2D06" w:rsidP="005A2D06">
      <w:pPr>
        <w:spacing w:line="276" w:lineRule="auto"/>
        <w:ind w:left="360"/>
        <w:rPr>
          <w:rFonts w:cs="Arial"/>
          <w:color w:val="4F81BD" w:themeColor="accent1"/>
        </w:rPr>
      </w:pPr>
    </w:p>
    <w:p w14:paraId="5CB79434" w14:textId="77777777" w:rsidR="005A2D06" w:rsidRPr="002B1939" w:rsidRDefault="005A2D06" w:rsidP="005A2D06">
      <w:pPr>
        <w:spacing w:line="276" w:lineRule="auto"/>
        <w:ind w:left="360"/>
        <w:rPr>
          <w:rFonts w:cs="Arial"/>
          <w:color w:val="4F81BD" w:themeColor="accent1"/>
        </w:rPr>
      </w:pPr>
    </w:p>
    <w:p w14:paraId="09BD6FA0" w14:textId="59FE0D5A" w:rsidR="005A2D06" w:rsidRPr="002B1939" w:rsidRDefault="0016180F" w:rsidP="005A2D06">
      <w:pPr>
        <w:pStyle w:val="FAECUMT1PV"/>
        <w:spacing w:line="276" w:lineRule="auto"/>
        <w:rPr>
          <w:color w:val="4F81BD" w:themeColor="accent1"/>
        </w:rPr>
      </w:pPr>
      <w:r w:rsidRPr="002B1939">
        <w:rPr>
          <w:color w:val="4F81BD" w:themeColor="accent1"/>
        </w:rPr>
        <w:t>Fermeture</w:t>
      </w:r>
    </w:p>
    <w:p w14:paraId="72A36B62" w14:textId="77777777" w:rsidR="005A2D06" w:rsidRDefault="005A2D06" w:rsidP="005A2D06">
      <w:pPr>
        <w:ind w:left="360"/>
        <w:rPr>
          <w:lang w:val="fr-FR"/>
        </w:rPr>
      </w:pPr>
    </w:p>
    <w:p w14:paraId="025B87EA" w14:textId="77777777" w:rsidR="005A2D06" w:rsidRPr="005A2D06" w:rsidRDefault="005A2D06" w:rsidP="005A2D06">
      <w:pPr>
        <w:ind w:left="360"/>
        <w:rPr>
          <w:lang w:val="fr-FR"/>
        </w:rPr>
      </w:pPr>
    </w:p>
    <w:sectPr w:rsidR="005A2D06" w:rsidRPr="005A2D06" w:rsidSect="008C425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74A2"/>
    <w:multiLevelType w:val="multilevel"/>
    <w:tmpl w:val="5D480B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>
    <w:nsid w:val="54824571"/>
    <w:multiLevelType w:val="hybridMultilevel"/>
    <w:tmpl w:val="0674E214"/>
    <w:lvl w:ilvl="0" w:tplc="0409000F">
      <w:numFmt w:val="decimal"/>
      <w:pStyle w:val="FAECUMT1PV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A0441"/>
    <w:multiLevelType w:val="multilevel"/>
    <w:tmpl w:val="D470733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6AE65417"/>
    <w:multiLevelType w:val="multilevel"/>
    <w:tmpl w:val="95380B1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6E516087"/>
    <w:multiLevelType w:val="multilevel"/>
    <w:tmpl w:val="D6C009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72D52F9E"/>
    <w:multiLevelType w:val="multilevel"/>
    <w:tmpl w:val="DF86AD9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1"/>
  </w:num>
  <w:num w:numId="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A5A"/>
    <w:rsid w:val="00001C44"/>
    <w:rsid w:val="00012E0A"/>
    <w:rsid w:val="00161425"/>
    <w:rsid w:val="0016180F"/>
    <w:rsid w:val="00187C70"/>
    <w:rsid w:val="001B2347"/>
    <w:rsid w:val="001C694D"/>
    <w:rsid w:val="001E6B20"/>
    <w:rsid w:val="00277AD6"/>
    <w:rsid w:val="00290FB4"/>
    <w:rsid w:val="002B1939"/>
    <w:rsid w:val="002C6173"/>
    <w:rsid w:val="002E17D6"/>
    <w:rsid w:val="002F7939"/>
    <w:rsid w:val="00433934"/>
    <w:rsid w:val="004A363D"/>
    <w:rsid w:val="004F6A5A"/>
    <w:rsid w:val="00523084"/>
    <w:rsid w:val="00546784"/>
    <w:rsid w:val="005A0E45"/>
    <w:rsid w:val="005A2D06"/>
    <w:rsid w:val="005C6A30"/>
    <w:rsid w:val="00613442"/>
    <w:rsid w:val="006B3270"/>
    <w:rsid w:val="006F6E9F"/>
    <w:rsid w:val="0077000B"/>
    <w:rsid w:val="008C4253"/>
    <w:rsid w:val="008F7D7F"/>
    <w:rsid w:val="0090151F"/>
    <w:rsid w:val="00902F7D"/>
    <w:rsid w:val="00933A99"/>
    <w:rsid w:val="009A403F"/>
    <w:rsid w:val="00A22D6C"/>
    <w:rsid w:val="00A335E4"/>
    <w:rsid w:val="00A7241D"/>
    <w:rsid w:val="00B51EF9"/>
    <w:rsid w:val="00B93EEE"/>
    <w:rsid w:val="00BA27B8"/>
    <w:rsid w:val="00C04CE3"/>
    <w:rsid w:val="00C74434"/>
    <w:rsid w:val="00CC52E0"/>
    <w:rsid w:val="00D30EFA"/>
    <w:rsid w:val="00D610C5"/>
    <w:rsid w:val="00DA3777"/>
    <w:rsid w:val="00E0048B"/>
    <w:rsid w:val="00E40464"/>
    <w:rsid w:val="00E86098"/>
    <w:rsid w:val="00E92013"/>
    <w:rsid w:val="00E934F0"/>
    <w:rsid w:val="00EC20C2"/>
    <w:rsid w:val="00FB24E2"/>
    <w:rsid w:val="00FD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D245F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A5A"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F6A5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F6A5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6A5A"/>
    <w:rPr>
      <w:rFonts w:ascii="Lucida Grande" w:hAnsi="Lucida Grande" w:cs="Lucida Grande"/>
      <w:sz w:val="18"/>
      <w:szCs w:val="18"/>
      <w:lang w:val="fr-CA"/>
    </w:rPr>
  </w:style>
  <w:style w:type="paragraph" w:customStyle="1" w:styleId="FACUMTextesimple">
    <w:name w:val="FAÉCUM Texte simple"/>
    <w:basedOn w:val="Normal"/>
    <w:qFormat/>
    <w:rsid w:val="005A2D06"/>
    <w:rPr>
      <w:rFonts w:ascii="Arial" w:eastAsia="Times" w:hAnsi="Arial" w:cs="Times New Roman"/>
      <w:sz w:val="20"/>
      <w:szCs w:val="20"/>
      <w:lang w:eastAsia="fr-FR"/>
    </w:rPr>
  </w:style>
  <w:style w:type="paragraph" w:customStyle="1" w:styleId="FACUMPVNote">
    <w:name w:val="FAÉCUM PV Note"/>
    <w:basedOn w:val="Normal"/>
    <w:qFormat/>
    <w:rsid w:val="005A2D06"/>
    <w:pPr>
      <w:widowControl w:val="0"/>
      <w:suppressAutoHyphens/>
      <w:spacing w:before="240"/>
      <w:jc w:val="both"/>
    </w:pPr>
    <w:rPr>
      <w:rFonts w:ascii="Arial" w:eastAsia="Times" w:hAnsi="Arial" w:cs="Times"/>
      <w:i/>
      <w:iCs/>
      <w:sz w:val="18"/>
      <w:lang w:eastAsia="zh-CN"/>
    </w:rPr>
  </w:style>
  <w:style w:type="paragraph" w:customStyle="1" w:styleId="FAECUMT1PV">
    <w:name w:val="FAECUM T1 PV"/>
    <w:basedOn w:val="Normal"/>
    <w:qFormat/>
    <w:rsid w:val="005A2D06"/>
    <w:pPr>
      <w:numPr>
        <w:numId w:val="1"/>
      </w:numPr>
      <w:pBdr>
        <w:bottom w:val="single" w:sz="12" w:space="1" w:color="auto"/>
      </w:pBdr>
    </w:pPr>
    <w:rPr>
      <w:rFonts w:ascii="Arial" w:eastAsia="Times" w:hAnsi="Arial" w:cs="Times New Roman"/>
      <w:b/>
      <w:bCs/>
      <w:caps/>
      <w:color w:val="1A916F"/>
      <w:sz w:val="22"/>
      <w:szCs w:val="22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A5A"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F6A5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F6A5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6A5A"/>
    <w:rPr>
      <w:rFonts w:ascii="Lucida Grande" w:hAnsi="Lucida Grande" w:cs="Lucida Grande"/>
      <w:sz w:val="18"/>
      <w:szCs w:val="18"/>
      <w:lang w:val="fr-CA"/>
    </w:rPr>
  </w:style>
  <w:style w:type="paragraph" w:customStyle="1" w:styleId="FACUMTextesimple">
    <w:name w:val="FAÉCUM Texte simple"/>
    <w:basedOn w:val="Normal"/>
    <w:qFormat/>
    <w:rsid w:val="005A2D06"/>
    <w:rPr>
      <w:rFonts w:ascii="Arial" w:eastAsia="Times" w:hAnsi="Arial" w:cs="Times New Roman"/>
      <w:sz w:val="20"/>
      <w:szCs w:val="20"/>
      <w:lang w:eastAsia="fr-FR"/>
    </w:rPr>
  </w:style>
  <w:style w:type="paragraph" w:customStyle="1" w:styleId="FACUMPVNote">
    <w:name w:val="FAÉCUM PV Note"/>
    <w:basedOn w:val="Normal"/>
    <w:qFormat/>
    <w:rsid w:val="005A2D06"/>
    <w:pPr>
      <w:widowControl w:val="0"/>
      <w:suppressAutoHyphens/>
      <w:spacing w:before="240"/>
      <w:jc w:val="both"/>
    </w:pPr>
    <w:rPr>
      <w:rFonts w:ascii="Arial" w:eastAsia="Times" w:hAnsi="Arial" w:cs="Times"/>
      <w:i/>
      <w:iCs/>
      <w:sz w:val="18"/>
      <w:lang w:eastAsia="zh-CN"/>
    </w:rPr>
  </w:style>
  <w:style w:type="paragraph" w:customStyle="1" w:styleId="FAECUMT1PV">
    <w:name w:val="FAECUM T1 PV"/>
    <w:basedOn w:val="Normal"/>
    <w:qFormat/>
    <w:rsid w:val="005A2D06"/>
    <w:pPr>
      <w:numPr>
        <w:numId w:val="1"/>
      </w:numPr>
      <w:pBdr>
        <w:bottom w:val="single" w:sz="12" w:space="1" w:color="auto"/>
      </w:pBdr>
    </w:pPr>
    <w:rPr>
      <w:rFonts w:ascii="Arial" w:eastAsia="Times" w:hAnsi="Arial" w:cs="Times New Roman"/>
      <w:b/>
      <w:bCs/>
      <w:caps/>
      <w:color w:val="1A916F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208</Words>
  <Characters>1148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Université de Montréal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Michaël Abécassis</dc:creator>
  <cp:keywords/>
  <dc:description/>
  <cp:lastModifiedBy>Pierre-Luc Saindon</cp:lastModifiedBy>
  <cp:revision>7</cp:revision>
  <dcterms:created xsi:type="dcterms:W3CDTF">2016-10-18T21:54:00Z</dcterms:created>
  <dcterms:modified xsi:type="dcterms:W3CDTF">2016-11-06T22:07:00Z</dcterms:modified>
</cp:coreProperties>
</file>