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b/>
          <w:bCs/>
          <w:color w:val="0D0D0D" w:themeColor="text1" w:themeTint="f2"/>
          <w:sz w:val="24"/>
          <w:szCs w:val="24"/>
        </w:rPr>
        <w:t>Background:</w:t>
      </w:r>
    </w:p>
    <w:p>
      <w:pPr>
        <w:pStyle w:val="Normal"/>
        <w:rPr/>
      </w:pPr>
      <w:r>
        <w:rPr>
          <w:rFonts w:ascii="Arial" w:hAnsi="Arial"/>
          <w:b w:val="false"/>
          <w:bCs w:val="false"/>
          <w:color w:val="0D0D0D" w:themeColor="text1" w:themeTint="f2"/>
          <w:sz w:val="20"/>
          <w:szCs w:val="20"/>
          <w:rPrChange w:id="0" w:author="Unknown Author" w:date="2023-05-20T11:39:56Z"/>
        </w:rPr>
        <w:t xml:space="preserve">Dangerous </w:t>
      </w:r>
      <w:hyperlink r:id="rId2">
        <w:r>
          <w:rPr>
            <w:rStyle w:val="VisitedInternetLink"/>
            <w:rFonts w:ascii="Arial" w:hAnsi="Arial"/>
            <w:b w:val="false"/>
            <w:bCs w:val="false"/>
            <w:color w:val="0D0D0D" w:themeColor="text1" w:themeTint="f2"/>
            <w:sz w:val="20"/>
            <w:szCs w:val="20"/>
            <w:rPrChange w:id="0" w:author="Unknown Author" w:date="2023-05-20T11:39:56Z"/>
          </w:rPr>
          <w:t>Online Challenges</w:t>
        </w:r>
      </w:hyperlink>
      <w:r>
        <w:rPr>
          <w:rFonts w:ascii="Arial" w:hAnsi="Arial"/>
          <w:b w:val="false"/>
          <w:bCs w:val="false"/>
          <w:color w:val="0D0D0D" w:themeColor="text1" w:themeTint="f2"/>
          <w:sz w:val="20"/>
          <w:szCs w:val="20"/>
          <w:rPrChange w:id="0" w:author="Unknown Author" w:date="2023-05-20T11:39:56Z"/>
        </w:rPr>
        <w:t xml:space="preserve"> are one of many thrill-seeking activities </w:t>
      </w:r>
      <w:r>
        <w:rPr>
          <w:rFonts w:ascii="Arial" w:hAnsi="Arial"/>
          <w:b w:val="false"/>
          <w:bCs w:val="false"/>
          <w:color w:val="0D0D0D" w:themeColor="text1" w:themeTint="f2"/>
          <w:sz w:val="20"/>
          <w:szCs w:val="20"/>
        </w:rPr>
        <w:t xml:space="preserve">children and </w:t>
      </w:r>
      <w:r>
        <w:rPr>
          <w:rFonts w:ascii="Arial" w:hAnsi="Arial"/>
          <w:b w:val="false"/>
          <w:bCs w:val="false"/>
          <w:color w:val="0D0D0D" w:themeColor="text1" w:themeTint="f2"/>
          <w:sz w:val="20"/>
          <w:szCs w:val="20"/>
          <w:rPrChange w:id="0" w:author="Unknown Author" w:date="2023-05-20T11:39:56Z"/>
        </w:rPr>
        <w:t>teens try in the 21st century. These challenges cause</w:t>
      </w:r>
      <w:r>
        <w:rPr>
          <w:rFonts w:ascii="Arial" w:hAnsi="Arial"/>
          <w:b w:val="false"/>
          <w:bCs w:val="false"/>
          <w:color w:val="0D0D0D" w:themeColor="text1" w:themeTint="f2"/>
          <w:sz w:val="20"/>
          <w:szCs w:val="20"/>
        </w:rPr>
        <w:t xml:space="preserve"> </w:t>
      </w:r>
      <w:r>
        <w:rPr>
          <w:rFonts w:ascii="Arial" w:hAnsi="Arial"/>
          <w:b w:val="false"/>
          <w:bCs w:val="false"/>
          <w:color w:val="0D0D0D" w:themeColor="text1" w:themeTint="f2"/>
          <w:sz w:val="20"/>
          <w:szCs w:val="20"/>
          <w:rPrChange w:id="0" w:author="Unknown Author" w:date="2023-05-20T11:39:56Z"/>
        </w:rPr>
        <w:t xml:space="preserve">serious injuries and deaths, but </w:t>
      </w:r>
      <w:r>
        <w:rPr>
          <w:rFonts w:ascii="Arial" w:hAnsi="Arial"/>
          <w:b w:val="false"/>
          <w:bCs w:val="false"/>
          <w:color w:val="0D0D0D" w:themeColor="text1" w:themeTint="f2"/>
          <w:sz w:val="20"/>
          <w:szCs w:val="20"/>
        </w:rPr>
        <w:t>few academic studies are available</w:t>
      </w:r>
      <w:r>
        <w:rPr>
          <w:rFonts w:ascii="Arial" w:hAnsi="Arial"/>
          <w:b w:val="false"/>
          <w:bCs w:val="false"/>
          <w:color w:val="0D0D0D" w:themeColor="text1" w:themeTint="f2"/>
          <w:sz w:val="20"/>
          <w:szCs w:val="20"/>
          <w:rPrChange w:id="0" w:author="Unknown Author" w:date="2023-05-20T11:39:56Z"/>
        </w:rPr>
        <w:t xml:space="preserve"> to quantify the prevalence of these challenges</w:t>
      </w:r>
      <w:r>
        <w:rPr>
          <w:rFonts w:ascii="Arial" w:hAnsi="Arial"/>
          <w:b w:val="false"/>
          <w:bCs w:val="false"/>
          <w:color w:val="0D0D0D" w:themeColor="text1" w:themeTint="f2"/>
          <w:sz w:val="20"/>
          <w:szCs w:val="20"/>
        </w:rPr>
        <w:t xml:space="preserve"> and their resulting harms. </w:t>
      </w:r>
      <w:r>
        <w:rPr>
          <w:rFonts w:ascii="Arial" w:hAnsi="Arial"/>
          <w:b w:val="false"/>
          <w:bCs w:val="false"/>
          <w:color w:val="0D0D0D" w:themeColor="text1" w:themeTint="f2"/>
          <w:sz w:val="20"/>
          <w:szCs w:val="20"/>
          <w:rPrChange w:id="0" w:author="Unknown Author" w:date="2023-05-20T11:39:56Z"/>
        </w:rPr>
        <w:t xml:space="preserve"> This paper provides references of peer-reviewed studies conducted regarding </w:t>
      </w:r>
      <w:r>
        <w:rPr>
          <w:rFonts w:ascii="Arial" w:hAnsi="Arial"/>
          <w:b w:val="false"/>
          <w:bCs w:val="false"/>
          <w:color w:val="0D0D0D" w:themeColor="text1" w:themeTint="f2"/>
          <w:sz w:val="20"/>
          <w:szCs w:val="20"/>
        </w:rPr>
        <w:t>online extreme challenges</w:t>
      </w:r>
      <w:r>
        <w:rPr>
          <w:rFonts w:ascii="Arial" w:hAnsi="Arial"/>
          <w:b w:val="false"/>
          <w:bCs w:val="false"/>
          <w:color w:val="0D0D0D" w:themeColor="text1" w:themeTint="f2"/>
          <w:sz w:val="20"/>
          <w:szCs w:val="20"/>
          <w:rPrChange w:id="0" w:author="Unknown Author" w:date="2023-05-20T11:39:56Z"/>
        </w:rPr>
        <w:t>, highlighting the need for additional study of these activities and for education of children, parents and local, state and federal officials as to the</w:t>
      </w:r>
      <w:r>
        <w:rPr>
          <w:rFonts w:ascii="Arial" w:hAnsi="Arial"/>
          <w:b w:val="false"/>
          <w:bCs w:val="false"/>
          <w:color w:val="0D0D0D" w:themeColor="text1" w:themeTint="f2"/>
          <w:sz w:val="20"/>
          <w:szCs w:val="20"/>
        </w:rPr>
        <w:t>ir</w:t>
      </w:r>
      <w:r>
        <w:rPr>
          <w:rFonts w:ascii="Arial" w:hAnsi="Arial"/>
          <w:b w:val="false"/>
          <w:bCs w:val="false"/>
          <w:color w:val="0D0D0D" w:themeColor="text1" w:themeTint="f2"/>
          <w:sz w:val="20"/>
          <w:szCs w:val="20"/>
          <w:rPrChange w:id="0" w:author="Unknown Author" w:date="2023-05-20T11:39:56Z"/>
        </w:rPr>
        <w:t xml:space="preserve"> existence and prevalence</w:t>
      </w:r>
      <w:r>
        <w:rPr>
          <w:rFonts w:ascii="Arial" w:hAnsi="Arial"/>
          <w:b w:val="false"/>
          <w:bCs w:val="false"/>
          <w:color w:val="0D0D0D" w:themeColor="text1" w:themeTint="f2"/>
          <w:sz w:val="20"/>
          <w:szCs w:val="20"/>
        </w:rPr>
        <w:t>.</w:t>
      </w:r>
      <w:r>
        <w:rPr>
          <w:rFonts w:ascii="Arial" w:hAnsi="Arial"/>
          <w:b w:val="false"/>
          <w:bCs w:val="false"/>
          <w:color w:val="0D0D0D" w:themeColor="text1" w:themeTint="f2"/>
          <w:sz w:val="20"/>
          <w:szCs w:val="20"/>
          <w:rPrChange w:id="0" w:author="Unknown Author" w:date="2023-05-20T11:39:56Z"/>
        </w:rPr>
        <w:t xml:space="preserve"> </w:t>
      </w:r>
    </w:p>
    <w:p>
      <w:pPr>
        <w:pStyle w:val="Normal"/>
        <w:rPr/>
      </w:pPr>
      <w:hyperlink r:id="rId3">
        <w:r>
          <w:rPr>
            <w:rStyle w:val="InternetLink"/>
            <w:rFonts w:ascii="Arial" w:hAnsi="Arial"/>
            <w:color w:val="0D0D0D" w:themeColor="text1" w:themeTint="f2"/>
            <w:sz w:val="20"/>
            <w:szCs w:val="20"/>
          </w:rPr>
          <w:t>Unintentional injuries</w:t>
        </w:r>
      </w:hyperlink>
      <w:r>
        <w:rPr>
          <w:rFonts w:ascii="Arial" w:hAnsi="Arial"/>
          <w:color w:val="0D0D0D" w:themeColor="text1" w:themeTint="f2"/>
          <w:sz w:val="20"/>
          <w:szCs w:val="20"/>
        </w:rPr>
        <w:t xml:space="preserve"> were the leading cause of death for children and youth aged 1–19 in the United States from 2010-2019 </w:t>
      </w:r>
      <w:r>
        <w:rPr>
          <w:color w:val="0D0D0D" w:themeColor="text1" w:themeTint="f2"/>
          <w:sz w:val="18"/>
          <w:szCs w:val="18"/>
        </w:rPr>
        <w:t xml:space="preserve">(West, B., Rudd, R., et al (2021), Unintentional injury deaths in children and youth, 2010–2019, </w:t>
      </w:r>
      <w:r>
        <w:rPr>
          <w:i/>
          <w:iCs/>
          <w:color w:val="0D0D0D" w:themeColor="text1" w:themeTint="f2"/>
          <w:sz w:val="18"/>
          <w:szCs w:val="18"/>
        </w:rPr>
        <w:t>Journal of Safety Research).</w:t>
      </w:r>
    </w:p>
    <w:p>
      <w:pPr>
        <w:pStyle w:val="Normal"/>
        <w:rPr/>
      </w:pPr>
      <w:r>
        <w:rPr>
          <w:rFonts w:ascii="Arial" w:hAnsi="Arial"/>
          <w:color w:val="0D0D0D" w:themeColor="text1" w:themeTint="f2"/>
          <w:sz w:val="20"/>
          <w:szCs w:val="20"/>
        </w:rPr>
        <w:t xml:space="preserve">Academic research demonstrates the developmental basis for teens to participate in </w:t>
      </w:r>
      <w:hyperlink r:id="rId4">
        <w:r>
          <w:rPr>
            <w:rStyle w:val="InternetLink"/>
            <w:rFonts w:ascii="Arial" w:hAnsi="Arial"/>
            <w:color w:val="0D0D0D" w:themeColor="text1" w:themeTint="f2"/>
            <w:sz w:val="20"/>
            <w:szCs w:val="20"/>
          </w:rPr>
          <w:t>risky, thrill-seeking behaviors</w:t>
        </w:r>
      </w:hyperlink>
      <w:r>
        <w:rPr>
          <w:rStyle w:val="InternetLink"/>
          <w:rFonts w:ascii="Arial" w:hAnsi="Arial"/>
          <w:color w:val="0D0D0D" w:themeColor="text1" w:themeTint="f2"/>
          <w:sz w:val="20"/>
          <w:szCs w:val="20"/>
        </w:rPr>
        <w:t>.</w:t>
      </w:r>
      <w:r>
        <w:rPr>
          <w:rFonts w:ascii="Arial" w:hAnsi="Arial"/>
          <w:color w:val="0D0D0D" w:themeColor="text1" w:themeTint="f2"/>
          <w:sz w:val="20"/>
          <w:szCs w:val="20"/>
        </w:rPr>
        <w:t xml:space="preserve"> </w:t>
      </w:r>
      <w:r>
        <w:rPr>
          <w:color w:val="0D0D0D" w:themeColor="text1" w:themeTint="f2"/>
          <w:sz w:val="18"/>
          <w:szCs w:val="18"/>
        </w:rPr>
        <w:t>(</w:t>
      </w:r>
      <w:r>
        <w:rPr>
          <w:rFonts w:ascii="Arial" w:hAnsi="Arial"/>
          <w:color w:val="0D0D0D" w:themeColor="text1" w:themeTint="f2"/>
          <w:sz w:val="18"/>
          <w:szCs w:val="18"/>
        </w:rPr>
        <w:t xml:space="preserve">Arnett, J. (1992). Reckless behavior in adolescence: A developmental perspective. </w:t>
      </w:r>
      <w:r>
        <w:rPr>
          <w:rStyle w:val="Emphasis"/>
          <w:rFonts w:ascii="Arial" w:hAnsi="Arial"/>
          <w:color w:val="0D0D0D" w:themeColor="text1" w:themeTint="f2"/>
          <w:sz w:val="18"/>
          <w:szCs w:val="18"/>
        </w:rPr>
        <w:t>Developmental Review, 12</w:t>
      </w:r>
      <w:r>
        <w:rPr>
          <w:rFonts w:ascii="Arial" w:hAnsi="Arial"/>
          <w:color w:val="0D0D0D" w:themeColor="text1" w:themeTint="f2"/>
          <w:sz w:val="18"/>
          <w:szCs w:val="18"/>
        </w:rPr>
        <w:t xml:space="preserve">(4) </w:t>
      </w:r>
      <w:hyperlink r:id="rId5">
        <w:r>
          <w:rPr>
            <w:rStyle w:val="InternetLink"/>
            <w:rFonts w:ascii="Arial" w:hAnsi="Arial"/>
            <w:color w:val="0D0D0D" w:themeColor="text1" w:themeTint="f2"/>
            <w:sz w:val="18"/>
            <w:szCs w:val="18"/>
          </w:rPr>
          <w:t>https://doi.org/10.1016/0273-2297(92)90013-R</w:t>
        </w:r>
      </w:hyperlink>
      <w:r>
        <w:rPr>
          <w:rFonts w:ascii="Arial" w:hAnsi="Arial"/>
          <w:color w:val="0D0D0D" w:themeColor="text1" w:themeTint="f2"/>
          <w:sz w:val="18"/>
          <w:szCs w:val="18"/>
        </w:rPr>
        <w:t>).</w:t>
      </w:r>
    </w:p>
    <w:p>
      <w:pPr>
        <w:pStyle w:val="Normal"/>
        <w:rPr/>
      </w:pPr>
      <w:r>
        <w:rPr>
          <w:rFonts w:ascii="Arial" w:hAnsi="Arial"/>
          <w:color w:val="0D0D0D" w:themeColor="text1" w:themeTint="f2"/>
          <w:sz w:val="20"/>
          <w:szCs w:val="20"/>
        </w:rPr>
        <w:t xml:space="preserve">Harmful Online challenges that have received media coverage include </w:t>
      </w:r>
      <w:hyperlink r:id="rId6">
        <w:r>
          <w:rPr>
            <w:rStyle w:val="InternetLink"/>
            <w:rFonts w:ascii="Arial" w:hAnsi="Arial"/>
            <w:color w:val="0D0D0D" w:themeColor="text1" w:themeTint="f2"/>
            <w:sz w:val="20"/>
            <w:szCs w:val="20"/>
          </w:rPr>
          <w:t>The Blue Whale  Challenge</w:t>
        </w:r>
      </w:hyperlink>
      <w:r>
        <w:rPr>
          <w:rFonts w:ascii="Arial" w:hAnsi="Arial"/>
          <w:b/>
          <w:bCs/>
          <w:color w:val="0D0D0D" w:themeColor="text1" w:themeTint="f2"/>
          <w:sz w:val="20"/>
          <w:szCs w:val="20"/>
        </w:rPr>
        <w:t xml:space="preserve">, </w:t>
      </w:r>
      <w:hyperlink r:id="rId7">
        <w:r>
          <w:rPr>
            <w:rStyle w:val="InternetLink"/>
            <w:rFonts w:ascii="Arial" w:hAnsi="Arial"/>
            <w:b/>
            <w:bCs/>
            <w:color w:val="0D0D0D" w:themeColor="text1" w:themeTint="f2"/>
            <w:sz w:val="20"/>
            <w:szCs w:val="20"/>
          </w:rPr>
          <w:t>Tide Pod Challenge</w:t>
        </w:r>
      </w:hyperlink>
      <w:r>
        <w:rPr>
          <w:rFonts w:ascii="Arial" w:hAnsi="Arial"/>
          <w:b/>
          <w:bCs/>
          <w:color w:val="0D0D0D" w:themeColor="text1" w:themeTint="f2"/>
          <w:sz w:val="20"/>
          <w:szCs w:val="20"/>
        </w:rPr>
        <w:t xml:space="preserve">,  </w:t>
      </w:r>
      <w:hyperlink r:id="rId8">
        <w:r>
          <w:rPr>
            <w:rStyle w:val="InternetLink"/>
            <w:rFonts w:ascii="Arial" w:hAnsi="Arial"/>
            <w:b/>
            <w:bCs/>
            <w:color w:val="0D0D0D" w:themeColor="text1" w:themeTint="f2"/>
            <w:sz w:val="20"/>
            <w:szCs w:val="20"/>
          </w:rPr>
          <w:t>Skull-Breaker Challenge</w:t>
        </w:r>
      </w:hyperlink>
      <w:r>
        <w:rPr>
          <w:rFonts w:ascii="Arial" w:hAnsi="Arial"/>
          <w:b/>
          <w:bCs/>
          <w:color w:val="0D0D0D" w:themeColor="text1" w:themeTint="f2"/>
          <w:sz w:val="20"/>
          <w:szCs w:val="20"/>
        </w:rPr>
        <w:t xml:space="preserve">,  </w:t>
      </w:r>
      <w:hyperlink r:id="rId9">
        <w:r>
          <w:rPr>
            <w:rStyle w:val="InternetLink"/>
            <w:rFonts w:ascii="Arial" w:hAnsi="Arial"/>
            <w:b/>
            <w:bCs/>
            <w:color w:val="0D0D0D" w:themeColor="text1" w:themeTint="f2"/>
            <w:sz w:val="20"/>
            <w:szCs w:val="20"/>
          </w:rPr>
          <w:t>salt and ice challenge</w:t>
        </w:r>
      </w:hyperlink>
      <w:r>
        <w:rPr>
          <w:rFonts w:ascii="Arial" w:hAnsi="Arial"/>
          <w:b/>
          <w:bCs/>
          <w:color w:val="0D0D0D" w:themeColor="text1" w:themeTint="f2"/>
          <w:sz w:val="20"/>
          <w:szCs w:val="20"/>
        </w:rPr>
        <w:t xml:space="preserve">, </w:t>
      </w:r>
      <w:hyperlink r:id="rId10">
        <w:r>
          <w:rPr>
            <w:rStyle w:val="InternetLink"/>
            <w:rFonts w:ascii="Arial" w:hAnsi="Arial"/>
            <w:b/>
            <w:bCs/>
            <w:color w:val="0D0D0D" w:themeColor="text1" w:themeTint="f2"/>
            <w:sz w:val="20"/>
            <w:szCs w:val="20"/>
          </w:rPr>
          <w:t>Benadryl Challeng</w:t>
        </w:r>
      </w:hyperlink>
      <w:r>
        <w:rPr>
          <w:rFonts w:ascii="Arial" w:hAnsi="Arial"/>
          <w:b/>
          <w:bCs/>
          <w:color w:val="0D0D0D" w:themeColor="text1" w:themeTint="f2"/>
          <w:sz w:val="20"/>
          <w:szCs w:val="20"/>
        </w:rPr>
        <w:t xml:space="preserve">e and </w:t>
      </w:r>
      <w:hyperlink r:id="rId11">
        <w:r>
          <w:rPr>
            <w:rStyle w:val="InternetLink"/>
            <w:rFonts w:ascii="Arial" w:hAnsi="Arial"/>
            <w:b/>
            <w:bCs/>
            <w:color w:val="0D0D0D" w:themeColor="text1" w:themeTint="f2"/>
            <w:sz w:val="20"/>
            <w:szCs w:val="20"/>
          </w:rPr>
          <w:t>The Choking Game/Blackout Challeng</w:t>
        </w:r>
        <w:r>
          <w:rPr>
            <w:rStyle w:val="InternetLink"/>
            <w:rFonts w:ascii="Arial" w:hAnsi="Arial"/>
            <w:sz w:val="20"/>
            <w:szCs w:val="20"/>
          </w:rPr>
          <w:t>e</w:t>
        </w:r>
      </w:hyperlink>
      <w:r>
        <w:rPr>
          <w:rFonts w:ascii="Arial" w:hAnsi="Arial"/>
          <w:sz w:val="20"/>
          <w:szCs w:val="20"/>
        </w:rPr>
        <w:t xml:space="preserve"> . </w:t>
      </w:r>
    </w:p>
    <w:p>
      <w:pPr>
        <w:pStyle w:val="Normal"/>
        <w:rPr/>
      </w:pPr>
      <w:r>
        <w:rPr>
          <w:rFonts w:ascii="Arial" w:hAnsi="Arial"/>
          <w:sz w:val="20"/>
          <w:szCs w:val="20"/>
        </w:rPr>
        <w:t>The “</w:t>
      </w:r>
      <w:hyperlink r:id="rId12">
        <w:r>
          <w:rPr>
            <w:rStyle w:val="InternetLink"/>
            <w:rFonts w:ascii="Arial" w:hAnsi="Arial"/>
            <w:sz w:val="20"/>
            <w:szCs w:val="20"/>
          </w:rPr>
          <w:t>Choking Game</w:t>
        </w:r>
      </w:hyperlink>
      <w:r>
        <w:rPr>
          <w:rFonts w:ascii="Arial" w:hAnsi="Arial"/>
          <w:sz w:val="20"/>
          <w:szCs w:val="20"/>
        </w:rPr>
        <w:t>”</w:t>
      </w:r>
      <w:r>
        <w:rPr>
          <w:rFonts w:ascii="Arial" w:hAnsi="Arial"/>
          <w:color w:val="0D0D0D" w:themeColor="text1" w:themeTint="f2"/>
          <w:sz w:val="20"/>
          <w:szCs w:val="20"/>
        </w:rPr>
        <w:t xml:space="preserve"> (TCG)/Blackout Challenge is likely the most well known challenge.  This is due in part to videos of people demonstrating this challenge being widely shared on internet platforms.  TCG can result in death and permanent injuries such as chronic headaches, amnesia, convulsions and stroke </w:t>
      </w:r>
      <w:r>
        <w:rPr>
          <w:rFonts w:ascii="Arial" w:hAnsi="Arial"/>
          <w:color w:val="0D0D0D" w:themeColor="text1" w:themeTint="f2"/>
          <w:sz w:val="18"/>
          <w:szCs w:val="18"/>
        </w:rPr>
        <w:t xml:space="preserve">(Astorri, E., Clerici, G., Gallo, G., Raina, P., &amp; Pellai, A. (2023). Online extreme challenges putting children at risk: what we know to date. </w:t>
      </w:r>
      <w:r>
        <w:rPr>
          <w:rFonts w:ascii="Arial" w:hAnsi="Arial"/>
          <w:i/>
          <w:color w:val="0D0D0D" w:themeColor="text1" w:themeTint="f2"/>
          <w:sz w:val="18"/>
          <w:szCs w:val="18"/>
        </w:rPr>
        <w:t>Minerva pediatrics</w:t>
      </w:r>
      <w:r>
        <w:rPr>
          <w:rFonts w:ascii="Arial" w:hAnsi="Arial"/>
          <w:color w:val="0D0D0D" w:themeColor="text1" w:themeTint="f2"/>
          <w:sz w:val="18"/>
          <w:szCs w:val="18"/>
        </w:rPr>
        <w:t xml:space="preserve">, </w:t>
      </w:r>
      <w:r>
        <w:rPr>
          <w:rFonts w:ascii="Arial" w:hAnsi="Arial"/>
          <w:i/>
          <w:color w:val="0D0D0D" w:themeColor="text1" w:themeTint="f2"/>
          <w:sz w:val="18"/>
          <w:szCs w:val="18"/>
        </w:rPr>
        <w:t>75</w:t>
      </w:r>
      <w:r>
        <w:rPr>
          <w:rFonts w:ascii="Arial" w:hAnsi="Arial"/>
          <w:color w:val="0D0D0D" w:themeColor="text1" w:themeTint="f2"/>
          <w:sz w:val="18"/>
          <w:szCs w:val="18"/>
        </w:rPr>
        <w:t xml:space="preserve">(1), 98–109. </w:t>
      </w:r>
      <w:hyperlink r:id="rId13">
        <w:r>
          <w:rPr>
            <w:rStyle w:val="InternetLink"/>
            <w:rFonts w:ascii="Arial" w:hAnsi="Arial"/>
            <w:color w:val="0D0D0D" w:themeColor="text1" w:themeTint="f2"/>
            <w:sz w:val="18"/>
            <w:szCs w:val="18"/>
          </w:rPr>
          <w:t>https://doi.org/10.23736/S2724-5276.22.06892-6</w:t>
        </w:r>
      </w:hyperlink>
      <w:r>
        <w:rPr>
          <w:rFonts w:ascii="Arial" w:hAnsi="Arial"/>
          <w:color w:val="0D0D0D" w:themeColor="text1" w:themeTint="f2"/>
          <w:sz w:val="18"/>
          <w:szCs w:val="18"/>
        </w:rPr>
        <w:t>).</w:t>
      </w:r>
      <w:r>
        <w:rPr>
          <w:rFonts w:ascii="Arial" w:hAnsi="Arial"/>
          <w:color w:val="0D0D0D" w:themeColor="text1" w:themeTint="f2"/>
          <w:sz w:val="20"/>
          <w:szCs w:val="20"/>
        </w:rPr>
        <w:t xml:space="preserve">  </w:t>
      </w:r>
      <w:hyperlink r:id="rId14">
        <w:r>
          <w:rPr>
            <w:rStyle w:val="InternetLink"/>
            <w:rFonts w:ascii="Arial" w:hAnsi="Arial"/>
            <w:color w:val="0D0D0D" w:themeColor="text1" w:themeTint="f2"/>
            <w:sz w:val="20"/>
            <w:szCs w:val="20"/>
          </w:rPr>
          <w:t>Erik's Cause</w:t>
        </w:r>
      </w:hyperlink>
      <w:r>
        <w:rPr>
          <w:rFonts w:ascii="Arial" w:hAnsi="Arial"/>
          <w:color w:val="0D0D0D" w:themeColor="text1" w:themeTint="f2"/>
          <w:sz w:val="20"/>
          <w:szCs w:val="20"/>
        </w:rPr>
        <w:t xml:space="preserve">, a 501(c)(3) public charity dedicated to teaching students and parents about the harms of online challenges, documented </w:t>
      </w:r>
      <w:hyperlink r:id="rId15">
        <w:r>
          <w:rPr>
            <w:rStyle w:val="InternetLink"/>
            <w:rFonts w:ascii="Arial" w:hAnsi="Arial"/>
            <w:b/>
            <w:bCs/>
            <w:color w:val="0D0D0D" w:themeColor="text1" w:themeTint="f2"/>
            <w:sz w:val="20"/>
            <w:szCs w:val="20"/>
          </w:rPr>
          <w:t>1,385</w:t>
        </w:r>
      </w:hyperlink>
      <w:r>
        <w:rPr>
          <w:rFonts w:ascii="Arial" w:hAnsi="Arial"/>
          <w:sz w:val="20"/>
          <w:szCs w:val="20"/>
        </w:rPr>
        <w:t xml:space="preserve"> deaths world-wide since 1934 due to TCG.  </w:t>
      </w:r>
    </w:p>
    <w:p>
      <w:pPr>
        <w:pStyle w:val="Normal"/>
        <w:rPr/>
      </w:pPr>
      <w:r>
        <w:rPr>
          <w:rFonts w:ascii="Arial" w:hAnsi="Arial"/>
          <w:sz w:val="20"/>
          <w:szCs w:val="20"/>
        </w:rPr>
        <w:t>TCG is also referred to by researchers as</w:t>
      </w:r>
      <w:r>
        <w:rPr>
          <w:rFonts w:ascii="Arial" w:hAnsi="Arial"/>
          <w:color w:val="0D0D0D" w:themeColor="text1" w:themeTint="f2"/>
          <w:sz w:val="20"/>
          <w:szCs w:val="20"/>
        </w:rPr>
        <w:t xml:space="preserve"> </w:t>
      </w:r>
      <w:hyperlink r:id="rId16">
        <w:r>
          <w:rPr>
            <w:rStyle w:val="InternetLink"/>
            <w:rFonts w:ascii="Arial" w:hAnsi="Arial"/>
            <w:color w:val="0D0D0D" w:themeColor="text1" w:themeTint="f2"/>
            <w:sz w:val="20"/>
            <w:szCs w:val="20"/>
          </w:rPr>
          <w:t>self-asphyxial (risk taking) behavior (SAB)</w:t>
        </w:r>
      </w:hyperlink>
      <w:r>
        <w:rPr>
          <w:rFonts w:ascii="Arial" w:hAnsi="Arial"/>
          <w:color w:val="0D0D0D" w:themeColor="text1" w:themeTint="f2"/>
          <w:sz w:val="20"/>
          <w:szCs w:val="20"/>
        </w:rPr>
        <w:t xml:space="preserve">.  SAB has been documented in medical literature since the </w:t>
      </w:r>
      <w:hyperlink r:id="rId17">
        <w:r>
          <w:rPr>
            <w:rStyle w:val="InternetLink"/>
            <w:rFonts w:ascii="Arial" w:hAnsi="Arial"/>
            <w:color w:val="0D0D0D" w:themeColor="text1" w:themeTint="f2"/>
            <w:sz w:val="20"/>
            <w:szCs w:val="20"/>
          </w:rPr>
          <w:t>1950s</w:t>
        </w:r>
      </w:hyperlink>
      <w:r>
        <w:rPr>
          <w:rFonts w:ascii="Arial" w:hAnsi="Arial"/>
          <w:sz w:val="20"/>
          <w:szCs w:val="20"/>
        </w:rPr>
        <w:t xml:space="preserve"> </w:t>
      </w:r>
      <w:r>
        <w:rPr>
          <w:rFonts w:ascii="Arial" w:hAnsi="Arial"/>
          <w:color w:val="0D0D0D" w:themeColor="text1" w:themeTint="f2"/>
          <w:sz w:val="18"/>
          <w:szCs w:val="18"/>
        </w:rPr>
        <w:t>(Howard P, Leathart GL, Dornhorst AC, et al. The mess trick and the fainting lark, BMJ 1951).</w:t>
      </w:r>
      <w:r>
        <w:rPr>
          <w:rFonts w:ascii="sans-serif" w:hAnsi="sans-serif"/>
          <w:color w:val="0D0D0D" w:themeColor="text1" w:themeTint="f2"/>
          <w:sz w:val="18"/>
          <w:szCs w:val="18"/>
        </w:rPr>
        <w:t xml:space="preserve"> </w:t>
      </w:r>
      <w:r>
        <w:rPr>
          <w:rFonts w:ascii="Arial" w:hAnsi="Arial"/>
          <w:color w:val="0D0D0D" w:themeColor="text1" w:themeTint="f2"/>
          <w:sz w:val="20"/>
          <w:szCs w:val="20"/>
        </w:rPr>
        <w:t xml:space="preserve"> </w:t>
      </w:r>
      <w:r>
        <w:rPr>
          <w:rFonts w:ascii="Arial" w:hAnsi="Arial"/>
          <w:b/>
          <w:bCs/>
          <w:i/>
          <w:iCs/>
          <w:color w:val="0D0D0D" w:themeColor="text1" w:themeTint="f2"/>
          <w:sz w:val="20"/>
          <w:szCs w:val="20"/>
        </w:rPr>
        <w:t xml:space="preserve">The purpose of SAB is to experience a euphoric high, without illicit drugs or alcohol, by self-strangulation.  </w:t>
      </w:r>
    </w:p>
    <w:p>
      <w:pPr>
        <w:pStyle w:val="Normal"/>
        <w:rPr/>
      </w:pPr>
      <w:r>
        <w:rPr>
          <w:rFonts w:ascii="Arial" w:hAnsi="Arial"/>
          <w:b w:val="false"/>
          <w:bCs w:val="false"/>
          <w:color w:val="0D0D0D" w:themeColor="text1" w:themeTint="f2"/>
          <w:sz w:val="20"/>
          <w:szCs w:val="20"/>
        </w:rPr>
        <w:t>TCG/SAB</w:t>
      </w:r>
      <w:r>
        <w:rPr>
          <w:rFonts w:ascii="Arial" w:hAnsi="Arial"/>
          <w:b/>
          <w:bCs/>
          <w:color w:val="0D0D0D" w:themeColor="text1" w:themeTint="f2"/>
          <w:sz w:val="20"/>
          <w:szCs w:val="20"/>
        </w:rPr>
        <w:t xml:space="preserve"> </w:t>
      </w:r>
      <w:r>
        <w:rPr>
          <w:rFonts w:ascii="Arial" w:hAnsi="Arial"/>
          <w:color w:val="0D0D0D" w:themeColor="text1" w:themeTint="f2"/>
          <w:sz w:val="20"/>
          <w:szCs w:val="20"/>
        </w:rPr>
        <w:t>attempts</w:t>
      </w:r>
      <w:r>
        <w:rPr>
          <w:rFonts w:ascii="Arial" w:hAnsi="Arial"/>
          <w:b/>
          <w:bCs/>
          <w:i/>
          <w:iCs/>
          <w:color w:val="0D0D0D" w:themeColor="text1" w:themeTint="f2"/>
          <w:sz w:val="20"/>
          <w:szCs w:val="20"/>
        </w:rPr>
        <w:t xml:space="preserve"> </w:t>
      </w:r>
      <w:r>
        <w:rPr>
          <w:rFonts w:ascii="Arial" w:hAnsi="Arial"/>
          <w:color w:val="0D0D0D" w:themeColor="text1" w:themeTint="f2"/>
          <w:sz w:val="20"/>
          <w:szCs w:val="20"/>
        </w:rPr>
        <w:t xml:space="preserve">are often </w:t>
      </w:r>
      <w:hyperlink r:id="rId18">
        <w:r>
          <w:rPr>
            <w:rStyle w:val="InternetLink"/>
            <w:rFonts w:ascii="Arial" w:hAnsi="Arial"/>
            <w:color w:val="0D0D0D" w:themeColor="text1" w:themeTint="f2"/>
            <w:sz w:val="20"/>
            <w:szCs w:val="20"/>
          </w:rPr>
          <w:t>recorded</w:t>
        </w:r>
      </w:hyperlink>
      <w:r>
        <w:rPr>
          <w:rFonts w:ascii="Arial" w:hAnsi="Arial"/>
          <w:color w:val="0D0D0D" w:themeColor="text1" w:themeTint="f2"/>
          <w:sz w:val="20"/>
          <w:szCs w:val="20"/>
        </w:rPr>
        <w:t xml:space="preserve"> and shared on internet platforms.  In 2015, Defenderfer et al, documented 419 TCG videos on YouTube, documenting people actively participating in TCG, that were viewed 22 million times</w:t>
      </w:r>
      <w:r>
        <w:rPr>
          <w:rFonts w:ascii="Arial" w:hAnsi="Arial"/>
          <w:color w:val="0D0D0D" w:themeColor="text1" w:themeTint="f2"/>
        </w:rPr>
        <w:t xml:space="preserve"> </w:t>
      </w:r>
      <w:r>
        <w:rPr>
          <w:rFonts w:ascii="Arial" w:hAnsi="Arial"/>
          <w:color w:val="0D0D0D" w:themeColor="text1" w:themeTint="f2"/>
          <w:sz w:val="18"/>
          <w:szCs w:val="18"/>
        </w:rPr>
        <w:t xml:space="preserve">(Defenderfer, E. K., Austin, J. E., &amp; Davies, W. H. (2016). The Choking Game and YouTube: An Update. </w:t>
      </w:r>
      <w:r>
        <w:rPr>
          <w:rFonts w:ascii="Arial" w:hAnsi="Arial"/>
          <w:i/>
          <w:color w:val="0D0D0D" w:themeColor="text1" w:themeTint="f2"/>
          <w:sz w:val="18"/>
          <w:szCs w:val="18"/>
        </w:rPr>
        <w:t>Global pediatric health</w:t>
      </w:r>
      <w:r>
        <w:rPr>
          <w:rFonts w:ascii="Arial" w:hAnsi="Arial"/>
          <w:color w:val="0D0D0D" w:themeColor="text1" w:themeTint="f2"/>
          <w:sz w:val="18"/>
          <w:szCs w:val="18"/>
        </w:rPr>
        <w:t xml:space="preserve">, </w:t>
      </w:r>
      <w:r>
        <w:rPr>
          <w:rFonts w:ascii="Arial" w:hAnsi="Arial"/>
          <w:i/>
          <w:color w:val="0D0D0D" w:themeColor="text1" w:themeTint="f2"/>
          <w:sz w:val="18"/>
          <w:szCs w:val="18"/>
        </w:rPr>
        <w:t>3</w:t>
      </w:r>
      <w:r>
        <w:rPr>
          <w:rFonts w:ascii="Arial" w:hAnsi="Arial"/>
          <w:color w:val="0D0D0D" w:themeColor="text1" w:themeTint="f2"/>
          <w:sz w:val="18"/>
          <w:szCs w:val="18"/>
        </w:rPr>
        <w:t xml:space="preserve">, 2333794X15622333. </w:t>
      </w:r>
      <w:hyperlink r:id="rId19">
        <w:r>
          <w:rPr>
            <w:rStyle w:val="InternetLink"/>
            <w:rFonts w:ascii="Arial" w:hAnsi="Arial"/>
            <w:color w:val="0D0D0D" w:themeColor="text1" w:themeTint="f2"/>
            <w:sz w:val="18"/>
            <w:szCs w:val="18"/>
          </w:rPr>
          <w:t>https://doi.org/10.1177/2333794X15622333</w:t>
        </w:r>
      </w:hyperlink>
      <w:r>
        <w:rPr>
          <w:rFonts w:ascii="Arial" w:hAnsi="Arial"/>
          <w:color w:val="0D0D0D" w:themeColor="text1" w:themeTint="f2"/>
          <w:sz w:val="18"/>
          <w:szCs w:val="18"/>
        </w:rPr>
        <w:t xml:space="preserve">).  </w:t>
      </w:r>
      <w:r>
        <w:rPr>
          <w:rFonts w:ascii="sans-serif" w:hAnsi="sans-serif"/>
          <w:color w:val="0D0D0D" w:themeColor="text1" w:themeTint="f2"/>
        </w:rPr>
        <w:t xml:space="preserve"> </w:t>
      </w:r>
      <w:r>
        <w:rPr>
          <w:rFonts w:ascii="Arial" w:hAnsi="Arial"/>
          <w:color w:val="0D0D0D" w:themeColor="text1" w:themeTint="f2"/>
          <w:sz w:val="20"/>
          <w:szCs w:val="20"/>
        </w:rPr>
        <w:t xml:space="preserve">As TCG hashtags are frequently updated (Appendix), new videos depicting TCG/SAB continue to be uploaded online on </w:t>
      </w:r>
      <w:hyperlink r:id="rId20">
        <w:r>
          <w:rPr>
            <w:rStyle w:val="InternetLink"/>
            <w:rFonts w:ascii="Arial" w:hAnsi="Arial"/>
            <w:color w:val="0D0D0D" w:themeColor="text1" w:themeTint="f2"/>
            <w:sz w:val="20"/>
            <w:szCs w:val="20"/>
          </w:rPr>
          <w:t>various internet platforms (Astorri et al).</w:t>
        </w:r>
      </w:hyperlink>
    </w:p>
    <w:p>
      <w:pPr>
        <w:pStyle w:val="Normal"/>
        <w:rPr/>
      </w:pPr>
      <w:r>
        <w:rPr>
          <w:rFonts w:ascii="Arial" w:hAnsi="Arial"/>
          <w:color w:val="0D0D0D" w:themeColor="text1" w:themeTint="f2"/>
          <w:sz w:val="20"/>
          <w:szCs w:val="20"/>
        </w:rPr>
        <w:t xml:space="preserve">Estimated lifetime prevalence rate of </w:t>
      </w:r>
      <w:r>
        <w:rPr>
          <w:rStyle w:val="InternetLink"/>
          <w:rFonts w:ascii="Arial" w:hAnsi="Arial"/>
          <w:sz w:val="20"/>
          <w:szCs w:val="20"/>
          <w:u w:val="none"/>
        </w:rPr>
        <w:t>ever participating</w:t>
      </w:r>
      <w:r>
        <w:rPr>
          <w:rFonts w:ascii="Arial" w:hAnsi="Arial"/>
          <w:color w:val="0D0D0D" w:themeColor="text1" w:themeTint="f2"/>
          <w:sz w:val="20"/>
          <w:szCs w:val="20"/>
        </w:rPr>
        <w:t xml:space="preserve"> in TCG/SAB in young people ranges from </w:t>
      </w:r>
      <w:hyperlink r:id="rId21">
        <w:r>
          <w:rPr>
            <w:rStyle w:val="InternetLink"/>
            <w:rFonts w:ascii="Arial" w:hAnsi="Arial"/>
            <w:b/>
            <w:bCs/>
            <w:color w:val="0D0D0D" w:themeColor="text1" w:themeTint="f2"/>
            <w:sz w:val="20"/>
            <w:szCs w:val="20"/>
            <w:u w:val="single"/>
          </w:rPr>
          <w:t>7.4%</w:t>
        </w:r>
      </w:hyperlink>
      <w:r>
        <w:rPr>
          <w:rFonts w:ascii="Arial" w:hAnsi="Arial"/>
          <w:color w:val="0D0D0D" w:themeColor="text1" w:themeTint="f2"/>
          <w:sz w:val="20"/>
          <w:szCs w:val="20"/>
        </w:rPr>
        <w:t xml:space="preserve"> based upon cross-sectional studies from North America, France and Colombia (Busse et al), to </w:t>
      </w:r>
      <w:r>
        <w:rPr>
          <w:rFonts w:ascii="Arial" w:hAnsi="Arial"/>
          <w:b/>
          <w:bCs/>
          <w:color w:val="0D0D0D" w:themeColor="text1" w:themeTint="f2"/>
          <w:sz w:val="20"/>
          <w:szCs w:val="20"/>
        </w:rPr>
        <w:t>17%</w:t>
      </w:r>
      <w:r>
        <w:rPr>
          <w:rFonts w:ascii="Arial" w:hAnsi="Arial"/>
          <w:color w:val="0D0D0D" w:themeColor="text1" w:themeTint="f2"/>
          <w:sz w:val="20"/>
          <w:szCs w:val="20"/>
        </w:rPr>
        <w:t xml:space="preserve"> </w:t>
      </w:r>
      <w:r>
        <w:rPr>
          <w:rFonts w:ascii="Arial" w:hAnsi="Arial"/>
          <w:color w:val="0D0D0D" w:themeColor="text1" w:themeTint="f2"/>
          <w:sz w:val="18"/>
          <w:szCs w:val="18"/>
        </w:rPr>
        <w:t>(Defenderfer et al)</w:t>
      </w:r>
      <w:r>
        <w:rPr>
          <w:rFonts w:ascii="Arial" w:hAnsi="Arial"/>
          <w:color w:val="0D0D0D" w:themeColor="text1" w:themeTint="f2"/>
          <w:sz w:val="20"/>
          <w:szCs w:val="20"/>
        </w:rPr>
        <w:t>.</w:t>
      </w:r>
    </w:p>
    <w:p>
      <w:pPr>
        <w:pStyle w:val="Normal"/>
        <w:rPr>
          <w:rFonts w:ascii="Arial" w:hAnsi="Arial"/>
          <w:sz w:val="20"/>
          <w:szCs w:val="20"/>
        </w:rPr>
      </w:pPr>
      <w:r>
        <w:rPr>
          <w:rFonts w:ascii="Arial" w:hAnsi="Arial"/>
          <w:color w:val="0D0D0D" w:themeColor="text1" w:themeTint="f2"/>
          <w:sz w:val="20"/>
          <w:szCs w:val="20"/>
        </w:rPr>
        <w:t>Methods used for the Choking Challenge include:</w:t>
      </w:r>
    </w:p>
    <w:p>
      <w:pPr>
        <w:pStyle w:val="Normal"/>
        <w:numPr>
          <w:ilvl w:val="0"/>
          <w:numId w:val="3"/>
        </w:numPr>
        <w:rPr>
          <w:rFonts w:ascii="Arial" w:hAnsi="Arial"/>
          <w:sz w:val="20"/>
          <w:szCs w:val="20"/>
        </w:rPr>
      </w:pPr>
      <w:r>
        <w:rPr>
          <w:rFonts w:ascii="Arial" w:hAnsi="Arial"/>
          <w:sz w:val="20"/>
          <w:szCs w:val="20"/>
        </w:rPr>
        <w:t>Hyperventilation and then another person applying pressure to the chest (e.g., bear hug or pushing the person up against a wall)</w:t>
      </w:r>
    </w:p>
    <w:p>
      <w:pPr>
        <w:pStyle w:val="Normal"/>
        <w:numPr>
          <w:ilvl w:val="0"/>
          <w:numId w:val="3"/>
        </w:numPr>
        <w:rPr/>
      </w:pPr>
      <w:r>
        <w:rPr>
          <w:rFonts w:ascii="Arial" w:hAnsi="Arial"/>
          <w:sz w:val="20"/>
          <w:szCs w:val="20"/>
        </w:rPr>
        <w:t xml:space="preserve">using ligature (ropes, scarves, purse straps, etc.) until </w:t>
      </w:r>
      <w:hyperlink r:id="rId22">
        <w:r>
          <w:rPr>
            <w:rStyle w:val="InternetLink"/>
            <w:rFonts w:ascii="Arial" w:hAnsi="Arial"/>
            <w:sz w:val="20"/>
            <w:szCs w:val="20"/>
          </w:rPr>
          <w:t>losing consiousness</w:t>
        </w:r>
      </w:hyperlink>
      <w:r>
        <w:rPr>
          <w:rFonts w:ascii="Arial" w:hAnsi="Arial"/>
          <w:sz w:val="20"/>
          <w:szCs w:val="20"/>
        </w:rPr>
        <w:t xml:space="preserve"> (frequently by themselves, resulting in the majority of TCG deaths)</w:t>
      </w:r>
    </w:p>
    <w:p>
      <w:pPr>
        <w:pStyle w:val="ListParagraph"/>
        <w:numPr>
          <w:ilvl w:val="0"/>
          <w:numId w:val="2"/>
        </w:numPr>
        <w:rPr/>
      </w:pPr>
      <w:r>
        <w:rPr>
          <w:rFonts w:ascii="Arial" w:hAnsi="Arial"/>
          <w:sz w:val="20"/>
          <w:szCs w:val="20"/>
        </w:rPr>
        <w:t xml:space="preserve">Mimicking </w:t>
      </w:r>
      <w:hyperlink r:id="rId23">
        <w:r>
          <w:rPr>
            <w:rStyle w:val="InternetLink"/>
            <w:rFonts w:ascii="Arial" w:hAnsi="Arial"/>
            <w:sz w:val="20"/>
            <w:szCs w:val="20"/>
          </w:rPr>
          <w:t>Mixed Martial Arts</w:t>
        </w:r>
      </w:hyperlink>
      <w:r>
        <w:rPr>
          <w:rFonts w:ascii="Arial" w:hAnsi="Arial"/>
          <w:sz w:val="20"/>
          <w:szCs w:val="20"/>
        </w:rPr>
        <w:t xml:space="preserve"> Tap-Out/Submission choke holds and head shaking, etc.</w:t>
      </w:r>
    </w:p>
    <w:p>
      <w:pPr>
        <w:pStyle w:val="TextBody"/>
        <w:rPr/>
      </w:pPr>
      <w:r>
        <w:rPr>
          <w:rFonts w:ascii="Arial" w:hAnsi="Arial"/>
          <w:b/>
          <w:bCs/>
          <w:sz w:val="20"/>
          <w:szCs w:val="20"/>
        </w:rPr>
        <w:t xml:space="preserve">Feb 15, 2008, Centers for Disease Control </w:t>
      </w:r>
      <w:hyperlink r:id="rId24">
        <w:r>
          <w:rPr>
            <w:rStyle w:val="InternetLink"/>
            <w:rFonts w:ascii="Arial" w:hAnsi="Arial"/>
            <w:b/>
            <w:bCs/>
            <w:sz w:val="20"/>
            <w:szCs w:val="20"/>
          </w:rPr>
          <w:t>Morbidity and Mortality Weekly Report</w:t>
        </w:r>
      </w:hyperlink>
      <w:r>
        <w:rPr>
          <w:rFonts w:ascii="Arial" w:hAnsi="Arial"/>
          <w:b/>
          <w:bCs/>
          <w:sz w:val="20"/>
          <w:szCs w:val="20"/>
        </w:rPr>
        <w:t xml:space="preserve"> (MMWR) </w:t>
      </w:r>
    </w:p>
    <w:p>
      <w:pPr>
        <w:pStyle w:val="TextBody"/>
        <w:numPr>
          <w:ilvl w:val="0"/>
          <w:numId w:val="5"/>
        </w:numPr>
        <w:rPr/>
      </w:pPr>
      <w:r>
        <w:rPr>
          <w:rFonts w:ascii="Arial" w:hAnsi="Arial"/>
          <w:sz w:val="20"/>
          <w:szCs w:val="20"/>
        </w:rPr>
        <w:t xml:space="preserve">Report found 82 probable choking-game deaths among youths aged 6-19 years during 1995-2007. The report noted the difficulties in identifying TCG deaths: </w:t>
      </w:r>
      <w:r>
        <w:rPr>
          <w:sz w:val="18"/>
          <w:szCs w:val="18"/>
        </w:rPr>
        <w:t>“</w:t>
      </w:r>
      <w:r>
        <w:rPr>
          <w:b/>
          <w:bCs/>
          <w:i/>
          <w:iCs/>
          <w:sz w:val="18"/>
          <w:szCs w:val="18"/>
        </w:rPr>
        <w:t>death certificates lacked the detail necessary to distinguish choking game deaths from other unintentional strangulation deaths</w:t>
      </w:r>
      <w:r>
        <w:rPr>
          <w:sz w:val="18"/>
          <w:szCs w:val="18"/>
        </w:rPr>
        <w:t xml:space="preserve">. .Deaths also </w:t>
      </w:r>
      <w:r>
        <w:rPr>
          <w:b/>
          <w:bCs/>
          <w:sz w:val="18"/>
          <w:szCs w:val="18"/>
          <w:u w:val="none"/>
        </w:rPr>
        <w:t>were excluded</w:t>
      </w:r>
      <w:r>
        <w:rPr>
          <w:sz w:val="18"/>
          <w:szCs w:val="18"/>
        </w:rPr>
        <w:t xml:space="preserve"> if the reports noted that the medical examiner ruled the death was a </w:t>
      </w:r>
      <w:r>
        <w:rPr>
          <w:b/>
          <w:bCs/>
          <w:sz w:val="18"/>
          <w:szCs w:val="18"/>
        </w:rPr>
        <w:t>suicide or of undetermined intent coupled with no mention of elements of the choking game</w:t>
      </w:r>
      <w:r>
        <w:rPr>
          <w:sz w:val="18"/>
          <w:szCs w:val="18"/>
        </w:rPr>
        <w:t>...</w:t>
      </w:r>
      <w:r>
        <w:rPr/>
        <w:t xml:space="preserve">”  </w:t>
      </w:r>
      <w:r>
        <w:rPr>
          <w:rFonts w:ascii="Arial" w:hAnsi="Arial"/>
          <w:sz w:val="20"/>
          <w:szCs w:val="20"/>
        </w:rPr>
        <w:t xml:space="preserve">Deaths included in the study had </w:t>
      </w:r>
    </w:p>
    <w:p>
      <w:pPr>
        <w:pStyle w:val="TextBody"/>
        <w:numPr>
          <w:ilvl w:val="0"/>
          <w:numId w:val="0"/>
        </w:numPr>
        <w:ind w:left="720" w:hanging="0"/>
        <w:rPr>
          <w:rFonts w:ascii="Arial" w:hAnsi="Arial"/>
          <w:sz w:val="20"/>
          <w:szCs w:val="20"/>
        </w:rPr>
      </w:pPr>
      <w:r>
        <w:rPr/>
      </w:r>
    </w:p>
    <w:p>
      <w:pPr>
        <w:pStyle w:val="TextBody"/>
        <w:numPr>
          <w:ilvl w:val="0"/>
          <w:numId w:val="0"/>
        </w:numPr>
        <w:ind w:left="720" w:hanging="0"/>
        <w:rPr/>
      </w:pPr>
      <w:r>
        <w:rPr>
          <w:rFonts w:ascii="Arial" w:hAnsi="Arial"/>
          <w:sz w:val="20"/>
          <w:szCs w:val="20"/>
        </w:rPr>
        <w:t>to meet two criteria: (1) reported to one of the then-two primary grass-roots organization regarding TCG, and (2) discussed explicitly as a TCG death in national news report able to be found via a Lexus Nexus search (excluding local or regional press) (see CDC MMWR February 15, 2008, Editorial Note paragraph 4).  Thus the MMWR itself suggests that the number of deaths reported in this study are underestimated.</w:t>
      </w:r>
    </w:p>
    <w:p>
      <w:pPr>
        <w:pStyle w:val="ListParagraph"/>
        <w:rPr>
          <w:rFonts w:ascii="Arial" w:hAnsi="Arial"/>
        </w:rPr>
      </w:pPr>
      <w:r>
        <w:rPr>
          <w:rFonts w:ascii="Arial" w:hAnsi="Arial"/>
          <w:b/>
          <w:bCs/>
        </w:rPr>
        <w:t>Mortality Data:</w:t>
      </w:r>
    </w:p>
    <w:p>
      <w:pPr>
        <w:pStyle w:val="ListParagraph"/>
        <w:rPr>
          <w:rFonts w:ascii="Arial" w:hAnsi="Arial"/>
          <w:b/>
          <w:b/>
          <w:bCs/>
        </w:rPr>
      </w:pPr>
      <w:r>
        <w:rPr>
          <w:rFonts w:ascii="Arial" w:hAnsi="Arial"/>
          <w:b/>
          <w:bCs/>
        </w:rPr>
      </w:r>
    </w:p>
    <w:p>
      <w:pPr>
        <w:pStyle w:val="ListParagraph"/>
        <w:rPr/>
      </w:pPr>
      <w:hyperlink r:id="rId25">
        <w:r>
          <w:rPr>
            <w:rStyle w:val="InternetLink"/>
            <w:rFonts w:ascii="Arial" w:hAnsi="Arial"/>
            <w:b/>
            <w:bCs/>
          </w:rPr>
          <w:t>Federal Interagency Forum on Child and Family Statistics</w:t>
        </w:r>
      </w:hyperlink>
      <w:r>
        <w:rPr>
          <w:rFonts w:ascii="Arial" w:hAnsi="Arial"/>
          <w:b/>
          <w:bCs/>
        </w:rPr>
        <w:t xml:space="preserve"> Child and Adolescent Mortality</w:t>
      </w:r>
    </w:p>
    <w:p>
      <w:pPr>
        <w:pStyle w:val="ListParagraph"/>
        <w:rPr>
          <w:rFonts w:ascii="Arial" w:hAnsi="Arial"/>
        </w:rPr>
      </w:pPr>
      <w:r>
        <w:rPr>
          <w:rFonts w:ascii="Arial" w:hAnsi="Arial"/>
          <w:b/>
          <w:bCs/>
        </w:rPr>
        <w:t>2020 National Center for Health Statistics</w:t>
      </w:r>
    </w:p>
    <w:p>
      <w:pPr>
        <w:pStyle w:val="TextBody"/>
        <w:numPr>
          <w:ilvl w:val="0"/>
          <w:numId w:val="4"/>
        </w:numPr>
        <w:rPr>
          <w:rFonts w:ascii="Arial" w:hAnsi="Arial"/>
          <w:sz w:val="20"/>
          <w:szCs w:val="20"/>
        </w:rPr>
      </w:pPr>
      <w:r>
        <w:rPr>
          <w:rFonts w:ascii="Arial" w:hAnsi="Arial"/>
          <w:b/>
          <w:bCs/>
          <w:sz w:val="20"/>
          <w:szCs w:val="20"/>
        </w:rPr>
        <w:t xml:space="preserve">5,746 </w:t>
      </w:r>
      <w:r>
        <w:rPr>
          <w:rFonts w:ascii="Arial" w:hAnsi="Arial"/>
          <w:sz w:val="20"/>
          <w:szCs w:val="20"/>
        </w:rPr>
        <w:t xml:space="preserve">children and adolescents (birth to 17 years old) died from unintentional injuries in </w:t>
      </w:r>
      <w:r>
        <w:rPr>
          <w:rFonts w:ascii="Arial" w:hAnsi="Arial"/>
          <w:b/>
          <w:bCs/>
          <w:sz w:val="20"/>
          <w:szCs w:val="20"/>
        </w:rPr>
        <w:t>2020.</w:t>
      </w:r>
    </w:p>
    <w:p>
      <w:pPr>
        <w:pStyle w:val="TextBody"/>
        <w:numPr>
          <w:ilvl w:val="1"/>
          <w:numId w:val="4"/>
        </w:numPr>
        <w:rPr>
          <w:rFonts w:ascii="Arial" w:hAnsi="Arial"/>
          <w:sz w:val="20"/>
          <w:szCs w:val="20"/>
        </w:rPr>
      </w:pPr>
      <w:r>
        <w:rPr>
          <w:rFonts w:ascii="Arial" w:hAnsi="Arial"/>
          <w:sz w:val="20"/>
          <w:szCs w:val="20"/>
        </w:rPr>
        <w:t xml:space="preserve">Unintentional injuries were the leading cause of death among children under age 12, accounting for </w:t>
      </w:r>
      <w:r>
        <w:rPr>
          <w:rFonts w:ascii="Arial" w:hAnsi="Arial"/>
          <w:b/>
          <w:bCs/>
          <w:sz w:val="20"/>
          <w:szCs w:val="20"/>
        </w:rPr>
        <w:t>12.5%</w:t>
      </w:r>
      <w:r>
        <w:rPr>
          <w:rFonts w:ascii="Arial" w:hAnsi="Arial"/>
          <w:sz w:val="20"/>
          <w:szCs w:val="20"/>
        </w:rPr>
        <w:t xml:space="preserve"> of deaths.  Among children under age 12 in 2020, 3,300 died from unintentional injuries,</w:t>
      </w:r>
      <w:r>
        <w:rPr>
          <w:rFonts w:ascii="Arial" w:hAnsi="Arial"/>
          <w:b/>
          <w:bCs/>
          <w:sz w:val="20"/>
          <w:szCs w:val="20"/>
        </w:rPr>
        <w:t xml:space="preserve"> 87 </w:t>
      </w:r>
      <w:r>
        <w:rPr>
          <w:rFonts w:ascii="Arial" w:hAnsi="Arial"/>
          <w:sz w:val="20"/>
          <w:szCs w:val="20"/>
        </w:rPr>
        <w:t>died from suicide.</w:t>
      </w:r>
    </w:p>
    <w:p>
      <w:pPr>
        <w:pStyle w:val="TextBody"/>
        <w:rPr>
          <w:rFonts w:ascii="Arial" w:hAnsi="Arial"/>
          <w:sz w:val="20"/>
          <w:szCs w:val="20"/>
        </w:rPr>
      </w:pPr>
      <w:r>
        <w:rPr>
          <w:rFonts w:ascii="Arial" w:hAnsi="Arial"/>
          <w:b/>
          <w:bCs/>
          <w:sz w:val="20"/>
          <w:szCs w:val="20"/>
        </w:rPr>
        <w:t>Unintentional injuries accounted for 31.4% of deaths among adolescents ages 12–17, followed by suicide (20.4%).  Among adolescents ages 12–17 in 2020, 2,446 died from unintentional injuries; 1,592 died from suicide.</w:t>
      </w:r>
    </w:p>
    <w:p>
      <w:pPr>
        <w:pStyle w:val="TextBody"/>
        <w:rPr>
          <w:b/>
          <w:b/>
          <w:bCs/>
        </w:rPr>
      </w:pPr>
      <w:r>
        <w:rPr>
          <w:b/>
          <w:bCs/>
        </w:rPr>
        <w:t>Prevalence Data:</w:t>
      </w:r>
    </w:p>
    <w:p>
      <w:pPr>
        <w:pStyle w:val="ListParagraph"/>
        <w:numPr>
          <w:ilvl w:val="0"/>
          <w:numId w:val="6"/>
        </w:numPr>
        <w:rPr/>
      </w:pPr>
      <w:hyperlink r:id="rId26">
        <w:r>
          <w:rPr>
            <w:rStyle w:val="InternetLink"/>
            <w:rFonts w:ascii="Arial" w:hAnsi="Arial"/>
            <w:color w:val="000000"/>
            <w:sz w:val="20"/>
            <w:szCs w:val="20"/>
          </w:rPr>
          <w:t>Bloomberg Businessweek</w:t>
        </w:r>
      </w:hyperlink>
      <w:r>
        <w:rPr>
          <w:rFonts w:ascii="Arial" w:hAnsi="Arial"/>
          <w:color w:val="000000"/>
          <w:sz w:val="20"/>
          <w:szCs w:val="20"/>
        </w:rPr>
        <w:t xml:space="preserve"> reported on November 30, 2022 that the Choking Game, also called “The Blackout Challenge” had been linked t</w:t>
      </w:r>
      <w:hyperlink r:id="rId27" w:tgtFrame="Child deaths blamed on TikTok blackout challenge">
        <w:r>
          <w:rPr>
            <w:rStyle w:val="ListLabel109"/>
            <w:rFonts w:ascii="Arial" w:hAnsi="Arial"/>
            <w:sz w:val="20"/>
            <w:szCs w:val="20"/>
          </w:rPr>
          <w:t>o the deaths</w:t>
        </w:r>
      </w:hyperlink>
      <w:r>
        <w:rPr>
          <w:rFonts w:ascii="Arial" w:hAnsi="Arial"/>
          <w:color w:val="000000"/>
          <w:sz w:val="20"/>
          <w:szCs w:val="20"/>
        </w:rPr>
        <w:t xml:space="preserve"> of at least </w:t>
      </w:r>
      <w:r>
        <w:rPr>
          <w:rFonts w:ascii="Arial" w:hAnsi="Arial"/>
          <w:b/>
          <w:bCs/>
          <w:color w:val="000000"/>
          <w:sz w:val="20"/>
          <w:szCs w:val="20"/>
        </w:rPr>
        <w:t xml:space="preserve">15 </w:t>
      </w:r>
      <w:r>
        <w:rPr>
          <w:rFonts w:ascii="Arial" w:hAnsi="Arial"/>
          <w:color w:val="000000"/>
          <w:sz w:val="20"/>
          <w:szCs w:val="20"/>
        </w:rPr>
        <w:t>children </w:t>
      </w:r>
      <w:hyperlink r:id="rId28" w:tgtFrame="12-year-old Oklahoma boy found dead after participating in TikTok 'blackout challenge,' reports say">
        <w:r>
          <w:rPr>
            <w:rStyle w:val="ListLabel110"/>
            <w:rFonts w:ascii="Arial" w:hAnsi="Arial"/>
            <w:sz w:val="20"/>
            <w:szCs w:val="20"/>
          </w:rPr>
          <w:t>age 12 or younger</w:t>
        </w:r>
      </w:hyperlink>
      <w:r>
        <w:rPr>
          <w:rFonts w:ascii="Arial" w:hAnsi="Arial"/>
          <w:color w:val="000000"/>
          <w:sz w:val="20"/>
          <w:szCs w:val="20"/>
        </w:rPr>
        <w:t xml:space="preserve"> since May 2020, based upon data</w:t>
      </w:r>
      <w:r>
        <w:rPr>
          <w:rFonts w:ascii="Arial" w:hAnsi="Arial"/>
          <w:b/>
          <w:bCs/>
          <w:color w:val="000000"/>
          <w:sz w:val="20"/>
          <w:szCs w:val="20"/>
        </w:rPr>
        <w:t xml:space="preserve"> </w:t>
      </w:r>
      <w:r>
        <w:rPr>
          <w:rFonts w:ascii="Arial" w:hAnsi="Arial"/>
          <w:color w:val="000000"/>
          <w:sz w:val="20"/>
          <w:szCs w:val="20"/>
        </w:rPr>
        <w:t>compiled from news reports, court records and interviews with family members. Bloomberg estimates that a</w:t>
      </w:r>
      <w:r>
        <w:rPr>
          <w:rFonts w:ascii="Arial" w:hAnsi="Arial"/>
          <w:sz w:val="20"/>
          <w:szCs w:val="20"/>
        </w:rPr>
        <w:t xml:space="preserve">t least </w:t>
      </w:r>
      <w:r>
        <w:rPr>
          <w:rFonts w:ascii="Arial" w:hAnsi="Arial"/>
          <w:b/>
          <w:bCs/>
          <w:color w:val="000000"/>
          <w:sz w:val="20"/>
          <w:szCs w:val="20"/>
        </w:rPr>
        <w:t xml:space="preserve">five </w:t>
      </w:r>
      <w:r>
        <w:rPr>
          <w:rFonts w:ascii="Arial" w:hAnsi="Arial"/>
          <w:color w:val="000000"/>
          <w:sz w:val="20"/>
          <w:szCs w:val="20"/>
        </w:rPr>
        <w:t>children age 13 and 14 also died in that timeframe.</w:t>
      </w:r>
    </w:p>
    <w:p>
      <w:pPr>
        <w:pStyle w:val="ListParagraph"/>
        <w:numPr>
          <w:ilvl w:val="0"/>
          <w:numId w:val="6"/>
        </w:numPr>
        <w:rPr/>
      </w:pPr>
      <w:r>
        <w:rPr>
          <w:rFonts w:ascii="Arial" w:hAnsi="Arial"/>
          <w:sz w:val="20"/>
          <w:szCs w:val="20"/>
        </w:rPr>
        <w:t xml:space="preserve">The CDC’s </w:t>
      </w:r>
      <w:hyperlink r:id="rId29">
        <w:r>
          <w:rPr>
            <w:rStyle w:val="InternetLink"/>
            <w:rFonts w:ascii="Arial" w:hAnsi="Arial"/>
            <w:sz w:val="20"/>
            <w:szCs w:val="20"/>
          </w:rPr>
          <w:t>Youth Risk Behavior Survey</w:t>
        </w:r>
      </w:hyperlink>
      <w:r>
        <w:rPr>
          <w:rFonts w:ascii="Arial" w:hAnsi="Arial"/>
          <w:sz w:val="20"/>
          <w:szCs w:val="20"/>
        </w:rPr>
        <w:t xml:space="preserve"> (YRBS), conducted every two years, has an option for localities to add any of approximately 200 optional questions to its standard survey, only one of which pertains to the choking game.   This wording was drawn from the 2008 CDC MMWR study and focused on the deadliest method of play:  </w:t>
      </w:r>
    </w:p>
    <w:p>
      <w:pPr>
        <w:pStyle w:val="NoSpacing"/>
        <w:ind w:left="720" w:hanging="0"/>
        <w:rPr>
          <w:sz w:val="18"/>
          <w:szCs w:val="18"/>
        </w:rPr>
      </w:pPr>
      <w:r>
        <w:rPr>
          <w:sz w:val="18"/>
          <w:szCs w:val="18"/>
        </w:rPr>
        <w:t>“</w:t>
      </w:r>
      <w:r>
        <w:rPr>
          <w:i/>
          <w:sz w:val="18"/>
          <w:szCs w:val="18"/>
        </w:rPr>
        <w:t>Have you ever been choked by someone or tried to choke yourself on purpose, such as with a belt, towel, or rope, for the feeling or experience it caused? (This is also called the Choking Game, Knock Out, Space Monkey, Flatlining, or the Fainting Game.)” (Yes/No answer)</w:t>
      </w:r>
    </w:p>
    <w:p>
      <w:pPr>
        <w:pStyle w:val="NoSpacing"/>
        <w:ind w:left="720" w:hanging="0"/>
        <w:rPr>
          <w:i/>
          <w:i/>
        </w:rPr>
      </w:pPr>
      <w:r>
        <w:rPr>
          <w:i/>
        </w:rPr>
      </w:r>
    </w:p>
    <w:p>
      <w:pPr>
        <w:pStyle w:val="NoSpacing"/>
        <w:numPr>
          <w:ilvl w:val="0"/>
          <w:numId w:val="7"/>
        </w:numPr>
        <w:rPr>
          <w:sz w:val="18"/>
          <w:szCs w:val="18"/>
        </w:rPr>
      </w:pPr>
      <w:r>
        <w:rPr>
          <w:sz w:val="18"/>
          <w:szCs w:val="18"/>
        </w:rPr>
        <w:t>Between 2013 and 2017, four states used this question.  “Yes” answers included:</w:t>
      </w:r>
    </w:p>
    <w:p>
      <w:pPr>
        <w:pStyle w:val="NoSpacing"/>
        <w:numPr>
          <w:ilvl w:val="0"/>
          <w:numId w:val="1"/>
        </w:numPr>
        <w:rPr>
          <w:sz w:val="18"/>
          <w:szCs w:val="18"/>
        </w:rPr>
      </w:pPr>
      <w:r>
        <w:rPr>
          <w:color w:val="000000"/>
          <w:sz w:val="18"/>
          <w:szCs w:val="18"/>
        </w:rPr>
        <w:t>2013: 7.4% of Montana students</w:t>
      </w:r>
    </w:p>
    <w:p>
      <w:pPr>
        <w:pStyle w:val="NoSpacing"/>
        <w:numPr>
          <w:ilvl w:val="0"/>
          <w:numId w:val="1"/>
        </w:numPr>
        <w:rPr>
          <w:sz w:val="18"/>
          <w:szCs w:val="18"/>
        </w:rPr>
      </w:pPr>
      <w:r>
        <w:rPr>
          <w:color w:val="000000"/>
          <w:sz w:val="18"/>
          <w:szCs w:val="18"/>
        </w:rPr>
        <w:t>2015:  7.6% of Florida middle school students</w:t>
      </w:r>
    </w:p>
    <w:p>
      <w:pPr>
        <w:pStyle w:val="NoSpacing"/>
        <w:numPr>
          <w:ilvl w:val="0"/>
          <w:numId w:val="1"/>
        </w:numPr>
        <w:rPr>
          <w:sz w:val="18"/>
          <w:szCs w:val="18"/>
        </w:rPr>
      </w:pPr>
      <w:r>
        <w:rPr>
          <w:color w:val="000000"/>
          <w:sz w:val="18"/>
          <w:szCs w:val="18"/>
        </w:rPr>
        <w:t xml:space="preserve">2015:  10.3% of Kentucky middle school students </w:t>
      </w:r>
    </w:p>
    <w:p>
      <w:pPr>
        <w:pStyle w:val="NoSpacing"/>
        <w:numPr>
          <w:ilvl w:val="0"/>
          <w:numId w:val="1"/>
        </w:numPr>
        <w:rPr/>
      </w:pPr>
      <w:r>
        <w:rPr>
          <w:color w:val="000000"/>
          <w:sz w:val="18"/>
          <w:szCs w:val="18"/>
        </w:rPr>
        <w:t xml:space="preserve">2017:  10.3% of Utah high school students </w:t>
      </w:r>
    </w:p>
    <w:p>
      <w:pPr>
        <w:pStyle w:val="NoSpacing"/>
        <w:rPr>
          <w:color w:val="000000"/>
          <w:sz w:val="18"/>
          <w:szCs w:val="18"/>
        </w:rPr>
      </w:pPr>
      <w:r>
        <w:rPr>
          <w:color w:val="000000"/>
          <w:sz w:val="18"/>
          <w:szCs w:val="18"/>
        </w:rPr>
      </w:r>
    </w:p>
    <w:p>
      <w:pPr>
        <w:pStyle w:val="NoSpacing"/>
        <w:rPr>
          <w:sz w:val="20"/>
          <w:szCs w:val="20"/>
        </w:rPr>
      </w:pPr>
      <w:r>
        <w:rPr>
          <w:sz w:val="20"/>
          <w:szCs w:val="20"/>
        </w:rPr>
        <w:t xml:space="preserve">As of the 2019 YRBS, the language of the question was changed to be:  </w:t>
      </w:r>
    </w:p>
    <w:p>
      <w:pPr>
        <w:pStyle w:val="NoSpacing"/>
        <w:rPr/>
      </w:pPr>
      <w:r>
        <w:rPr>
          <w:rFonts w:ascii="Arial" w:hAnsi="Arial"/>
          <w:i/>
          <w:iCs/>
          <w:sz w:val="18"/>
          <w:szCs w:val="18"/>
        </w:rPr>
        <w:t>“</w:t>
      </w:r>
      <w:r>
        <w:rPr>
          <w:rFonts w:ascii="Arial" w:hAnsi="Arial"/>
          <w:i/>
          <w:iCs/>
          <w:sz w:val="18"/>
          <w:szCs w:val="18"/>
        </w:rPr>
        <w:t>Have you ever participated in a game or challenge, by yourself or with others, that involved getting dizzy or passing out on purpose for the feeling it caused? (This is also called the choking game, the fainting game, pass out, knock out, tap out or black out.)”</w:t>
      </w:r>
    </w:p>
    <w:p>
      <w:pPr>
        <w:pStyle w:val="NoSpacing"/>
        <w:rPr>
          <w:rFonts w:ascii="Arial" w:hAnsi="Arial"/>
          <w:i/>
          <w:i/>
          <w:iCs/>
          <w:sz w:val="18"/>
          <w:szCs w:val="18"/>
        </w:rPr>
      </w:pPr>
      <w:r>
        <w:rPr>
          <w:rFonts w:ascii="Arial" w:hAnsi="Arial"/>
          <w:i/>
          <w:iCs/>
          <w:sz w:val="18"/>
          <w:szCs w:val="18"/>
        </w:rPr>
      </w:r>
    </w:p>
    <w:p>
      <w:pPr>
        <w:pStyle w:val="NoSpacing"/>
        <w:rPr/>
      </w:pPr>
      <w:r>
        <w:rPr>
          <w:sz w:val="18"/>
          <w:szCs w:val="18"/>
        </w:rPr>
        <w:t>Results with this question are as follows:</w:t>
      </w:r>
    </w:p>
    <w:p>
      <w:pPr>
        <w:pStyle w:val="NoSpacing"/>
        <w:numPr>
          <w:ilvl w:val="0"/>
          <w:numId w:val="1"/>
        </w:numPr>
        <w:rPr>
          <w:sz w:val="18"/>
          <w:szCs w:val="18"/>
        </w:rPr>
      </w:pPr>
      <w:r>
        <w:rPr>
          <w:color w:val="000000"/>
          <w:sz w:val="18"/>
          <w:szCs w:val="18"/>
        </w:rPr>
        <w:t>2019: 6.5% of FL high school students (translates to 40.665 Students)</w:t>
      </w:r>
    </w:p>
    <w:p>
      <w:pPr>
        <w:pStyle w:val="NoSpacing"/>
        <w:numPr>
          <w:ilvl w:val="0"/>
          <w:numId w:val="1"/>
        </w:numPr>
        <w:rPr/>
      </w:pPr>
      <w:r>
        <w:rPr>
          <w:sz w:val="18"/>
          <w:szCs w:val="18"/>
        </w:rPr>
        <w:t xml:space="preserve">2021:  This question was used by Florida and by Tennessee.  Results are still pending (per </w:t>
      </w:r>
      <w:hyperlink r:id="rId30">
        <w:r>
          <w:rPr>
            <w:rStyle w:val="InternetLink"/>
            <w:sz w:val="18"/>
            <w:szCs w:val="18"/>
          </w:rPr>
          <w:t>Erik’s Cause</w:t>
        </w:r>
      </w:hyperlink>
      <w:r>
        <w:rPr>
          <w:sz w:val="18"/>
          <w:szCs w:val="18"/>
        </w:rPr>
        <w:t>).</w:t>
      </w:r>
    </w:p>
    <w:p>
      <w:pPr>
        <w:pStyle w:val="NoSpacing"/>
        <w:rPr>
          <w:sz w:val="18"/>
          <w:szCs w:val="18"/>
        </w:rPr>
      </w:pPr>
      <w:r>
        <w:rPr/>
      </w:r>
    </w:p>
    <w:p>
      <w:pPr>
        <w:pStyle w:val="NoSpacing"/>
        <w:rPr/>
      </w:pPr>
      <w:r>
        <w:rPr>
          <w:rFonts w:ascii="Arial" w:hAnsi="Arial"/>
          <w:b/>
          <w:bCs/>
          <w:sz w:val="20"/>
          <w:szCs w:val="20"/>
        </w:rPr>
        <w:t xml:space="preserve">The Choking Game Brochures/Educational Materials can be downloaded via the </w:t>
      </w:r>
      <w:hyperlink r:id="rId31">
        <w:r>
          <w:rPr>
            <w:rStyle w:val="InternetLink"/>
            <w:rFonts w:ascii="Arial" w:hAnsi="Arial"/>
            <w:b/>
            <w:bCs/>
            <w:sz w:val="20"/>
            <w:szCs w:val="20"/>
          </w:rPr>
          <w:t>Erik's Cause</w:t>
        </w:r>
      </w:hyperlink>
      <w:r>
        <w:rPr>
          <w:rFonts w:ascii="Arial" w:hAnsi="Arial"/>
          <w:b/>
          <w:bCs/>
          <w:sz w:val="20"/>
          <w:szCs w:val="20"/>
        </w:rPr>
        <w:t xml:space="preserve"> webpage. </w:t>
      </w:r>
    </w:p>
    <w:p>
      <w:pPr>
        <w:pStyle w:val="NoSpacing"/>
        <w:rPr>
          <w:b/>
          <w:b/>
          <w:bCs/>
          <w:sz w:val="18"/>
          <w:szCs w:val="18"/>
        </w:rPr>
      </w:pPr>
      <w:r>
        <w:rPr>
          <w:b/>
          <w:bCs/>
          <w:sz w:val="18"/>
          <w:szCs w:val="18"/>
        </w:rPr>
      </w:r>
    </w:p>
    <w:p>
      <w:pPr>
        <w:pStyle w:val="NoSpacing"/>
        <w:rPr>
          <w:sz w:val="18"/>
          <w:szCs w:val="18"/>
        </w:rPr>
      </w:pPr>
      <w:r>
        <w:rPr/>
      </w:r>
    </w:p>
    <w:p>
      <w:pPr>
        <w:pStyle w:val="NoSpacing"/>
        <w:rPr>
          <w:sz w:val="18"/>
          <w:szCs w:val="18"/>
        </w:rPr>
      </w:pPr>
      <w:r>
        <w:rPr/>
      </w:r>
    </w:p>
    <w:p>
      <w:pPr>
        <w:pStyle w:val="NoSpacing"/>
        <w:rPr>
          <w:sz w:val="18"/>
          <w:szCs w:val="18"/>
        </w:rPr>
      </w:pPr>
      <w:r>
        <w:rPr/>
      </w:r>
    </w:p>
    <w:p>
      <w:pPr>
        <w:pStyle w:val="NoSpacing"/>
        <w:rPr>
          <w:sz w:val="18"/>
          <w:szCs w:val="18"/>
        </w:rPr>
      </w:pPr>
      <w:r>
        <w:rPr/>
      </w:r>
    </w:p>
    <w:p>
      <w:pPr>
        <w:pStyle w:val="NoSpacing"/>
        <w:rPr>
          <w:sz w:val="18"/>
          <w:szCs w:val="18"/>
        </w:rPr>
      </w:pPr>
      <w:r>
        <w:rPr>
          <w:b/>
          <w:bCs/>
          <w:sz w:val="18"/>
          <w:szCs w:val="18"/>
        </w:rPr>
        <w:t>Articles:</w:t>
      </w:r>
    </w:p>
    <w:p>
      <w:pPr>
        <w:pStyle w:val="NoSpacing"/>
        <w:rPr/>
      </w:pPr>
      <w:r>
        <w:rPr/>
      </w:r>
    </w:p>
    <w:p>
      <w:pPr>
        <w:pStyle w:val="NoSpacing"/>
        <w:numPr>
          <w:ilvl w:val="0"/>
          <w:numId w:val="8"/>
        </w:numPr>
        <w:rPr/>
      </w:pPr>
      <w:r>
        <w:rPr>
          <w:sz w:val="20"/>
          <w:szCs w:val="20"/>
        </w:rPr>
        <w:t xml:space="preserve">Singla, M. (2023, Jan 18),  TikTok choking challenge tragedy: How did Milagros Soto die, cause of death explained, </w:t>
      </w:r>
      <w:r>
        <w:rPr>
          <w:i/>
          <w:iCs/>
          <w:sz w:val="20"/>
          <w:szCs w:val="20"/>
        </w:rPr>
        <w:t>The Sentinel Newspaper</w:t>
      </w:r>
      <w:r>
        <w:rPr>
          <w:sz w:val="20"/>
          <w:szCs w:val="20"/>
        </w:rPr>
        <w:t xml:space="preserve">, </w:t>
      </w:r>
      <w:hyperlink r:id="rId32">
        <w:r>
          <w:rPr>
            <w:rStyle w:val="InternetLink"/>
            <w:sz w:val="20"/>
            <w:szCs w:val="20"/>
          </w:rPr>
          <w:t>https://ksusentinel.com/2023/01/18/tiktok-choking-challenge-tragedy-how-did-milagros-soto-die-cause-of-death-explained/</w:t>
        </w:r>
      </w:hyperlink>
      <w:r>
        <w:rPr>
          <w:sz w:val="20"/>
          <w:szCs w:val="20"/>
        </w:rPr>
        <w:t>, accessed April 27, 2023</w:t>
      </w:r>
    </w:p>
    <w:p>
      <w:pPr>
        <w:pStyle w:val="NoSpacing"/>
        <w:numPr>
          <w:ilvl w:val="0"/>
          <w:numId w:val="8"/>
        </w:numPr>
        <w:rPr/>
      </w:pPr>
      <w:r>
        <w:rPr>
          <w:sz w:val="20"/>
          <w:szCs w:val="20"/>
        </w:rPr>
        <w:t xml:space="preserve">Martin, I (2022, July 22), What Is the Blackout Challenge and What Has TikTok Said About It?, </w:t>
      </w:r>
      <w:r>
        <w:rPr>
          <w:i/>
          <w:iCs/>
          <w:sz w:val="20"/>
          <w:szCs w:val="20"/>
        </w:rPr>
        <w:t>Newsweek</w:t>
      </w:r>
      <w:r>
        <w:rPr>
          <w:sz w:val="20"/>
          <w:szCs w:val="20"/>
        </w:rPr>
        <w:t xml:space="preserve">, </w:t>
      </w:r>
      <w:hyperlink r:id="rId33">
        <w:r>
          <w:rPr>
            <w:rStyle w:val="InternetLink"/>
            <w:sz w:val="20"/>
            <w:szCs w:val="20"/>
          </w:rPr>
          <w:t>https://www.newsweek.com/blackout-challenge-tiktok-lawsuit-1727025</w:t>
        </w:r>
      </w:hyperlink>
      <w:r>
        <w:rPr>
          <w:sz w:val="20"/>
          <w:szCs w:val="20"/>
        </w:rPr>
        <w:t>, accessed April 27, 2023</w:t>
      </w:r>
    </w:p>
    <w:p>
      <w:pPr>
        <w:pStyle w:val="NoSpacing"/>
        <w:numPr>
          <w:ilvl w:val="0"/>
          <w:numId w:val="8"/>
        </w:numPr>
        <w:rPr/>
      </w:pPr>
      <w:r>
        <w:rPr>
          <w:sz w:val="20"/>
          <w:szCs w:val="20"/>
        </w:rPr>
        <w:t xml:space="preserve">Bentley-York, J. (2022, July 6), NOT A GAME' What is TikTok’s blackout challenge?, </w:t>
      </w:r>
      <w:r>
        <w:rPr>
          <w:i/>
          <w:iCs/>
          <w:sz w:val="20"/>
          <w:szCs w:val="20"/>
        </w:rPr>
        <w:t>The US Sun</w:t>
      </w:r>
      <w:r>
        <w:rPr>
          <w:sz w:val="20"/>
          <w:szCs w:val="20"/>
        </w:rPr>
        <w:t xml:space="preserve">, </w:t>
      </w:r>
      <w:hyperlink r:id="rId34">
        <w:r>
          <w:rPr>
            <w:rStyle w:val="InternetLink"/>
            <w:sz w:val="20"/>
            <w:szCs w:val="20"/>
          </w:rPr>
          <w:t>https://www.the-sun.com/news/3320975/what-is-tiktok-blackout-challenge/</w:t>
        </w:r>
      </w:hyperlink>
      <w:r>
        <w:rPr>
          <w:sz w:val="20"/>
          <w:szCs w:val="20"/>
        </w:rPr>
        <w:t>, accessed April 27, 2023</w:t>
      </w:r>
    </w:p>
    <w:p>
      <w:pPr>
        <w:pStyle w:val="NoSpacing"/>
        <w:numPr>
          <w:ilvl w:val="0"/>
          <w:numId w:val="8"/>
        </w:numPr>
        <w:rPr/>
      </w:pPr>
      <w:r>
        <w:rPr>
          <w:sz w:val="20"/>
          <w:szCs w:val="20"/>
        </w:rPr>
        <w:t>Moe, D. (2022, May 18), A mother brings awareness to other parents about dangerous online “challenge” games after a tragedy,</w:t>
      </w:r>
      <w:r>
        <w:rPr>
          <w:i/>
          <w:iCs/>
          <w:sz w:val="20"/>
          <w:szCs w:val="20"/>
        </w:rPr>
        <w:t xml:space="preserve"> Madison Magazine</w:t>
      </w:r>
      <w:r>
        <w:rPr>
          <w:sz w:val="20"/>
          <w:szCs w:val="20"/>
        </w:rPr>
        <w:t xml:space="preserve">, </w:t>
      </w:r>
      <w:r>
        <w:rPr>
          <w:i/>
          <w:iCs/>
          <w:sz w:val="20"/>
          <w:szCs w:val="20"/>
        </w:rPr>
        <w:t xml:space="preserve"> </w:t>
      </w:r>
      <w:hyperlink r:id="rId35">
        <w:r>
          <w:rPr>
            <w:rStyle w:val="InternetLink"/>
            <w:i/>
            <w:iCs/>
            <w:sz w:val="20"/>
            <w:szCs w:val="20"/>
          </w:rPr>
          <w:t>https://www.channel3000.com/madison-magazine/city-life/a-mother-brings-awareness-to-other-parents-about-dangerous-online-challenge-games-after-a-tragedy/article_4373e16f-1734-5005-b22c-ee6368c2ff36.html</w:t>
        </w:r>
      </w:hyperlink>
    </w:p>
    <w:p>
      <w:pPr>
        <w:pStyle w:val="NoSpacing"/>
        <w:numPr>
          <w:ilvl w:val="0"/>
          <w:numId w:val="8"/>
        </w:numPr>
        <w:rPr/>
      </w:pPr>
      <w:r>
        <w:rPr>
          <w:sz w:val="20"/>
          <w:szCs w:val="20"/>
        </w:rPr>
        <w:t xml:space="preserve">Lee, AM (2021, Aug 19), Child deaths blamed on TikTok "blackout challenge" spark outcry, </w:t>
      </w:r>
      <w:r>
        <w:rPr>
          <w:i/>
          <w:iCs/>
          <w:sz w:val="20"/>
          <w:szCs w:val="20"/>
        </w:rPr>
        <w:t xml:space="preserve"> CBS News</w:t>
      </w:r>
      <w:r>
        <w:rPr>
          <w:sz w:val="20"/>
          <w:szCs w:val="20"/>
        </w:rPr>
        <w:t xml:space="preserve">, </w:t>
      </w:r>
      <w:hyperlink r:id="rId36">
        <w:r>
          <w:rPr>
            <w:rStyle w:val="InternetLink"/>
            <w:sz w:val="20"/>
            <w:szCs w:val="20"/>
          </w:rPr>
          <w:t>https://www.cbsnews.com/news/tik-tok-blackout-challenge-child-deaths/</w:t>
        </w:r>
      </w:hyperlink>
      <w:r>
        <w:rPr>
          <w:sz w:val="20"/>
          <w:szCs w:val="20"/>
        </w:rPr>
        <w:t>, accessed April 27, 2023</w:t>
      </w:r>
    </w:p>
    <w:p>
      <w:pPr>
        <w:pStyle w:val="NoSpacing"/>
        <w:numPr>
          <w:ilvl w:val="0"/>
          <w:numId w:val="8"/>
        </w:numPr>
        <w:rPr/>
      </w:pPr>
      <w:r>
        <w:rPr>
          <w:sz w:val="20"/>
          <w:szCs w:val="20"/>
        </w:rPr>
        <w:t xml:space="preserve">Chan, M. (2018, March 12), Kids Are Playing the 'Choking Game' to Get High. Instead, They're Dying, </w:t>
      </w:r>
      <w:r>
        <w:rPr>
          <w:i/>
          <w:iCs/>
          <w:sz w:val="20"/>
          <w:szCs w:val="20"/>
        </w:rPr>
        <w:t xml:space="preserve">Time, </w:t>
      </w:r>
      <w:hyperlink r:id="rId37">
        <w:r>
          <w:rPr>
            <w:rStyle w:val="InternetLink"/>
            <w:sz w:val="20"/>
            <w:szCs w:val="20"/>
          </w:rPr>
          <w:t>https://time.com/5189584/choking-game-pass-out-challenge/</w:t>
        </w:r>
      </w:hyperlink>
      <w:r>
        <w:rPr>
          <w:sz w:val="20"/>
          <w:szCs w:val="20"/>
        </w:rPr>
        <w:t>, accessed April 27, 2023</w:t>
      </w:r>
    </w:p>
    <w:p>
      <w:pPr>
        <w:pStyle w:val="NoSpacing"/>
        <w:rPr/>
      </w:pPr>
      <w:r>
        <w:rPr/>
      </w:r>
    </w:p>
    <w:p>
      <w:pPr>
        <w:pStyle w:val="ListParagraph"/>
        <w:ind w:left="0" w:hanging="0"/>
        <w:rPr/>
      </w:pPr>
      <w:r>
        <w:rPr>
          <w:b/>
          <w:bCs/>
        </w:rPr>
        <w:t>Appendix: Additional Names/Hashtags for “the pass-out challenge</w:t>
      </w:r>
      <w:r>
        <w:rPr/>
        <w:t>”</w:t>
      </w:r>
    </w:p>
    <w:p>
      <w:pPr>
        <w:pStyle w:val="ListParagraph"/>
        <w:ind w:left="0" w:hanging="0"/>
        <w:rPr>
          <w:sz w:val="18"/>
          <w:szCs w:val="18"/>
        </w:rPr>
      </w:pPr>
      <w:r>
        <w:rPr>
          <w:sz w:val="18"/>
          <w:szCs w:val="18"/>
        </w:rPr>
        <w:t xml:space="preserve">Source: Busse, H., Harrop, T., Gunnell, D., &amp; Kipping, R. (2015). Prevalence and associated harm of engagement in self-asphyxial behaviours ('choking game') in young people: a systematic review. </w:t>
      </w:r>
      <w:r>
        <w:rPr>
          <w:i/>
          <w:sz w:val="18"/>
          <w:szCs w:val="18"/>
        </w:rPr>
        <w:t>Archives of disease in childhood</w:t>
      </w:r>
      <w:r>
        <w:rPr>
          <w:sz w:val="18"/>
          <w:szCs w:val="18"/>
        </w:rPr>
        <w:t xml:space="preserve">, </w:t>
      </w:r>
      <w:r>
        <w:rPr>
          <w:i/>
          <w:sz w:val="18"/>
          <w:szCs w:val="18"/>
        </w:rPr>
        <w:t>100</w:t>
      </w:r>
      <w:r>
        <w:rPr>
          <w:sz w:val="18"/>
          <w:szCs w:val="18"/>
        </w:rPr>
        <w:t>(12), 1106–1114. https://doi.org/10.1136/archdischild-2015-308187</w:t>
      </w:r>
    </w:p>
    <w:tbl>
      <w:tblPr>
        <w:tblW w:w="5000" w:type="pct"/>
        <w:jc w:val="left"/>
        <w:tblInd w:w="-5" w:type="dxa"/>
        <w:tblLayout w:type="fixed"/>
        <w:tblCellMar>
          <w:top w:w="55" w:type="dxa"/>
          <w:left w:w="55" w:type="dxa"/>
          <w:bottom w:w="55" w:type="dxa"/>
          <w:right w:w="55" w:type="dxa"/>
        </w:tblCellMar>
        <w:tblLook w:val="04a0" w:noHBand="0" w:noVBand="1" w:firstColumn="1" w:lastRow="0" w:lastColumn="0" w:firstRow="1"/>
      </w:tblPr>
      <w:tblGrid>
        <w:gridCol w:w="1171"/>
        <w:gridCol w:w="1473"/>
        <w:gridCol w:w="1312"/>
        <w:gridCol w:w="1002"/>
        <w:gridCol w:w="1262"/>
        <w:gridCol w:w="1158"/>
        <w:gridCol w:w="1184"/>
        <w:gridCol w:w="1150"/>
        <w:gridCol w:w="1145"/>
      </w:tblGrid>
      <w:tr>
        <w:trPr/>
        <w:tc>
          <w:tcPr>
            <w:tcW w:w="1171" w:type="dxa"/>
            <w:tcBorders>
              <w:top w:val="single" w:sz="4" w:space="0" w:color="000000"/>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Space Monkey challenge</w:t>
            </w:r>
          </w:p>
        </w:tc>
        <w:tc>
          <w:tcPr>
            <w:tcW w:w="1473" w:type="dxa"/>
            <w:tcBorders>
              <w:top w:val="single" w:sz="4" w:space="0" w:color="000000"/>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Hangman game</w:t>
            </w:r>
          </w:p>
        </w:tc>
        <w:tc>
          <w:tcPr>
            <w:tcW w:w="1312" w:type="dxa"/>
            <w:tcBorders>
              <w:top w:val="single" w:sz="4" w:space="0" w:color="000000"/>
              <w:left w:val="single" w:sz="4" w:space="0" w:color="000000"/>
              <w:bottom w:val="single" w:sz="4" w:space="0" w:color="000000"/>
            </w:tcBorders>
            <w:shd w:color="auto" w:fill="auto" w:val="clear"/>
          </w:tcPr>
          <w:p>
            <w:pPr>
              <w:pStyle w:val="ListParagraph"/>
              <w:widowControl w:val="false"/>
              <w:spacing w:before="0" w:after="160"/>
              <w:ind w:left="0" w:hanging="0"/>
              <w:contextualSpacing/>
              <w:rPr>
                <w:sz w:val="20"/>
                <w:szCs w:val="20"/>
              </w:rPr>
            </w:pPr>
            <w:r>
              <w:rPr>
                <w:sz w:val="20"/>
                <w:szCs w:val="20"/>
              </w:rPr>
              <w:t>Blackout Challenge</w:t>
            </w:r>
          </w:p>
        </w:tc>
        <w:tc>
          <w:tcPr>
            <w:tcW w:w="1002" w:type="dxa"/>
            <w:tcBorders>
              <w:top w:val="single" w:sz="4" w:space="0" w:color="000000"/>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Choking game</w:t>
            </w:r>
          </w:p>
        </w:tc>
        <w:tc>
          <w:tcPr>
            <w:tcW w:w="1262" w:type="dxa"/>
            <w:tcBorders>
              <w:top w:val="single" w:sz="4" w:space="0" w:color="000000"/>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Dreaming game</w:t>
            </w:r>
          </w:p>
        </w:tc>
        <w:tc>
          <w:tcPr>
            <w:tcW w:w="1158" w:type="dxa"/>
            <w:tcBorders>
              <w:top w:val="single" w:sz="4" w:space="0" w:color="000000"/>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Fainting game</w:t>
            </w:r>
          </w:p>
        </w:tc>
        <w:tc>
          <w:tcPr>
            <w:tcW w:w="1184" w:type="dxa"/>
            <w:tcBorders>
              <w:top w:val="single" w:sz="4" w:space="0" w:color="000000"/>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California High</w:t>
            </w:r>
          </w:p>
        </w:tc>
        <w:tc>
          <w:tcPr>
            <w:tcW w:w="1150" w:type="dxa"/>
            <w:tcBorders>
              <w:top w:val="single" w:sz="4" w:space="0" w:color="000000"/>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Flatliner</w:t>
            </w:r>
          </w:p>
        </w:tc>
        <w:tc>
          <w:tcPr>
            <w:tcW w:w="1145"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uppressLineNumbers/>
              <w:spacing w:before="0" w:after="160"/>
              <w:rPr>
                <w:sz w:val="20"/>
                <w:szCs w:val="20"/>
              </w:rPr>
            </w:pPr>
            <w:r>
              <w:rPr>
                <w:sz w:val="20"/>
                <w:szCs w:val="20"/>
              </w:rPr>
              <w:t xml:space="preserve">Headrush </w:t>
            </w:r>
          </w:p>
        </w:tc>
      </w:tr>
      <w:tr>
        <w:trPr/>
        <w:tc>
          <w:tcPr>
            <w:tcW w:w="1171"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 xml:space="preserve">Elevator </w:t>
            </w:r>
          </w:p>
        </w:tc>
        <w:tc>
          <w:tcPr>
            <w:tcW w:w="1473"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 xml:space="preserve">Tap out </w:t>
            </w:r>
          </w:p>
        </w:tc>
        <w:tc>
          <w:tcPr>
            <w:tcW w:w="131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Knockout game</w:t>
            </w:r>
          </w:p>
        </w:tc>
        <w:tc>
          <w:tcPr>
            <w:tcW w:w="100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American dream</w:t>
            </w:r>
          </w:p>
        </w:tc>
        <w:tc>
          <w:tcPr>
            <w:tcW w:w="126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Airplaning</w:t>
            </w:r>
          </w:p>
        </w:tc>
        <w:tc>
          <w:tcPr>
            <w:tcW w:w="1158"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Black hole</w:t>
            </w:r>
          </w:p>
        </w:tc>
        <w:tc>
          <w:tcPr>
            <w:tcW w:w="1184"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Breath play</w:t>
            </w:r>
          </w:p>
        </w:tc>
        <w:tc>
          <w:tcPr>
            <w:tcW w:w="1150"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California choke</w:t>
            </w:r>
          </w:p>
        </w:tc>
        <w:tc>
          <w:tcPr>
            <w:tcW w:w="1145" w:type="dxa"/>
            <w:tcBorders>
              <w:left w:val="single" w:sz="4" w:space="0" w:color="000000"/>
              <w:bottom w:val="single" w:sz="4" w:space="0" w:color="000000"/>
              <w:right w:val="single" w:sz="4" w:space="0" w:color="000000"/>
            </w:tcBorders>
            <w:shd w:color="auto" w:fill="auto" w:val="clear"/>
          </w:tcPr>
          <w:p>
            <w:pPr>
              <w:pStyle w:val="TableContents"/>
              <w:widowControl w:val="false"/>
              <w:suppressLineNumbers/>
              <w:spacing w:before="0" w:after="160"/>
              <w:rPr>
                <w:sz w:val="20"/>
                <w:szCs w:val="20"/>
              </w:rPr>
            </w:pPr>
            <w:r>
              <w:rPr>
                <w:sz w:val="20"/>
                <w:szCs w:val="20"/>
              </w:rPr>
              <w:t>Choke out</w:t>
            </w:r>
          </w:p>
        </w:tc>
      </w:tr>
      <w:tr>
        <w:trPr/>
        <w:tc>
          <w:tcPr>
            <w:tcW w:w="1171"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Cloud nine</w:t>
            </w:r>
          </w:p>
        </w:tc>
        <w:tc>
          <w:tcPr>
            <w:tcW w:w="1473"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5 min of heaven</w:t>
            </w:r>
          </w:p>
        </w:tc>
        <w:tc>
          <w:tcPr>
            <w:tcW w:w="131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 xml:space="preserve">Funky chicken </w:t>
            </w:r>
          </w:p>
        </w:tc>
        <w:tc>
          <w:tcPr>
            <w:tcW w:w="100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Natural high</w:t>
            </w:r>
          </w:p>
        </w:tc>
        <w:tc>
          <w:tcPr>
            <w:tcW w:w="126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Ghost game</w:t>
            </w:r>
          </w:p>
        </w:tc>
        <w:tc>
          <w:tcPr>
            <w:tcW w:w="1158"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 xml:space="preserve"> </w:t>
            </w:r>
            <w:r>
              <w:rPr>
                <w:sz w:val="20"/>
                <w:szCs w:val="20"/>
              </w:rPr>
              <w:t>Tingling</w:t>
            </w:r>
          </w:p>
        </w:tc>
        <w:tc>
          <w:tcPr>
            <w:tcW w:w="1184"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Gasp</w:t>
            </w:r>
          </w:p>
        </w:tc>
        <w:tc>
          <w:tcPr>
            <w:tcW w:w="1150"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Scarf game</w:t>
            </w:r>
          </w:p>
        </w:tc>
        <w:tc>
          <w:tcPr>
            <w:tcW w:w="1145" w:type="dxa"/>
            <w:tcBorders>
              <w:left w:val="single" w:sz="4" w:space="0" w:color="000000"/>
              <w:bottom w:val="single" w:sz="4" w:space="0" w:color="000000"/>
              <w:right w:val="single" w:sz="4" w:space="0" w:color="000000"/>
            </w:tcBorders>
            <w:shd w:color="auto" w:fill="auto" w:val="clear"/>
          </w:tcPr>
          <w:p>
            <w:pPr>
              <w:pStyle w:val="TableContents"/>
              <w:widowControl w:val="false"/>
              <w:suppressLineNumbers/>
              <w:spacing w:before="0" w:after="160"/>
              <w:rPr>
                <w:sz w:val="20"/>
                <w:szCs w:val="20"/>
              </w:rPr>
            </w:pPr>
            <w:r>
              <w:rPr>
                <w:sz w:val="20"/>
                <w:szCs w:val="20"/>
              </w:rPr>
              <w:t xml:space="preserve">Purple hazing </w:t>
            </w:r>
          </w:p>
        </w:tc>
      </w:tr>
      <w:tr>
        <w:trPr/>
        <w:tc>
          <w:tcPr>
            <w:tcW w:w="1171"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Space cowboy</w:t>
            </w:r>
          </w:p>
        </w:tc>
        <w:tc>
          <w:tcPr>
            <w:tcW w:w="1473"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Fainting Lark</w:t>
            </w:r>
          </w:p>
        </w:tc>
        <w:tc>
          <w:tcPr>
            <w:tcW w:w="131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Mess trick</w:t>
            </w:r>
          </w:p>
        </w:tc>
        <w:tc>
          <w:tcPr>
            <w:tcW w:w="100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Riding a Rocket</w:t>
            </w:r>
          </w:p>
        </w:tc>
        <w:tc>
          <w:tcPr>
            <w:tcW w:w="126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Twitching game</w:t>
            </w:r>
          </w:p>
        </w:tc>
        <w:tc>
          <w:tcPr>
            <w:tcW w:w="1158"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California Dreaming</w:t>
            </w:r>
          </w:p>
        </w:tc>
        <w:tc>
          <w:tcPr>
            <w:tcW w:w="1184"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California Headrush</w:t>
            </w:r>
          </w:p>
        </w:tc>
        <w:tc>
          <w:tcPr>
            <w:tcW w:w="1150"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Dumbass game</w:t>
            </w:r>
          </w:p>
        </w:tc>
        <w:tc>
          <w:tcPr>
            <w:tcW w:w="1145" w:type="dxa"/>
            <w:tcBorders>
              <w:left w:val="single" w:sz="4" w:space="0" w:color="000000"/>
              <w:bottom w:val="single" w:sz="4" w:space="0" w:color="000000"/>
              <w:right w:val="single" w:sz="4" w:space="0" w:color="000000"/>
            </w:tcBorders>
            <w:shd w:color="auto" w:fill="auto" w:val="clear"/>
          </w:tcPr>
          <w:p>
            <w:pPr>
              <w:pStyle w:val="TableContents"/>
              <w:widowControl w:val="false"/>
              <w:suppressLineNumbers/>
              <w:spacing w:before="0" w:after="160"/>
              <w:rPr>
                <w:sz w:val="20"/>
                <w:szCs w:val="20"/>
              </w:rPr>
            </w:pPr>
            <w:r>
              <w:rPr>
                <w:sz w:val="20"/>
                <w:szCs w:val="20"/>
              </w:rPr>
              <w:t>Dying game</w:t>
            </w:r>
          </w:p>
        </w:tc>
      </w:tr>
      <w:tr>
        <w:trPr/>
        <w:tc>
          <w:tcPr>
            <w:tcW w:w="1171"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Harvey Walbanger</w:t>
            </w:r>
          </w:p>
        </w:tc>
        <w:tc>
          <w:tcPr>
            <w:tcW w:w="1473"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Hyperventilation game</w:t>
            </w:r>
          </w:p>
        </w:tc>
        <w:tc>
          <w:tcPr>
            <w:tcW w:w="131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Indian Headrush</w:t>
            </w:r>
          </w:p>
        </w:tc>
        <w:tc>
          <w:tcPr>
            <w:tcW w:w="100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Knockout Game</w:t>
            </w:r>
          </w:p>
        </w:tc>
        <w:tc>
          <w:tcPr>
            <w:tcW w:w="126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Sleeper Hold</w:t>
            </w:r>
          </w:p>
        </w:tc>
        <w:tc>
          <w:tcPr>
            <w:tcW w:w="1158"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Suffocation game</w:t>
            </w:r>
          </w:p>
        </w:tc>
        <w:tc>
          <w:tcPr>
            <w:tcW w:w="1184"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Suffocation roulette</w:t>
            </w:r>
          </w:p>
        </w:tc>
        <w:tc>
          <w:tcPr>
            <w:tcW w:w="1150"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High Riser</w:t>
            </w:r>
          </w:p>
        </w:tc>
        <w:tc>
          <w:tcPr>
            <w:tcW w:w="1145" w:type="dxa"/>
            <w:tcBorders>
              <w:left w:val="single" w:sz="4" w:space="0" w:color="000000"/>
              <w:bottom w:val="single" w:sz="4" w:space="0" w:color="000000"/>
              <w:right w:val="single" w:sz="4" w:space="0" w:color="000000"/>
            </w:tcBorders>
            <w:shd w:color="auto" w:fill="auto" w:val="clear"/>
          </w:tcPr>
          <w:p>
            <w:pPr>
              <w:pStyle w:val="TableContents"/>
              <w:widowControl w:val="false"/>
              <w:suppressLineNumbers/>
              <w:spacing w:before="0" w:after="160"/>
              <w:rPr>
                <w:sz w:val="20"/>
                <w:szCs w:val="20"/>
              </w:rPr>
            </w:pPr>
            <w:r>
              <w:rPr>
                <w:sz w:val="20"/>
                <w:szCs w:val="20"/>
              </w:rPr>
              <w:t>Trip to Heaven</w:t>
            </w:r>
          </w:p>
        </w:tc>
      </w:tr>
      <w:tr>
        <w:trPr/>
        <w:tc>
          <w:tcPr>
            <w:tcW w:w="1171"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Rocket Ride</w:t>
            </w:r>
          </w:p>
        </w:tc>
        <w:tc>
          <w:tcPr>
            <w:tcW w:w="1473"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Speed Dreaming</w:t>
            </w:r>
          </w:p>
        </w:tc>
        <w:tc>
          <w:tcPr>
            <w:tcW w:w="131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Wall fit</w:t>
            </w:r>
          </w:p>
        </w:tc>
        <w:tc>
          <w:tcPr>
            <w:tcW w:w="100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Purple dragon</w:t>
            </w:r>
          </w:p>
        </w:tc>
        <w:tc>
          <w:tcPr>
            <w:tcW w:w="1262"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Five second High</w:t>
            </w:r>
          </w:p>
        </w:tc>
        <w:tc>
          <w:tcPr>
            <w:tcW w:w="1158"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Acupuncture game</w:t>
            </w:r>
          </w:p>
        </w:tc>
        <w:tc>
          <w:tcPr>
            <w:tcW w:w="1184"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Sleeping game</w:t>
            </w:r>
          </w:p>
        </w:tc>
        <w:tc>
          <w:tcPr>
            <w:tcW w:w="1150" w:type="dxa"/>
            <w:tcBorders>
              <w:left w:val="single" w:sz="4" w:space="0" w:color="000000"/>
              <w:bottom w:val="single" w:sz="4" w:space="0" w:color="000000"/>
            </w:tcBorders>
            <w:shd w:color="auto" w:fill="auto" w:val="clear"/>
          </w:tcPr>
          <w:p>
            <w:pPr>
              <w:pStyle w:val="TableContents"/>
              <w:widowControl w:val="false"/>
              <w:suppressLineNumbers/>
              <w:spacing w:before="0" w:after="160"/>
              <w:rPr>
                <w:sz w:val="20"/>
                <w:szCs w:val="20"/>
              </w:rPr>
            </w:pPr>
            <w:r>
              <w:rPr>
                <w:sz w:val="20"/>
                <w:szCs w:val="20"/>
              </w:rPr>
              <w:t>Tingling game</w:t>
            </w:r>
          </w:p>
        </w:tc>
        <w:tc>
          <w:tcPr>
            <w:tcW w:w="1145" w:type="dxa"/>
            <w:tcBorders>
              <w:left w:val="single" w:sz="4" w:space="0" w:color="000000"/>
              <w:bottom w:val="single" w:sz="4" w:space="0" w:color="000000"/>
              <w:right w:val="single" w:sz="4" w:space="0" w:color="000000"/>
            </w:tcBorders>
            <w:shd w:color="auto" w:fill="auto" w:val="clear"/>
          </w:tcPr>
          <w:p>
            <w:pPr>
              <w:pStyle w:val="TableContents"/>
              <w:widowControl w:val="false"/>
              <w:suppressLineNumbers/>
              <w:spacing w:before="0" w:after="160"/>
              <w:rPr>
                <w:sz w:val="20"/>
                <w:szCs w:val="20"/>
              </w:rPr>
            </w:pPr>
            <w:r>
              <w:rPr>
                <w:sz w:val="20"/>
                <w:szCs w:val="20"/>
              </w:rPr>
              <w:t>Take me down</w:t>
            </w:r>
          </w:p>
        </w:tc>
      </w:tr>
    </w:tbl>
    <w:p>
      <w:pPr>
        <w:pStyle w:val="Normal"/>
        <w:rPr/>
      </w:pPr>
      <w:r>
        <w:rPr/>
      </w:r>
    </w:p>
    <w:p>
      <w:pPr>
        <w:pStyle w:val="ListParagraph"/>
        <w:rPr/>
      </w:pPr>
      <w:r>
        <w:rPr/>
      </w:r>
    </w:p>
    <w:p>
      <w:pPr>
        <w:pStyle w:val="ListParagraph"/>
        <w:spacing w:before="0" w:after="160"/>
        <w:ind w:left="1080" w:hanging="0"/>
        <w:contextualSpacing/>
        <w:rPr/>
      </w:pPr>
      <w:r>
        <w:rPr/>
      </w:r>
    </w:p>
    <w:sectPr>
      <w:headerReference w:type="default" r:id="rId38"/>
      <w:footerReference w:type="default" r:id="rId39"/>
      <w:type w:val="nextPage"/>
      <w:pgSz w:w="12240" w:h="15840"/>
      <w:pgMar w:left="691" w:right="691" w:gutter="0" w:header="691" w:top="1656" w:footer="691" w:bottom="141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ans-serif">
    <w:altName w:val="Arial"/>
    <w:charset w:val="01"/>
    <w:family w:val="roman"/>
    <w:pitch w:val="variable"/>
  </w:font>
  <w:font w:name="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jc w:val="center"/>
      <w:rPr/>
    </w:pPr>
    <w:r>
      <w:rPr/>
      <w:fldChar w:fldCharType="begin"/>
    </w:r>
    <w:r>
      <w:rPr/>
      <w:instrText xml:space="preserve">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240" w:before="0" w:after="0"/>
      <w:jc w:val="center"/>
      <w:rPr>
        <w:rFonts w:ascii="Arial" w:hAnsi="Arial"/>
      </w:rPr>
    </w:pPr>
    <w:r>
      <w:rPr>
        <w:rFonts w:ascii="Arial" w:hAnsi="Arial"/>
        <w:b/>
        <w:bCs/>
      </w:rPr>
      <w:t>Dangerous Online Challenges</w:t>
    </w:r>
  </w:p>
  <w:p>
    <w:pPr>
      <w:pStyle w:val="TextBody"/>
      <w:spacing w:lineRule="auto" w:line="240" w:before="0" w:after="0"/>
      <w:jc w:val="center"/>
      <w:rPr>
        <w:rFonts w:ascii="Arial" w:hAnsi="Arial"/>
      </w:rPr>
    </w:pPr>
    <w:r>
      <w:rPr>
        <w:rFonts w:ascii="Arial" w:hAnsi="Arial"/>
        <w:b/>
        <w:bCs/>
      </w:rPr>
      <w:t>Annie McGrath, Sharon Winkler, Judy Rogg, Members</w:t>
    </w:r>
  </w:p>
  <w:p>
    <w:pPr>
      <w:pStyle w:val="TextBody"/>
      <w:spacing w:lineRule="auto" w:line="240" w:before="0" w:after="0"/>
      <w:jc w:val="center"/>
      <w:rPr>
        <w:rFonts w:ascii="Arial" w:hAnsi="Arial"/>
      </w:rPr>
    </w:pPr>
    <w:r>
      <w:rPr>
        <w:rFonts w:ascii="Arial" w:hAnsi="Arial"/>
        <w:b/>
        <w:bCs/>
      </w:rPr>
      <w:t>Online Harms Prevention Work Group,</w:t>
    </w:r>
  </w:p>
  <w:p>
    <w:pPr>
      <w:pStyle w:val="TextBody"/>
      <w:spacing w:lineRule="auto" w:line="240" w:before="0" w:after="0"/>
      <w:jc w:val="center"/>
      <w:rPr>
        <w:rFonts w:ascii="Arial" w:hAnsi="Arial"/>
      </w:rPr>
    </w:pPr>
    <w:r>
      <w:rPr>
        <w:rFonts w:ascii="Arial" w:hAnsi="Arial"/>
        <w:b/>
        <w:bCs/>
      </w:rPr>
      <w:t>Screen Time Action Network, May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800" w:hanging="360"/>
      </w:pPr>
      <w:rPr>
        <w:rFonts w:ascii="Symbol" w:hAnsi="Symbol" w:cs="Symbol" w:hint="default"/>
        <w:sz w:val="18"/>
      </w:rPr>
    </w:lvl>
    <w:lvl w:ilvl="1">
      <w:start w:val="1"/>
      <w:numFmt w:val="bullet"/>
      <w:lvlText w:val="o"/>
      <w:lvlJc w:val="left"/>
      <w:pPr>
        <w:tabs>
          <w:tab w:val="num" w:pos="1080"/>
        </w:tabs>
        <w:ind w:left="2520" w:hanging="360"/>
      </w:pPr>
      <w:rPr>
        <w:rFonts w:ascii="Courier New" w:hAnsi="Courier New" w:cs="Courier New" w:hint="default"/>
      </w:rPr>
    </w:lvl>
    <w:lvl w:ilvl="2">
      <w:start w:val="1"/>
      <w:numFmt w:val="bullet"/>
      <w:lvlText w:val=""/>
      <w:lvlJc w:val="left"/>
      <w:pPr>
        <w:tabs>
          <w:tab w:val="num" w:pos="1080"/>
        </w:tabs>
        <w:ind w:left="3240" w:hanging="360"/>
      </w:pPr>
      <w:rPr>
        <w:rFonts w:ascii="Wingdings" w:hAnsi="Wingdings" w:cs="Wingdings" w:hint="default"/>
      </w:rPr>
    </w:lvl>
    <w:lvl w:ilvl="3">
      <w:start w:val="1"/>
      <w:numFmt w:val="bullet"/>
      <w:lvlText w:val=""/>
      <w:lvlJc w:val="left"/>
      <w:pPr>
        <w:tabs>
          <w:tab w:val="num" w:pos="1080"/>
        </w:tabs>
        <w:ind w:left="3960" w:hanging="360"/>
      </w:pPr>
      <w:rPr>
        <w:rFonts w:ascii="Symbol" w:hAnsi="Symbol" w:cs="Symbol" w:hint="default"/>
      </w:rPr>
    </w:lvl>
    <w:lvl w:ilvl="4">
      <w:start w:val="1"/>
      <w:numFmt w:val="bullet"/>
      <w:lvlText w:val="o"/>
      <w:lvlJc w:val="left"/>
      <w:pPr>
        <w:tabs>
          <w:tab w:val="num" w:pos="1080"/>
        </w:tabs>
        <w:ind w:left="4680" w:hanging="360"/>
      </w:pPr>
      <w:rPr>
        <w:rFonts w:ascii="Courier New" w:hAnsi="Courier New" w:cs="Courier New" w:hint="default"/>
      </w:rPr>
    </w:lvl>
    <w:lvl w:ilvl="5">
      <w:start w:val="1"/>
      <w:numFmt w:val="bullet"/>
      <w:lvlText w:val=""/>
      <w:lvlJc w:val="left"/>
      <w:pPr>
        <w:tabs>
          <w:tab w:val="num" w:pos="1080"/>
        </w:tabs>
        <w:ind w:left="5400" w:hanging="360"/>
      </w:pPr>
      <w:rPr>
        <w:rFonts w:ascii="Wingdings" w:hAnsi="Wingdings" w:cs="Wingdings" w:hint="default"/>
      </w:rPr>
    </w:lvl>
    <w:lvl w:ilvl="6">
      <w:start w:val="1"/>
      <w:numFmt w:val="bullet"/>
      <w:lvlText w:val=""/>
      <w:lvlJc w:val="left"/>
      <w:pPr>
        <w:tabs>
          <w:tab w:val="num" w:pos="1080"/>
        </w:tabs>
        <w:ind w:left="6120" w:hanging="360"/>
      </w:pPr>
      <w:rPr>
        <w:rFonts w:ascii="Symbol" w:hAnsi="Symbol" w:cs="Symbol" w:hint="default"/>
      </w:rPr>
    </w:lvl>
    <w:lvl w:ilvl="7">
      <w:start w:val="1"/>
      <w:numFmt w:val="bullet"/>
      <w:lvlText w:val="o"/>
      <w:lvlJc w:val="left"/>
      <w:pPr>
        <w:tabs>
          <w:tab w:val="num" w:pos="1080"/>
        </w:tabs>
        <w:ind w:left="6840" w:hanging="360"/>
      </w:pPr>
      <w:rPr>
        <w:rFonts w:ascii="Courier New" w:hAnsi="Courier New" w:cs="Courier New" w:hint="default"/>
      </w:rPr>
    </w:lvl>
    <w:lvl w:ilvl="8">
      <w:start w:val="1"/>
      <w:numFmt w:val="bullet"/>
      <w:lvlText w:val=""/>
      <w:lvlJc w:val="left"/>
      <w:pPr>
        <w:tabs>
          <w:tab w:val="num" w:pos="1080"/>
        </w:tabs>
        <w:ind w:left="756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0"/>
        <w:b w:val="false"/>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2"/>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1440"/>
        </w:tabs>
        <w:ind w:left="1440" w:hanging="360"/>
      </w:pPr>
      <w:rPr>
        <w:rFonts w:ascii="Symbol" w:hAnsi="Symbol" w:cs="Symbol" w:hint="default"/>
        <w:sz w:val="18"/>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0"/>
  <w:revisionView w:insDel="0" w:formatting="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Hyperlink"/>
    <w:basedOn w:val="DefaultParagraphFont"/>
    <w:uiPriority w:val="99"/>
    <w:unhideWhenUsed/>
    <w:rsid w:val="009a0261"/>
    <w:rPr>
      <w:color w:val="0000FF"/>
      <w:u w:val="single"/>
    </w:rPr>
  </w:style>
  <w:style w:type="character" w:styleId="Annotationreference">
    <w:name w:val="annotation reference"/>
    <w:basedOn w:val="DefaultParagraphFont"/>
    <w:uiPriority w:val="99"/>
    <w:semiHidden/>
    <w:unhideWhenUsed/>
    <w:qFormat/>
    <w:rsid w:val="001b6aa8"/>
    <w:rPr>
      <w:sz w:val="16"/>
      <w:szCs w:val="16"/>
    </w:rPr>
  </w:style>
  <w:style w:type="character" w:styleId="CommentTextChar" w:customStyle="1">
    <w:name w:val="Comment Text Char"/>
    <w:basedOn w:val="DefaultParagraphFont"/>
    <w:uiPriority w:val="99"/>
    <w:qFormat/>
    <w:rsid w:val="001b6aa8"/>
    <w:rPr>
      <w:sz w:val="20"/>
      <w:szCs w:val="20"/>
    </w:rPr>
  </w:style>
  <w:style w:type="character" w:styleId="CommentSubjectChar" w:customStyle="1">
    <w:name w:val="Comment Subject Char"/>
    <w:basedOn w:val="CommentTextChar"/>
    <w:uiPriority w:val="99"/>
    <w:semiHidden/>
    <w:qFormat/>
    <w:rsid w:val="001b6aa8"/>
    <w:rPr>
      <w:b/>
      <w:bCs/>
      <w:sz w:val="20"/>
      <w:szCs w:val="20"/>
    </w:rPr>
  </w:style>
  <w:style w:type="character" w:styleId="UnresolvedMention">
    <w:name w:val="Unresolved Mention"/>
    <w:basedOn w:val="DefaultParagraphFont"/>
    <w:uiPriority w:val="99"/>
    <w:semiHidden/>
    <w:unhideWhenUsed/>
    <w:qFormat/>
    <w:rsid w:val="00674cc4"/>
    <w:rPr>
      <w:color w:val="605E5C"/>
      <w:shd w:fill="E1DFDD" w:val="clear"/>
    </w:rPr>
  </w:style>
  <w:style w:type="character" w:styleId="Emphasis">
    <w:name w:val="Emphasis"/>
    <w:basedOn w:val="DefaultParagraphFont"/>
    <w:uiPriority w:val="20"/>
    <w:qFormat/>
    <w:rsid w:val="009450af"/>
    <w:rPr>
      <w:i/>
      <w:iCs/>
    </w:rPr>
  </w:style>
  <w:style w:type="character" w:styleId="Bullets" w:customStyle="1">
    <w:name w:val="Bullets"/>
    <w:qFormat/>
    <w:rPr>
      <w:rFonts w:ascii="OpenSymbol" w:hAnsi="OpenSymbol" w:eastAsia="OpenSymbol" w:cs="OpenSymbol"/>
    </w:rPr>
  </w:style>
  <w:style w:type="character" w:styleId="VisitedInternetLink">
    <w:name w:val="FollowedHyperlink"/>
    <w:qFormat/>
    <w:rPr>
      <w:color w:val="800000"/>
      <w:u w:val="single"/>
      <w:lang w:val="zxx" w:eastAsia="zxx" w:bidi="zxx"/>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64066c"/>
    <w:pPr>
      <w:spacing w:before="0" w:after="160"/>
      <w:ind w:left="720" w:hanging="0"/>
      <w:contextualSpacing/>
    </w:pPr>
    <w:rPr/>
  </w:style>
  <w:style w:type="paragraph" w:styleId="NoSpacing">
    <w:name w:val="No Spacing"/>
    <w:uiPriority w:val="1"/>
    <w:qFormat/>
    <w:rsid w:val="00df4f19"/>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Annotationtext">
    <w:name w:val="annotation text"/>
    <w:basedOn w:val="Normal"/>
    <w:link w:val="CommentTextChar"/>
    <w:uiPriority w:val="99"/>
    <w:unhideWhenUsed/>
    <w:qFormat/>
    <w:rsid w:val="001b6aa8"/>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b6aa8"/>
    <w:pPr/>
    <w:rPr>
      <w:b/>
      <w:bCs/>
    </w:rPr>
  </w:style>
  <w:style w:type="paragraph" w:styleId="HeaderandFooter" w:customStyle="1">
    <w:name w:val="Header and Footer"/>
    <w:basedOn w:val="Normal"/>
    <w:qFormat/>
    <w:pPr>
      <w:suppressLineNumbers/>
      <w:tabs>
        <w:tab w:val="clear" w:pos="720"/>
        <w:tab w:val="center" w:pos="5400" w:leader="none"/>
        <w:tab w:val="right" w:pos="10800" w:leader="none"/>
      </w:tabs>
    </w:pPr>
    <w:rPr/>
  </w:style>
  <w:style w:type="paragraph" w:styleId="Header">
    <w:name w:val="Header"/>
    <w:basedOn w:val="HeaderandFooter"/>
    <w:pPr/>
    <w:rPr/>
  </w:style>
  <w:style w:type="paragraph" w:styleId="Footer">
    <w:name w:val="Footer"/>
    <w:basedOn w:val="HeaderandFooter"/>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Revision">
    <w:name w:val="Revision"/>
    <w:uiPriority w:val="99"/>
    <w:semiHidden/>
    <w:qFormat/>
    <w:rsid w:val="002d1faf"/>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cbi.nlm.nih.gov/pmc/articles/PMC8730751/" TargetMode="External"/><Relationship Id="rId3" Type="http://schemas.openxmlformats.org/officeDocument/2006/relationships/hyperlink" Target="https://pubmed.ncbi.nlm.nih.gov/34399929/" TargetMode="External"/><Relationship Id="rId4" Type="http://schemas.openxmlformats.org/officeDocument/2006/relationships/hyperlink" Target="http://jeffreyarnett.com/articles/arnett1992recklessbehaviorinadolescence.pdf" TargetMode="External"/><Relationship Id="rId5" Type="http://schemas.openxmlformats.org/officeDocument/2006/relationships/hyperlink" Target="about:blank" TargetMode="External"/><Relationship Id="rId6" Type="http://schemas.openxmlformats.org/officeDocument/2006/relationships/hyperlink" Target="https://www.bbc.com/news/blogs-trending-46505722" TargetMode="External"/><Relationship Id="rId7" Type="http://schemas.openxmlformats.org/officeDocument/2006/relationships/hyperlink" Target="https://time.com/5104225/tide-pod-challenge/" TargetMode="External"/><Relationship Id="rId8" Type="http://schemas.openxmlformats.org/officeDocument/2006/relationships/hyperlink" Target="https://www.bbc.com/news/technology-51742854" TargetMode="External"/><Relationship Id="rId9" Type="http://schemas.openxmlformats.org/officeDocument/2006/relationships/hyperlink" Target="https://www.today.com/parents/salt-ice-challenge-leaving-teens-burns-t107482" TargetMode="External"/><Relationship Id="rId10" Type="http://schemas.openxmlformats.org/officeDocument/2006/relationships/hyperlink" Target="https://www.fda.gov/drugs/drug-safety-and-availability/fda-warns-about-serious-problems-high-doses-allergy-medicine-diphenhydramine-benadryl" TargetMode="External"/><Relationship Id="rId11" Type="http://schemas.openxmlformats.org/officeDocument/2006/relationships/hyperlink" Target="https://www.newsweek.com/blackout-challenge-tiktok-lawsuit-1727025" TargetMode="External"/><Relationship Id="rId12" Type="http://schemas.openxmlformats.org/officeDocument/2006/relationships/hyperlink" Target="https://pubmed.ncbi.nlm.nih.gov/35912791/" TargetMode="External"/><Relationship Id="rId13" Type="http://schemas.openxmlformats.org/officeDocument/2006/relationships/hyperlink" Target="https://doi.org/10.23736/S2724-5276.22.06892-6" TargetMode="External"/><Relationship Id="rId14" Type="http://schemas.openxmlformats.org/officeDocument/2006/relationships/hyperlink" Target="https://www.erikscause.org/" TargetMode="External"/><Relationship Id="rId15" Type="http://schemas.openxmlformats.org/officeDocument/2006/relationships/hyperlink" Target="https://public.tableau.com/app/profile/judy.rogg/viz/EriksCauseVictimsMap/Dashboard1" TargetMode="External"/><Relationship Id="rId16" Type="http://schemas.openxmlformats.org/officeDocument/2006/relationships/hyperlink" Target="https://pubmed.ncbi.nlm.nih.gov/26111816/" TargetMode="External"/><Relationship Id="rId17" Type="http://schemas.openxmlformats.org/officeDocument/2006/relationships/hyperlink" Target="https://pubmed.ncbi.nlm.nih.gov/14858861/" TargetMode="External"/><Relationship Id="rId18" Type="http://schemas.openxmlformats.org/officeDocument/2006/relationships/hyperlink" Target="https://pubmed.ncbi.nlm.nih.gov/35912791/" TargetMode="External"/><Relationship Id="rId19" Type="http://schemas.openxmlformats.org/officeDocument/2006/relationships/hyperlink" Target="about:blank" TargetMode="External"/><Relationship Id="rId20" Type="http://schemas.openxmlformats.org/officeDocument/2006/relationships/hyperlink" Target="https://www.minervamedica.it/en/getfreepdf/UTk0QkoyWUxpdEhjS0lKcGNpeFlXM1Ard29zNnYyMXJXYjRFMFFqVHFuek5ibHFINFByZkZDdkZHWFJBQ1FZNg%253D%253D/R15Y2023N01A0098.pdf" TargetMode="External"/><Relationship Id="rId21" Type="http://schemas.openxmlformats.org/officeDocument/2006/relationships/hyperlink" Target="https://pubmed.ncbi.nlm.nih.gov/26111816/" TargetMode="External"/><Relationship Id="rId22" Type="http://schemas.openxmlformats.org/officeDocument/2006/relationships/hyperlink" Target="https://www.ncbi.nlm.nih.gov/pmc/articles/PMC4680200/" TargetMode="External"/><Relationship Id="rId23" Type="http://schemas.openxmlformats.org/officeDocument/2006/relationships/hyperlink" Target="https://www.mma-training.com/choke-holds/" TargetMode="External"/><Relationship Id="rId24" Type="http://schemas.openxmlformats.org/officeDocument/2006/relationships/hyperlink" Target="https://www.cdc.gov/mmwr/preview/mmwrhtml/mm5706a1.htm" TargetMode="External"/><Relationship Id="rId25" Type="http://schemas.openxmlformats.org/officeDocument/2006/relationships/hyperlink" Target="https://www.childstats.gov/americaschildren/mortality.asp" TargetMode="External"/><Relationship Id="rId26" Type="http://schemas.openxmlformats.org/officeDocument/2006/relationships/hyperlink" Target="https://www.bloomberg.com/news/features/2022-11-30/is-tiktok-responsible-if-kids-die-doing-dangerous-viral-challenges" TargetMode="External"/><Relationship Id="rId27" Type="http://schemas.openxmlformats.org/officeDocument/2006/relationships/hyperlink" Target="about:blank" TargetMode="External"/><Relationship Id="rId28" Type="http://schemas.openxmlformats.org/officeDocument/2006/relationships/hyperlink" Target="about:blank" TargetMode="External"/><Relationship Id="rId29" Type="http://schemas.openxmlformats.org/officeDocument/2006/relationships/hyperlink" Target="https://www.cdc.gov/healthyyouth/data/yrbs/index.htm" TargetMode="External"/><Relationship Id="rId30" Type="http://schemas.openxmlformats.org/officeDocument/2006/relationships/hyperlink" Target="https://www.erikscause.org/" TargetMode="External"/><Relationship Id="rId31" Type="http://schemas.openxmlformats.org/officeDocument/2006/relationships/hyperlink" Target="https://www.erikscause.org/downloads" TargetMode="External"/><Relationship Id="rId32" Type="http://schemas.openxmlformats.org/officeDocument/2006/relationships/hyperlink" Target="https://ksusentinel.com/2023/01/18/tiktok-choking-challenge-tragedy-how-did-milagros-soto-die-cause-of-death-explained/" TargetMode="External"/><Relationship Id="rId33" Type="http://schemas.openxmlformats.org/officeDocument/2006/relationships/hyperlink" Target="https://www.newsweek.com/blackout-challenge-tiktok-lawsuit-1727025" TargetMode="External"/><Relationship Id="rId34" Type="http://schemas.openxmlformats.org/officeDocument/2006/relationships/hyperlink" Target="https://www.the-sun.com/news/3320975/what-is-tiktok-blackout-challenge/" TargetMode="External"/><Relationship Id="rId35" Type="http://schemas.openxmlformats.org/officeDocument/2006/relationships/hyperlink" Target="https://www.channel3000.com/madison-magazine/city-life/a-mother-brings-awareness-to-other-parents-about-dangerous-online-challenge-games-after-a-tragedy/article_4373e16f-1734-5005-b22c-ee6368c2ff36.html" TargetMode="External"/><Relationship Id="rId36" Type="http://schemas.openxmlformats.org/officeDocument/2006/relationships/hyperlink" Target="https://www.cbsnews.com/news/tik-tok-blackout-challenge-child-deaths/" TargetMode="External"/><Relationship Id="rId37" Type="http://schemas.openxmlformats.org/officeDocument/2006/relationships/hyperlink" Target="https://time.com/5189584/choking-game-pass-out-challenge/" TargetMode="External"/><Relationship Id="rId38" Type="http://schemas.openxmlformats.org/officeDocument/2006/relationships/header" Target="header1.xml"/><Relationship Id="rId39" Type="http://schemas.openxmlformats.org/officeDocument/2006/relationships/footer" Target="footer1.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Relationship Id="rId4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9B5B-51E7-416B-9994-98ACE19E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Application>LibreOffice/7.3.7.2$Linux_X86_64 LibreOffice_project/30$Build-2</Application>
  <AppVersion>15.0000</AppVersion>
  <DocSecurity>0</DocSecurity>
  <Pages>3</Pages>
  <Words>1421</Words>
  <Characters>8446</Characters>
  <CharactersWithSpaces>9781</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2023-05-15T00:30:00Z</dcterms:created>
  <dc:creator>Mcgrath, Annie</dc:creator>
  <dc:description/>
  <dc:language>en-US</dc:language>
  <cp:lastModifiedBy/>
  <cp:lastPrinted>2023-02-09T16:28:00Z</cp:lastPrinted>
  <dcterms:modified xsi:type="dcterms:W3CDTF">2023-05-26T17:23:49Z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