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A62" w:rsidRPr="00193A62" w:rsidRDefault="00193A62" w:rsidP="00193A62">
      <w:pPr>
        <w:shd w:val="clear" w:color="auto" w:fill="FDFDFD"/>
        <w:spacing w:after="0" w:line="862" w:lineRule="atLeast"/>
        <w:outlineLvl w:val="0"/>
        <w:rPr>
          <w:rFonts w:ascii="Georgia" w:eastAsia="Times New Roman" w:hAnsi="Georgia" w:cs="Times New Roman"/>
          <w:b/>
          <w:bCs/>
          <w:color w:val="111111"/>
          <w:kern w:val="36"/>
          <w:sz w:val="28"/>
          <w:szCs w:val="28"/>
        </w:rPr>
      </w:pPr>
      <w:bookmarkStart w:id="0" w:name="_GoBack"/>
      <w:r w:rsidRPr="00193A62">
        <w:rPr>
          <w:rFonts w:ascii="Georgia" w:eastAsia="Times New Roman" w:hAnsi="Georgia" w:cs="Times New Roman"/>
          <w:b/>
          <w:bCs/>
          <w:color w:val="111111"/>
          <w:kern w:val="36"/>
          <w:sz w:val="28"/>
          <w:szCs w:val="28"/>
        </w:rPr>
        <w:t xml:space="preserve">René </w:t>
      </w:r>
      <w:proofErr w:type="spellStart"/>
      <w:r w:rsidRPr="00193A62">
        <w:rPr>
          <w:rFonts w:ascii="Georgia" w:eastAsia="Times New Roman" w:hAnsi="Georgia" w:cs="Times New Roman"/>
          <w:b/>
          <w:bCs/>
          <w:color w:val="111111"/>
          <w:kern w:val="36"/>
          <w:sz w:val="28"/>
          <w:szCs w:val="28"/>
        </w:rPr>
        <w:t>Guénon</w:t>
      </w:r>
      <w:proofErr w:type="spellEnd"/>
      <w:r w:rsidRPr="00193A62">
        <w:rPr>
          <w:rFonts w:ascii="Georgia" w:eastAsia="Times New Roman" w:hAnsi="Georgia" w:cs="Times New Roman"/>
          <w:b/>
          <w:bCs/>
          <w:color w:val="111111"/>
          <w:kern w:val="36"/>
          <w:sz w:val="28"/>
          <w:szCs w:val="28"/>
        </w:rPr>
        <w:t xml:space="preserve"> and the Primordial Tradition</w:t>
      </w:r>
    </w:p>
    <w:bookmarkEnd w:id="0"/>
    <w:p w:rsidR="00193A62" w:rsidRPr="00193A62" w:rsidRDefault="00193A62" w:rsidP="00193A62">
      <w:pPr>
        <w:shd w:val="clear" w:color="auto" w:fill="FDFDFD"/>
        <w:spacing w:after="0" w:line="240" w:lineRule="auto"/>
        <w:rPr>
          <w:rFonts w:ascii="Georgia" w:eastAsia="Times New Roman" w:hAnsi="Georgia" w:cs="Times New Roman"/>
          <w:color w:val="111111"/>
          <w:sz w:val="26"/>
          <w:szCs w:val="26"/>
        </w:rPr>
      </w:pPr>
      <w:r w:rsidRPr="00193A62">
        <w:rPr>
          <w:rFonts w:ascii="Helvetica" w:eastAsia="Times New Roman" w:hAnsi="Helvetica" w:cs="Helvetica"/>
          <w:b/>
          <w:bCs/>
          <w:caps/>
          <w:color w:val="666666"/>
          <w:spacing w:val="15"/>
          <w:sz w:val="20"/>
          <w:szCs w:val="20"/>
        </w:rPr>
        <w:t>ON </w:t>
      </w:r>
      <w:hyperlink r:id="rId4" w:history="1">
        <w:r w:rsidRPr="00193A62">
          <w:rPr>
            <w:rFonts w:ascii="Helvetica" w:eastAsia="Times New Roman" w:hAnsi="Helvetica" w:cs="Helvetica"/>
            <w:b/>
            <w:bCs/>
            <w:caps/>
            <w:color w:val="307777"/>
            <w:spacing w:val="15"/>
            <w:sz w:val="20"/>
            <w:szCs w:val="20"/>
          </w:rPr>
          <w:t>FEBRUARY 3, 2016</w:t>
        </w:r>
      </w:hyperlink>
      <w:r w:rsidRPr="00193A62">
        <w:rPr>
          <w:rFonts w:ascii="Helvetica" w:eastAsia="Times New Roman" w:hAnsi="Helvetica" w:cs="Helvetica"/>
          <w:b/>
          <w:bCs/>
          <w:caps/>
          <w:color w:val="666666"/>
          <w:spacing w:val="15"/>
          <w:sz w:val="20"/>
          <w:szCs w:val="20"/>
        </w:rPr>
        <w:t> BY </w:t>
      </w:r>
      <w:hyperlink r:id="rId5" w:history="1">
        <w:r w:rsidRPr="00193A62">
          <w:rPr>
            <w:rFonts w:ascii="Helvetica" w:eastAsia="Times New Roman" w:hAnsi="Helvetica" w:cs="Helvetica"/>
            <w:b/>
            <w:bCs/>
            <w:caps/>
            <w:color w:val="307777"/>
            <w:spacing w:val="15"/>
            <w:sz w:val="20"/>
            <w:szCs w:val="20"/>
          </w:rPr>
          <w:t>SIR KNIGHT JEDEDIAH FRENCH</w:t>
        </w:r>
      </w:hyperlink>
      <w:r w:rsidRPr="00193A62">
        <w:rPr>
          <w:rFonts w:ascii="Helvetica" w:eastAsia="Times New Roman" w:hAnsi="Helvetica" w:cs="Helvetica"/>
          <w:b/>
          <w:bCs/>
          <w:caps/>
          <w:color w:val="666666"/>
          <w:spacing w:val="15"/>
          <w:sz w:val="20"/>
          <w:szCs w:val="20"/>
        </w:rPr>
        <w:t>IN </w:t>
      </w:r>
      <w:hyperlink r:id="rId6" w:history="1">
        <w:r w:rsidRPr="00193A62">
          <w:rPr>
            <w:rFonts w:ascii="Helvetica" w:eastAsia="Times New Roman" w:hAnsi="Helvetica" w:cs="Helvetica"/>
            <w:b/>
            <w:bCs/>
            <w:caps/>
            <w:color w:val="307777"/>
            <w:spacing w:val="15"/>
            <w:sz w:val="20"/>
            <w:szCs w:val="20"/>
          </w:rPr>
          <w:t>ESOTERICISM</w:t>
        </w:r>
      </w:hyperlink>
      <w:r w:rsidRPr="00193A62">
        <w:rPr>
          <w:rFonts w:ascii="Helvetica" w:eastAsia="Times New Roman" w:hAnsi="Helvetica" w:cs="Helvetica"/>
          <w:b/>
          <w:bCs/>
          <w:caps/>
          <w:color w:val="666666"/>
          <w:spacing w:val="15"/>
          <w:sz w:val="20"/>
          <w:szCs w:val="20"/>
        </w:rPr>
        <w:t>, </w:t>
      </w:r>
      <w:hyperlink r:id="rId7" w:history="1">
        <w:r w:rsidRPr="00193A62">
          <w:rPr>
            <w:rFonts w:ascii="Helvetica" w:eastAsia="Times New Roman" w:hAnsi="Helvetica" w:cs="Helvetica"/>
            <w:b/>
            <w:bCs/>
            <w:caps/>
            <w:color w:val="307777"/>
            <w:spacing w:val="15"/>
            <w:sz w:val="20"/>
            <w:szCs w:val="20"/>
          </w:rPr>
          <w:t>FREEMASONRY</w:t>
        </w:r>
      </w:hyperlink>
    </w:p>
    <w:p w:rsidR="00193A62" w:rsidRDefault="00193A62" w:rsidP="00193A62">
      <w:pPr>
        <w:shd w:val="clear" w:color="auto" w:fill="FDFDFD"/>
        <w:spacing w:after="0" w:line="240" w:lineRule="auto"/>
        <w:jc w:val="center"/>
        <w:textAlignment w:val="top"/>
        <w:rPr>
          <w:rFonts w:ascii="Genericons" w:eastAsia="Times New Roman" w:hAnsi="Genericons" w:cs="Times New Roman"/>
          <w:sz w:val="48"/>
          <w:szCs w:val="48"/>
        </w:rPr>
      </w:pPr>
    </w:p>
    <w:p w:rsidR="00193A62" w:rsidRPr="00193A62" w:rsidRDefault="00193A62" w:rsidP="00193A62">
      <w:pPr>
        <w:shd w:val="clear" w:color="auto" w:fill="FDFDFD"/>
        <w:spacing w:after="0" w:line="240" w:lineRule="auto"/>
        <w:jc w:val="center"/>
        <w:textAlignment w:val="top"/>
        <w:rPr>
          <w:rFonts w:ascii="Genericons" w:eastAsia="Times New Roman" w:hAnsi="Genericons" w:cs="Times New Roman"/>
          <w:sz w:val="48"/>
          <w:szCs w:val="48"/>
        </w:rPr>
      </w:pPr>
      <w:r w:rsidRPr="00193A62">
        <w:rPr>
          <w:rFonts w:ascii="Genericons" w:eastAsia="Times New Roman" w:hAnsi="Genericons" w:cs="Times New Roman"/>
          <w:sz w:val="48"/>
          <w:szCs w:val="48"/>
        </w:rPr>
        <w:t>Search</w:t>
      </w:r>
    </w:p>
    <w:p w:rsidR="00193A62" w:rsidRPr="00193A62" w:rsidRDefault="00193A62" w:rsidP="00193A62">
      <w:pPr>
        <w:shd w:val="clear" w:color="auto" w:fill="FDFDFD"/>
        <w:spacing w:after="0" w:line="240" w:lineRule="auto"/>
        <w:rPr>
          <w:rFonts w:ascii="Georgia" w:eastAsia="Times New Roman" w:hAnsi="Georgia" w:cs="Times New Roman"/>
          <w:color w:val="111111"/>
          <w:sz w:val="26"/>
          <w:szCs w:val="26"/>
        </w:rPr>
      </w:pPr>
      <w:r w:rsidRPr="00193A62">
        <w:rPr>
          <w:rFonts w:ascii="Georgia" w:eastAsia="Times New Roman" w:hAnsi="Georgia" w:cs="Times New Roman"/>
          <w:noProof/>
          <w:color w:val="111111"/>
          <w:sz w:val="26"/>
          <w:szCs w:val="26"/>
        </w:rPr>
        <w:drawing>
          <wp:inline distT="0" distB="0" distL="0" distR="0">
            <wp:extent cx="4663796" cy="2667000"/>
            <wp:effectExtent l="0" t="0" r="3810" b="0"/>
            <wp:docPr id="9" name="Picture 9" descr="1280px-Peace-and-Prosperity-Vedder-Highsmith-deta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80px-Peace-and-Prosperity-Vedder-Highsmith-detai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313" cy="2685023"/>
                    </a:xfrm>
                    <a:prstGeom prst="rect">
                      <a:avLst/>
                    </a:prstGeom>
                    <a:noFill/>
                    <a:ln>
                      <a:noFill/>
                    </a:ln>
                  </pic:spPr>
                </pic:pic>
              </a:graphicData>
            </a:graphic>
          </wp:inline>
        </w:drawing>
      </w:r>
    </w:p>
    <w:p w:rsidR="00193A62" w:rsidRPr="00193A62" w:rsidRDefault="00193A62" w:rsidP="00193A62">
      <w:pPr>
        <w:shd w:val="clear" w:color="auto" w:fill="FDFDFD"/>
        <w:spacing w:before="100" w:beforeAutospacing="1" w:after="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b/>
          <w:bCs/>
          <w:noProof/>
          <w:color w:val="111111"/>
          <w:sz w:val="27"/>
          <w:szCs w:val="27"/>
        </w:rPr>
        <w:drawing>
          <wp:inline distT="0" distB="0" distL="0" distR="0">
            <wp:extent cx="3397250" cy="3397250"/>
            <wp:effectExtent l="0" t="0" r="0" b="0"/>
            <wp:docPr id="8" name="Picture 8"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7250" cy="3397250"/>
                    </a:xfrm>
                    <a:prstGeom prst="rect">
                      <a:avLst/>
                    </a:prstGeom>
                    <a:noFill/>
                    <a:ln>
                      <a:noFill/>
                    </a:ln>
                  </pic:spPr>
                </pic:pic>
              </a:graphicData>
            </a:graphic>
          </wp:inline>
        </w:drawing>
      </w:r>
      <w:r w:rsidRPr="00193A62">
        <w:rPr>
          <w:rFonts w:ascii="Georgia" w:eastAsia="Times New Roman" w:hAnsi="Georgia" w:cs="Times New Roman"/>
          <w:b/>
          <w:bCs/>
          <w:color w:val="111111"/>
          <w:sz w:val="27"/>
          <w:szCs w:val="27"/>
        </w:rPr>
        <w:t>The following is a brief synopsis</w:t>
      </w:r>
      <w:r w:rsidRPr="00193A62">
        <w:rPr>
          <w:rFonts w:ascii="Georgia" w:eastAsia="Times New Roman" w:hAnsi="Georgia" w:cs="Times New Roman"/>
          <w:color w:val="111111"/>
          <w:sz w:val="27"/>
          <w:szCs w:val="27"/>
        </w:rPr>
        <w:t> and some personal remarks on the book </w:t>
      </w:r>
      <w:hyperlink r:id="rId10" w:tgtFrame="_blank" w:history="1">
        <w:r w:rsidRPr="00193A62">
          <w:rPr>
            <w:rFonts w:ascii="Georgia" w:eastAsia="Times New Roman" w:hAnsi="Georgia" w:cs="Times New Roman"/>
            <w:i/>
            <w:iCs/>
            <w:color w:val="307777"/>
            <w:sz w:val="27"/>
            <w:szCs w:val="27"/>
          </w:rPr>
          <w:t>Rene Guenon and the Future of the West</w:t>
        </w:r>
        <w:r w:rsidRPr="00193A62">
          <w:rPr>
            <w:rFonts w:ascii="Georgia" w:eastAsia="Times New Roman" w:hAnsi="Georgia" w:cs="Times New Roman"/>
            <w:color w:val="307777"/>
            <w:sz w:val="27"/>
            <w:szCs w:val="27"/>
          </w:rPr>
          <w:t> (1987) by Robin Waterfield</w:t>
        </w:r>
      </w:hyperlink>
      <w:r w:rsidRPr="00193A62">
        <w:rPr>
          <w:rFonts w:ascii="Georgia" w:eastAsia="Times New Roman" w:hAnsi="Georgia" w:cs="Times New Roman"/>
          <w:color w:val="111111"/>
          <w:sz w:val="27"/>
          <w:szCs w:val="27"/>
        </w:rPr>
        <w:t>.</w:t>
      </w:r>
    </w:p>
    <w:p w:rsidR="00193A62" w:rsidRPr="00193A62" w:rsidRDefault="00193A62" w:rsidP="00193A62">
      <w:pPr>
        <w:shd w:val="clear" w:color="auto" w:fill="FDFDFD"/>
        <w:spacing w:before="100" w:beforeAutospacing="1" w:after="0" w:line="455" w:lineRule="atLeast"/>
        <w:jc w:val="both"/>
        <w:rPr>
          <w:rFonts w:ascii="Georgia" w:eastAsia="Times New Roman" w:hAnsi="Georgia" w:cs="Times New Roman"/>
          <w:color w:val="111111"/>
          <w:sz w:val="27"/>
          <w:szCs w:val="27"/>
        </w:rPr>
      </w:pPr>
      <w:hyperlink r:id="rId11" w:tgtFrame="_blank" w:history="1">
        <w:r w:rsidRPr="00193A62">
          <w:rPr>
            <w:rFonts w:ascii="Georgia" w:eastAsia="Times New Roman" w:hAnsi="Georgia" w:cs="Times New Roman"/>
            <w:color w:val="307777"/>
            <w:sz w:val="27"/>
            <w:szCs w:val="27"/>
          </w:rPr>
          <w:t>Rene Guenon</w:t>
        </w:r>
      </w:hyperlink>
      <w:r w:rsidRPr="00193A62">
        <w:rPr>
          <w:rFonts w:ascii="Georgia" w:eastAsia="Times New Roman" w:hAnsi="Georgia" w:cs="Times New Roman"/>
          <w:color w:val="111111"/>
          <w:sz w:val="27"/>
          <w:szCs w:val="27"/>
        </w:rPr>
        <w:t xml:space="preserve"> was born November 15, 1886 in Blois, Loir-et-Cher, France to parents who were landowners, who counted on their vineyards and wine-growing skills to </w:t>
      </w:r>
      <w:r w:rsidRPr="00193A62">
        <w:rPr>
          <w:rFonts w:ascii="Georgia" w:eastAsia="Times New Roman" w:hAnsi="Georgia" w:cs="Times New Roman"/>
          <w:color w:val="111111"/>
          <w:sz w:val="27"/>
          <w:szCs w:val="27"/>
        </w:rPr>
        <w:lastRenderedPageBreak/>
        <w:t>sustain their livelihood. Guenon went to a Catholic school and excelled at mathematics and philosophy.</w:t>
      </w:r>
    </w:p>
    <w:p w:rsidR="00193A62" w:rsidRPr="00193A62" w:rsidRDefault="00193A62" w:rsidP="00193A62">
      <w:pPr>
        <w:shd w:val="clear" w:color="auto" w:fill="FDFDFD"/>
        <w:spacing w:before="100" w:beforeAutospacing="1" w:after="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color w:val="111111"/>
          <w:sz w:val="27"/>
          <w:szCs w:val="27"/>
        </w:rPr>
        <w:t>He was singled out by his teachers for having an innate ability to teach religion, which he later did, though he never accomplished his PhD dissertation on Hinduism because it did not conform to the current scholarly standards. The dissertation was subsequently published independently and became </w:t>
      </w:r>
      <w:hyperlink r:id="rId12" w:tgtFrame="_blank" w:history="1">
        <w:r w:rsidRPr="00193A62">
          <w:rPr>
            <w:rFonts w:ascii="Georgia" w:eastAsia="Times New Roman" w:hAnsi="Georgia" w:cs="Times New Roman"/>
            <w:i/>
            <w:iCs/>
            <w:color w:val="307777"/>
            <w:sz w:val="27"/>
            <w:szCs w:val="27"/>
          </w:rPr>
          <w:t xml:space="preserve">Introduction </w:t>
        </w:r>
        <w:proofErr w:type="spellStart"/>
        <w:r w:rsidRPr="00193A62">
          <w:rPr>
            <w:rFonts w:ascii="Georgia" w:eastAsia="Times New Roman" w:hAnsi="Georgia" w:cs="Times New Roman"/>
            <w:i/>
            <w:iCs/>
            <w:color w:val="307777"/>
            <w:sz w:val="27"/>
            <w:szCs w:val="27"/>
          </w:rPr>
          <w:t>Générale</w:t>
        </w:r>
        <w:proofErr w:type="spellEnd"/>
        <w:r w:rsidRPr="00193A62">
          <w:rPr>
            <w:rFonts w:ascii="Georgia" w:eastAsia="Times New Roman" w:hAnsi="Georgia" w:cs="Times New Roman"/>
            <w:i/>
            <w:iCs/>
            <w:color w:val="307777"/>
            <w:sz w:val="27"/>
            <w:szCs w:val="27"/>
          </w:rPr>
          <w:t xml:space="preserve"> à </w:t>
        </w:r>
        <w:proofErr w:type="spellStart"/>
        <w:r w:rsidRPr="00193A62">
          <w:rPr>
            <w:rFonts w:ascii="Georgia" w:eastAsia="Times New Roman" w:hAnsi="Georgia" w:cs="Times New Roman"/>
            <w:i/>
            <w:iCs/>
            <w:color w:val="307777"/>
            <w:sz w:val="27"/>
            <w:szCs w:val="27"/>
          </w:rPr>
          <w:t>l’Etude</w:t>
        </w:r>
        <w:proofErr w:type="spellEnd"/>
        <w:r w:rsidRPr="00193A62">
          <w:rPr>
            <w:rFonts w:ascii="Georgia" w:eastAsia="Times New Roman" w:hAnsi="Georgia" w:cs="Times New Roman"/>
            <w:i/>
            <w:iCs/>
            <w:color w:val="307777"/>
            <w:sz w:val="27"/>
            <w:szCs w:val="27"/>
          </w:rPr>
          <w:t xml:space="preserve"> des doctrines </w:t>
        </w:r>
        <w:proofErr w:type="spellStart"/>
        <w:r w:rsidRPr="00193A62">
          <w:rPr>
            <w:rFonts w:ascii="Georgia" w:eastAsia="Times New Roman" w:hAnsi="Georgia" w:cs="Times New Roman"/>
            <w:i/>
            <w:iCs/>
            <w:color w:val="307777"/>
            <w:sz w:val="27"/>
            <w:szCs w:val="27"/>
          </w:rPr>
          <w:t>Hindoues</w:t>
        </w:r>
        <w:proofErr w:type="spellEnd"/>
      </w:hyperlink>
      <w:r w:rsidRPr="00193A62">
        <w:rPr>
          <w:rFonts w:ascii="Georgia" w:eastAsia="Times New Roman" w:hAnsi="Georgia" w:cs="Times New Roman"/>
          <w:color w:val="111111"/>
          <w:sz w:val="27"/>
          <w:szCs w:val="27"/>
        </w:rPr>
        <w:t> (1921), Guenon’s first full-length book.</w:t>
      </w:r>
    </w:p>
    <w:p w:rsidR="00193A62" w:rsidRPr="00193A62" w:rsidRDefault="00193A62" w:rsidP="00193A62">
      <w:pPr>
        <w:shd w:val="clear" w:color="auto" w:fill="FDFDFD"/>
        <w:spacing w:before="100" w:beforeAutospacing="1" w:after="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noProof/>
          <w:color w:val="307777"/>
          <w:sz w:val="27"/>
          <w:szCs w:val="27"/>
        </w:rPr>
        <w:drawing>
          <wp:inline distT="0" distB="0" distL="0" distR="0">
            <wp:extent cx="1525693" cy="2019300"/>
            <wp:effectExtent l="0" t="0" r="0" b="0"/>
            <wp:docPr id="7" name="Picture 7" descr="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2905" cy="2028845"/>
                    </a:xfrm>
                    <a:prstGeom prst="rect">
                      <a:avLst/>
                    </a:prstGeom>
                    <a:noFill/>
                    <a:ln>
                      <a:noFill/>
                    </a:ln>
                  </pic:spPr>
                </pic:pic>
              </a:graphicData>
            </a:graphic>
          </wp:inline>
        </w:drawing>
      </w:r>
      <w:r w:rsidRPr="00193A62">
        <w:rPr>
          <w:rFonts w:ascii="Georgia" w:eastAsia="Times New Roman" w:hAnsi="Georgia" w:cs="Times New Roman"/>
          <w:color w:val="111111"/>
          <w:sz w:val="27"/>
          <w:szCs w:val="27"/>
        </w:rPr>
        <w:t>As a young student, though he maintained his Roman Catholic beliefs, he experienced a period of spiritual seeking, in which he joined the Theosophical Society, </w:t>
      </w:r>
      <w:proofErr w:type="spellStart"/>
      <w:r w:rsidRPr="00193A62">
        <w:rPr>
          <w:rFonts w:ascii="Georgia" w:eastAsia="Times New Roman" w:hAnsi="Georgia" w:cs="Times New Roman"/>
          <w:color w:val="111111"/>
          <w:sz w:val="27"/>
          <w:szCs w:val="27"/>
        </w:rPr>
        <w:fldChar w:fldCharType="begin"/>
      </w:r>
      <w:r w:rsidRPr="00193A62">
        <w:rPr>
          <w:rFonts w:ascii="Georgia" w:eastAsia="Times New Roman" w:hAnsi="Georgia" w:cs="Times New Roman"/>
          <w:color w:val="111111"/>
          <w:sz w:val="27"/>
          <w:szCs w:val="27"/>
        </w:rPr>
        <w:instrText xml:space="preserve"> HYPERLINK "https://en.wikipedia.org/wiki/G%C3%A9rard_Encausse" \t "_blank" </w:instrText>
      </w:r>
      <w:r w:rsidRPr="00193A62">
        <w:rPr>
          <w:rFonts w:ascii="Georgia" w:eastAsia="Times New Roman" w:hAnsi="Georgia" w:cs="Times New Roman"/>
          <w:color w:val="111111"/>
          <w:sz w:val="27"/>
          <w:szCs w:val="27"/>
        </w:rPr>
        <w:fldChar w:fldCharType="separate"/>
      </w:r>
      <w:r w:rsidRPr="00193A62">
        <w:rPr>
          <w:rFonts w:ascii="Georgia" w:eastAsia="Times New Roman" w:hAnsi="Georgia" w:cs="Times New Roman"/>
          <w:color w:val="307777"/>
          <w:sz w:val="27"/>
          <w:szCs w:val="27"/>
        </w:rPr>
        <w:t>Papus</w:t>
      </w:r>
      <w:proofErr w:type="spellEnd"/>
      <w:r w:rsidRPr="00193A62">
        <w:rPr>
          <w:rFonts w:ascii="Georgia" w:eastAsia="Times New Roman" w:hAnsi="Georgia" w:cs="Times New Roman"/>
          <w:color w:val="307777"/>
          <w:sz w:val="27"/>
          <w:szCs w:val="27"/>
        </w:rPr>
        <w:t>’</w:t>
      </w:r>
      <w:r w:rsidRPr="00193A62">
        <w:rPr>
          <w:rFonts w:ascii="Georgia" w:eastAsia="Times New Roman" w:hAnsi="Georgia" w:cs="Times New Roman"/>
          <w:color w:val="111111"/>
          <w:sz w:val="27"/>
          <w:szCs w:val="27"/>
        </w:rPr>
        <w:fldChar w:fldCharType="end"/>
      </w:r>
      <w:r w:rsidRPr="00193A62">
        <w:rPr>
          <w:rFonts w:ascii="Georgia" w:eastAsia="Times New Roman" w:hAnsi="Georgia" w:cs="Times New Roman"/>
          <w:color w:val="111111"/>
          <w:sz w:val="27"/>
          <w:szCs w:val="27"/>
        </w:rPr>
        <w:t> </w:t>
      </w:r>
      <w:proofErr w:type="spellStart"/>
      <w:r w:rsidRPr="00193A62">
        <w:rPr>
          <w:rFonts w:ascii="Georgia" w:eastAsia="Times New Roman" w:hAnsi="Georgia" w:cs="Times New Roman"/>
          <w:color w:val="111111"/>
          <w:sz w:val="27"/>
          <w:szCs w:val="27"/>
        </w:rPr>
        <w:t>Martinist</w:t>
      </w:r>
      <w:proofErr w:type="spellEnd"/>
      <w:r w:rsidRPr="00193A62">
        <w:rPr>
          <w:rFonts w:ascii="Georgia" w:eastAsia="Times New Roman" w:hAnsi="Georgia" w:cs="Times New Roman"/>
          <w:color w:val="111111"/>
          <w:sz w:val="27"/>
          <w:szCs w:val="27"/>
        </w:rPr>
        <w:t xml:space="preserve"> Order, and a Freemasonic lodge. Additionally, he joined a Gnostic church and attempted to inaugurate a new Templar Order. He was later disillusioned with all these occult groups, save Freemasonry, claiming they did not represent the true path to religious experience, toward what he called the Ultimate Reality. He eventually quit them all.</w:t>
      </w:r>
    </w:p>
    <w:p w:rsidR="00193A62" w:rsidRPr="00193A62" w:rsidRDefault="00193A62" w:rsidP="00193A62">
      <w:pPr>
        <w:shd w:val="clear" w:color="auto" w:fill="FDFDFD"/>
        <w:spacing w:before="100" w:beforeAutospacing="1" w:after="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color w:val="111111"/>
          <w:sz w:val="27"/>
          <w:szCs w:val="27"/>
        </w:rPr>
        <w:t>Following this period, he continued teaching and writing for </w:t>
      </w:r>
      <w:hyperlink r:id="rId15" w:tgtFrame="_blank" w:history="1">
        <w:r w:rsidRPr="00193A62">
          <w:rPr>
            <w:rFonts w:ascii="Georgia" w:eastAsia="Times New Roman" w:hAnsi="Georgia" w:cs="Times New Roman"/>
            <w:i/>
            <w:iCs/>
            <w:color w:val="307777"/>
            <w:sz w:val="27"/>
            <w:szCs w:val="27"/>
          </w:rPr>
          <w:t xml:space="preserve">Les Etudes </w:t>
        </w:r>
        <w:proofErr w:type="spellStart"/>
        <w:r w:rsidRPr="00193A62">
          <w:rPr>
            <w:rFonts w:ascii="Georgia" w:eastAsia="Times New Roman" w:hAnsi="Georgia" w:cs="Times New Roman"/>
            <w:i/>
            <w:iCs/>
            <w:color w:val="307777"/>
            <w:sz w:val="27"/>
            <w:szCs w:val="27"/>
          </w:rPr>
          <w:t>Traditionnelles</w:t>
        </w:r>
        <w:proofErr w:type="spellEnd"/>
      </w:hyperlink>
      <w:r w:rsidRPr="00193A62">
        <w:rPr>
          <w:rFonts w:ascii="Georgia" w:eastAsia="Times New Roman" w:hAnsi="Georgia" w:cs="Times New Roman"/>
          <w:i/>
          <w:iCs/>
          <w:color w:val="111111"/>
          <w:sz w:val="27"/>
          <w:szCs w:val="27"/>
        </w:rPr>
        <w:t>, </w:t>
      </w:r>
      <w:r w:rsidRPr="00193A62">
        <w:rPr>
          <w:rFonts w:ascii="Georgia" w:eastAsia="Times New Roman" w:hAnsi="Georgia" w:cs="Times New Roman"/>
          <w:color w:val="111111"/>
          <w:sz w:val="27"/>
          <w:szCs w:val="27"/>
        </w:rPr>
        <w:t>a Traditional studies journal he was publishing, also writing for Catholic publications and working as a teacher. During this time, he started developing many of his ideas about the </w:t>
      </w:r>
      <w:hyperlink r:id="rId16" w:tgtFrame="_blank" w:history="1">
        <w:r w:rsidRPr="00193A62">
          <w:rPr>
            <w:rFonts w:ascii="Georgia" w:eastAsia="Times New Roman" w:hAnsi="Georgia" w:cs="Times New Roman"/>
            <w:color w:val="307777"/>
            <w:sz w:val="27"/>
            <w:szCs w:val="27"/>
          </w:rPr>
          <w:t>Primordial Tradition</w:t>
        </w:r>
      </w:hyperlink>
      <w:r w:rsidRPr="00193A62">
        <w:rPr>
          <w:rFonts w:ascii="Georgia" w:eastAsia="Times New Roman" w:hAnsi="Georgia" w:cs="Times New Roman"/>
          <w:color w:val="111111"/>
          <w:sz w:val="27"/>
          <w:szCs w:val="27"/>
        </w:rPr>
        <w:t> and was initiated into a Sufi order. Becoming disillusioned altogether with France and the modern West in general (though he never turned his back on the West), he left France for Egypt indefinitely. He died in 1951.</w:t>
      </w:r>
    </w:p>
    <w:p w:rsidR="00193A62" w:rsidRPr="00193A62" w:rsidRDefault="00193A62" w:rsidP="00193A62">
      <w:pPr>
        <w:shd w:val="clear" w:color="auto" w:fill="FDFDFD"/>
        <w:spacing w:before="100" w:beforeAutospacing="1" w:after="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noProof/>
          <w:color w:val="307777"/>
          <w:sz w:val="27"/>
          <w:szCs w:val="27"/>
        </w:rPr>
        <w:lastRenderedPageBreak/>
        <w:drawing>
          <wp:inline distT="0" distB="0" distL="0" distR="0">
            <wp:extent cx="1406398" cy="1866900"/>
            <wp:effectExtent l="0" t="0" r="3810" b="0"/>
            <wp:docPr id="6" name="Picture 6" descr="Shri_Gaudapadacharya_Statu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ri_Gaudapadacharya_Statu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1813" cy="1874088"/>
                    </a:xfrm>
                    <a:prstGeom prst="rect">
                      <a:avLst/>
                    </a:prstGeom>
                    <a:noFill/>
                    <a:ln>
                      <a:noFill/>
                    </a:ln>
                  </pic:spPr>
                </pic:pic>
              </a:graphicData>
            </a:graphic>
          </wp:inline>
        </w:drawing>
      </w:r>
      <w:r w:rsidRPr="00193A62">
        <w:rPr>
          <w:rFonts w:ascii="Georgia" w:eastAsia="Times New Roman" w:hAnsi="Georgia" w:cs="Times New Roman"/>
          <w:color w:val="111111"/>
          <w:sz w:val="27"/>
          <w:szCs w:val="27"/>
        </w:rPr>
        <w:t>His spiritual ideas are manifold and complex. At the foundation is the idea of Tradition, with a capital T, never pluralized, which represents the path or “tree branch” of a certain group or people on the main trunk of the Primordial Tradition. Guenon felt Tradition was extremely important because it was the only way to reconnect with the Ultimate Reality, which was the perennial philosophy, a true wisdom. From this basic concept, he developed his negative attitudes toward occultism and theosophy, seeing them as amalgamations and newly formed constructs, a product of humanity’s egoistic obsession with progress and originality—and which actually prevented the spiritual seeker from gaining a genuine confrontation and awareness of the Ultimate Reality. For, he said, the only way to experience </w:t>
      </w:r>
      <w:r w:rsidRPr="00193A62">
        <w:rPr>
          <w:rFonts w:ascii="Georgia" w:eastAsia="Times New Roman" w:hAnsi="Georgia" w:cs="Times New Roman"/>
          <w:i/>
          <w:iCs/>
          <w:color w:val="111111"/>
          <w:sz w:val="27"/>
          <w:szCs w:val="27"/>
        </w:rPr>
        <w:t>that</w:t>
      </w:r>
      <w:r w:rsidRPr="00193A62">
        <w:rPr>
          <w:rFonts w:ascii="Georgia" w:eastAsia="Times New Roman" w:hAnsi="Georgia" w:cs="Times New Roman"/>
          <w:color w:val="111111"/>
          <w:sz w:val="27"/>
          <w:szCs w:val="27"/>
        </w:rPr>
        <w:t> reality, called </w:t>
      </w:r>
      <w:hyperlink r:id="rId19" w:tgtFrame="_blank" w:history="1">
        <w:r w:rsidRPr="00193A62">
          <w:rPr>
            <w:rFonts w:ascii="Georgia" w:eastAsia="Times New Roman" w:hAnsi="Georgia" w:cs="Times New Roman"/>
            <w:i/>
            <w:iCs/>
            <w:color w:val="307777"/>
            <w:sz w:val="27"/>
            <w:szCs w:val="27"/>
          </w:rPr>
          <w:t>moksha</w:t>
        </w:r>
      </w:hyperlink>
      <w:r w:rsidRPr="00193A62">
        <w:rPr>
          <w:rFonts w:ascii="Georgia" w:eastAsia="Times New Roman" w:hAnsi="Georgia" w:cs="Times New Roman"/>
          <w:color w:val="111111"/>
          <w:sz w:val="27"/>
          <w:szCs w:val="27"/>
        </w:rPr>
        <w:t> or </w:t>
      </w:r>
      <w:hyperlink r:id="rId20" w:tgtFrame="_blank" w:history="1">
        <w:r w:rsidRPr="00193A62">
          <w:rPr>
            <w:rFonts w:ascii="Georgia" w:eastAsia="Times New Roman" w:hAnsi="Georgia" w:cs="Times New Roman"/>
            <w:color w:val="307777"/>
            <w:sz w:val="27"/>
            <w:szCs w:val="27"/>
          </w:rPr>
          <w:t>Beatific Vision</w:t>
        </w:r>
      </w:hyperlink>
      <w:r w:rsidRPr="00193A62">
        <w:rPr>
          <w:rFonts w:ascii="Georgia" w:eastAsia="Times New Roman" w:hAnsi="Georgia" w:cs="Times New Roman"/>
          <w:color w:val="111111"/>
          <w:sz w:val="27"/>
          <w:szCs w:val="27"/>
        </w:rPr>
        <w:t>, was to comprehend the unity not only of all religions, but of </w:t>
      </w:r>
      <w:r w:rsidRPr="00193A62">
        <w:rPr>
          <w:rFonts w:ascii="Georgia" w:eastAsia="Times New Roman" w:hAnsi="Georgia" w:cs="Times New Roman"/>
          <w:i/>
          <w:iCs/>
          <w:color w:val="111111"/>
          <w:sz w:val="27"/>
          <w:szCs w:val="27"/>
        </w:rPr>
        <w:t>being</w:t>
      </w:r>
      <w:r w:rsidRPr="00193A62">
        <w:rPr>
          <w:rFonts w:ascii="Georgia" w:eastAsia="Times New Roman" w:hAnsi="Georgia" w:cs="Times New Roman"/>
          <w:color w:val="111111"/>
          <w:sz w:val="27"/>
          <w:szCs w:val="27"/>
        </w:rPr>
        <w:t> in general. In short, a </w:t>
      </w:r>
      <w:hyperlink r:id="rId21" w:tgtFrame="_blank" w:history="1">
        <w:r w:rsidRPr="00193A62">
          <w:rPr>
            <w:rFonts w:ascii="Georgia" w:eastAsia="Times New Roman" w:hAnsi="Georgia" w:cs="Times New Roman"/>
            <w:color w:val="307777"/>
            <w:sz w:val="27"/>
            <w:szCs w:val="27"/>
          </w:rPr>
          <w:t>non-dualistic</w:t>
        </w:r>
      </w:hyperlink>
      <w:r w:rsidRPr="00193A62">
        <w:rPr>
          <w:rFonts w:ascii="Georgia" w:eastAsia="Times New Roman" w:hAnsi="Georgia" w:cs="Times New Roman"/>
          <w:color w:val="111111"/>
          <w:sz w:val="27"/>
          <w:szCs w:val="27"/>
        </w:rPr>
        <w:t> epistemology, which corresponds to his affinity for </w:t>
      </w:r>
      <w:proofErr w:type="spellStart"/>
      <w:r w:rsidRPr="00193A62">
        <w:rPr>
          <w:rFonts w:ascii="Georgia" w:eastAsia="Times New Roman" w:hAnsi="Georgia" w:cs="Times New Roman"/>
          <w:color w:val="111111"/>
          <w:sz w:val="27"/>
          <w:szCs w:val="27"/>
        </w:rPr>
        <w:fldChar w:fldCharType="begin"/>
      </w:r>
      <w:r w:rsidRPr="00193A62">
        <w:rPr>
          <w:rFonts w:ascii="Georgia" w:eastAsia="Times New Roman" w:hAnsi="Georgia" w:cs="Times New Roman"/>
          <w:color w:val="111111"/>
          <w:sz w:val="27"/>
          <w:szCs w:val="27"/>
        </w:rPr>
        <w:instrText xml:space="preserve"> HYPERLINK "https://en.wikipedia.org/wiki/Advaita_Vedanta" \t "_blank" </w:instrText>
      </w:r>
      <w:r w:rsidRPr="00193A62">
        <w:rPr>
          <w:rFonts w:ascii="Georgia" w:eastAsia="Times New Roman" w:hAnsi="Georgia" w:cs="Times New Roman"/>
          <w:color w:val="111111"/>
          <w:sz w:val="27"/>
          <w:szCs w:val="27"/>
        </w:rPr>
        <w:fldChar w:fldCharType="separate"/>
      </w:r>
      <w:r w:rsidRPr="00193A62">
        <w:rPr>
          <w:rFonts w:ascii="Georgia" w:eastAsia="Times New Roman" w:hAnsi="Georgia" w:cs="Times New Roman"/>
          <w:color w:val="307777"/>
          <w:sz w:val="27"/>
          <w:szCs w:val="27"/>
        </w:rPr>
        <w:t>Advaita</w:t>
      </w:r>
      <w:proofErr w:type="spellEnd"/>
      <w:r w:rsidRPr="00193A62">
        <w:rPr>
          <w:rFonts w:ascii="Georgia" w:eastAsia="Times New Roman" w:hAnsi="Georgia" w:cs="Times New Roman"/>
          <w:color w:val="307777"/>
          <w:sz w:val="27"/>
          <w:szCs w:val="27"/>
        </w:rPr>
        <w:t xml:space="preserve"> Vedanta</w:t>
      </w:r>
      <w:r w:rsidRPr="00193A62">
        <w:rPr>
          <w:rFonts w:ascii="Georgia" w:eastAsia="Times New Roman" w:hAnsi="Georgia" w:cs="Times New Roman"/>
          <w:color w:val="111111"/>
          <w:sz w:val="27"/>
          <w:szCs w:val="27"/>
        </w:rPr>
        <w:fldChar w:fldCharType="end"/>
      </w:r>
      <w:r w:rsidRPr="00193A62">
        <w:rPr>
          <w:rFonts w:ascii="Georgia" w:eastAsia="Times New Roman" w:hAnsi="Georgia" w:cs="Times New Roman"/>
          <w:color w:val="111111"/>
          <w:sz w:val="27"/>
          <w:szCs w:val="27"/>
        </w:rPr>
        <w:t>. The total awareness of this unified state he referred to as “pure intellectuality,” in opposition to the reason-based intelligence of the West, which he condemned as materialistic.</w:t>
      </w:r>
    </w:p>
    <w:p w:rsidR="00193A62" w:rsidRPr="00193A62" w:rsidRDefault="00193A62" w:rsidP="00193A62">
      <w:pPr>
        <w:shd w:val="clear" w:color="auto" w:fill="FDFDFD"/>
        <w:spacing w:before="100" w:beforeAutospacing="1" w:after="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noProof/>
          <w:color w:val="307777"/>
          <w:sz w:val="27"/>
          <w:szCs w:val="27"/>
        </w:rPr>
        <w:drawing>
          <wp:inline distT="0" distB="0" distL="0" distR="0">
            <wp:extent cx="1435100" cy="1956954"/>
            <wp:effectExtent l="0" t="0" r="0" b="5715"/>
            <wp:docPr id="5" name="Picture 5" descr="Kali_Yug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li_Yuga">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6037" cy="2053686"/>
                    </a:xfrm>
                    <a:prstGeom prst="rect">
                      <a:avLst/>
                    </a:prstGeom>
                    <a:noFill/>
                    <a:ln>
                      <a:noFill/>
                    </a:ln>
                  </pic:spPr>
                </pic:pic>
              </a:graphicData>
            </a:graphic>
          </wp:inline>
        </w:drawing>
      </w:r>
      <w:r w:rsidRPr="00193A62">
        <w:rPr>
          <w:rFonts w:ascii="Georgia" w:eastAsia="Times New Roman" w:hAnsi="Georgia" w:cs="Times New Roman"/>
          <w:color w:val="111111"/>
          <w:sz w:val="27"/>
          <w:szCs w:val="27"/>
        </w:rPr>
        <w:t>Guenon saw the West as having confused the notion of time, into a linear concept from the original cyclical. Drawing on traditional Vedanta, he saw the notion of time as occurring in </w:t>
      </w:r>
      <w:proofErr w:type="spellStart"/>
      <w:r w:rsidRPr="00193A62">
        <w:rPr>
          <w:rFonts w:ascii="Georgia" w:eastAsia="Times New Roman" w:hAnsi="Georgia" w:cs="Times New Roman"/>
          <w:i/>
          <w:iCs/>
          <w:color w:val="111111"/>
          <w:sz w:val="27"/>
          <w:szCs w:val="27"/>
        </w:rPr>
        <w:t>kalpas</w:t>
      </w:r>
      <w:proofErr w:type="spellEnd"/>
      <w:r w:rsidRPr="00193A62">
        <w:rPr>
          <w:rFonts w:ascii="Georgia" w:eastAsia="Times New Roman" w:hAnsi="Georgia" w:cs="Times New Roman"/>
          <w:color w:val="111111"/>
          <w:sz w:val="27"/>
          <w:szCs w:val="27"/>
        </w:rPr>
        <w:t>, and within in those </w:t>
      </w:r>
      <w:proofErr w:type="spellStart"/>
      <w:r w:rsidRPr="00193A62">
        <w:rPr>
          <w:rFonts w:ascii="Georgia" w:eastAsia="Times New Roman" w:hAnsi="Georgia" w:cs="Times New Roman"/>
          <w:i/>
          <w:iCs/>
          <w:color w:val="111111"/>
          <w:sz w:val="27"/>
          <w:szCs w:val="27"/>
        </w:rPr>
        <w:t>yugas</w:t>
      </w:r>
      <w:proofErr w:type="spellEnd"/>
      <w:r w:rsidRPr="00193A62">
        <w:rPr>
          <w:rFonts w:ascii="Georgia" w:eastAsia="Times New Roman" w:hAnsi="Georgia" w:cs="Times New Roman"/>
          <w:color w:val="111111"/>
          <w:sz w:val="27"/>
          <w:szCs w:val="27"/>
        </w:rPr>
        <w:t xml:space="preserve">, spiral units of time in which whole ages arose and fell, lived and died. The modern age that was taking place </w:t>
      </w:r>
      <w:r w:rsidRPr="00193A62">
        <w:rPr>
          <w:rFonts w:ascii="Georgia" w:eastAsia="Times New Roman" w:hAnsi="Georgia" w:cs="Times New Roman"/>
          <w:color w:val="111111"/>
          <w:sz w:val="27"/>
          <w:szCs w:val="27"/>
        </w:rPr>
        <w:lastRenderedPageBreak/>
        <w:t>was the </w:t>
      </w:r>
      <w:hyperlink r:id="rId24" w:tgtFrame="_blank" w:history="1">
        <w:r w:rsidRPr="00193A62">
          <w:rPr>
            <w:rFonts w:ascii="Georgia" w:eastAsia="Times New Roman" w:hAnsi="Georgia" w:cs="Times New Roman"/>
            <w:color w:val="307777"/>
            <w:sz w:val="27"/>
            <w:szCs w:val="27"/>
          </w:rPr>
          <w:t>Kali Yuga</w:t>
        </w:r>
      </w:hyperlink>
      <w:r w:rsidRPr="00193A62">
        <w:rPr>
          <w:rFonts w:ascii="Georgia" w:eastAsia="Times New Roman" w:hAnsi="Georgia" w:cs="Times New Roman"/>
          <w:color w:val="111111"/>
          <w:sz w:val="27"/>
          <w:szCs w:val="27"/>
        </w:rPr>
        <w:t>, the </w:t>
      </w:r>
      <w:proofErr w:type="spellStart"/>
      <w:proofErr w:type="gramStart"/>
      <w:r w:rsidRPr="00193A62">
        <w:rPr>
          <w:rFonts w:ascii="Georgia" w:eastAsia="Times New Roman" w:hAnsi="Georgia" w:cs="Times New Roman"/>
          <w:i/>
          <w:iCs/>
          <w:color w:val="111111"/>
          <w:sz w:val="27"/>
          <w:szCs w:val="27"/>
        </w:rPr>
        <w:t>yuga</w:t>
      </w:r>
      <w:proofErr w:type="spellEnd"/>
      <w:proofErr w:type="gramEnd"/>
      <w:r w:rsidRPr="00193A62">
        <w:rPr>
          <w:rFonts w:ascii="Georgia" w:eastAsia="Times New Roman" w:hAnsi="Georgia" w:cs="Times New Roman"/>
          <w:color w:val="111111"/>
          <w:sz w:val="27"/>
          <w:szCs w:val="27"/>
        </w:rPr>
        <w:t> in which everything sacred and divine had been thrown into confusion, creating a veritable Dark Age. He referred to the Kali Yuga as the step closest to the final dissolution, in which the unity of the Divine Reality, and our connection to it as human beings, was most disparate. The fundamental cause behind Western decline was </w:t>
      </w:r>
      <w:hyperlink r:id="rId25" w:tgtFrame="_blank" w:history="1">
        <w:r w:rsidRPr="00193A62">
          <w:rPr>
            <w:rFonts w:ascii="Georgia" w:eastAsia="Times New Roman" w:hAnsi="Georgia" w:cs="Times New Roman"/>
            <w:color w:val="307777"/>
            <w:sz w:val="27"/>
            <w:szCs w:val="27"/>
          </w:rPr>
          <w:t>materialism</w:t>
        </w:r>
      </w:hyperlink>
      <w:r w:rsidRPr="00193A62">
        <w:rPr>
          <w:rFonts w:ascii="Georgia" w:eastAsia="Times New Roman" w:hAnsi="Georgia" w:cs="Times New Roman"/>
          <w:color w:val="111111"/>
          <w:sz w:val="27"/>
          <w:szCs w:val="27"/>
        </w:rPr>
        <w:t>. Reason and scientific development had replaced true spirituality and metaphysics. Only the East had retained such esoteric conceptual systems. Thus, it was toward the East that the West most turn if it hoped to reverse its downward descent.</w:t>
      </w:r>
    </w:p>
    <w:p w:rsidR="00193A62" w:rsidRPr="00193A62" w:rsidRDefault="00193A62" w:rsidP="00193A62">
      <w:pPr>
        <w:shd w:val="clear" w:color="auto" w:fill="FDFDFD"/>
        <w:spacing w:before="100" w:beforeAutospacing="1" w:after="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noProof/>
          <w:color w:val="307777"/>
          <w:sz w:val="27"/>
          <w:szCs w:val="27"/>
        </w:rPr>
        <w:drawing>
          <wp:inline distT="0" distB="0" distL="0" distR="0">
            <wp:extent cx="2451100" cy="1988114"/>
            <wp:effectExtent l="0" t="0" r="6350" b="0"/>
            <wp:docPr id="4" name="Picture 4" descr="Indian ritual dance from the village of Secoton, book illustration, c.1570-80 (w/c on paper) (see 8746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ian ritual dance from the village of Secoton, book illustration, c.1570-80 (w/c on paper) (see 87469)">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7983" cy="2001808"/>
                    </a:xfrm>
                    <a:prstGeom prst="rect">
                      <a:avLst/>
                    </a:prstGeom>
                    <a:noFill/>
                    <a:ln>
                      <a:noFill/>
                    </a:ln>
                  </pic:spPr>
                </pic:pic>
              </a:graphicData>
            </a:graphic>
          </wp:inline>
        </w:drawing>
      </w:r>
      <w:r w:rsidRPr="00193A62">
        <w:rPr>
          <w:rFonts w:ascii="Georgia" w:eastAsia="Times New Roman" w:hAnsi="Georgia" w:cs="Times New Roman"/>
          <w:color w:val="111111"/>
          <w:sz w:val="27"/>
          <w:szCs w:val="27"/>
        </w:rPr>
        <w:t>For Guenon, the process by which the true primordial religion could be transmitted from one generation to the next generation was called initiation. Every traditional society had used this process to bestow upon the selected members a true spiritual knowledge of the Ultimate Realty. Such rituals also served as rites of passage through stages of maturity. Initiation, Guenon decried, was what the West most lacked, which constituted another crucial aspect of its decline. Whatever rites the West retained were either misunderstood or altogether forgotten. Even the Christian initiations such as baptism were now treated as platitudes. The various occult societies that had sprung up in the 18</w:t>
      </w:r>
      <w:r w:rsidRPr="00193A62">
        <w:rPr>
          <w:rFonts w:ascii="Georgia" w:eastAsia="Times New Roman" w:hAnsi="Georgia" w:cs="Times New Roman"/>
          <w:color w:val="111111"/>
          <w:sz w:val="20"/>
          <w:szCs w:val="20"/>
          <w:vertAlign w:val="superscript"/>
        </w:rPr>
        <w:t>th</w:t>
      </w:r>
      <w:r w:rsidRPr="00193A62">
        <w:rPr>
          <w:rFonts w:ascii="Georgia" w:eastAsia="Times New Roman" w:hAnsi="Georgia" w:cs="Times New Roman"/>
          <w:color w:val="111111"/>
          <w:sz w:val="27"/>
          <w:szCs w:val="27"/>
        </w:rPr>
        <w:t> and 19</w:t>
      </w:r>
      <w:r w:rsidRPr="00193A62">
        <w:rPr>
          <w:rFonts w:ascii="Georgia" w:eastAsia="Times New Roman" w:hAnsi="Georgia" w:cs="Times New Roman"/>
          <w:color w:val="111111"/>
          <w:sz w:val="20"/>
          <w:szCs w:val="20"/>
          <w:vertAlign w:val="superscript"/>
        </w:rPr>
        <w:t>th</w:t>
      </w:r>
      <w:r w:rsidRPr="00193A62">
        <w:rPr>
          <w:rFonts w:ascii="Georgia" w:eastAsia="Times New Roman" w:hAnsi="Georgia" w:cs="Times New Roman"/>
          <w:color w:val="111111"/>
          <w:sz w:val="27"/>
          <w:szCs w:val="27"/>
        </w:rPr>
        <w:t>centuries in the West were, for Guenon, forms of counter-initiation, owing to the fact that they tended to be conglomerates and mixtures of all sorts of religious and esoteric systems, e.g. Theosophy.</w:t>
      </w:r>
    </w:p>
    <w:p w:rsidR="00193A62" w:rsidRPr="00193A62" w:rsidRDefault="00193A62" w:rsidP="00193A62">
      <w:pPr>
        <w:shd w:val="clear" w:color="auto" w:fill="FDFDFD"/>
        <w:spacing w:before="100" w:beforeAutospacing="1" w:after="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color w:val="111111"/>
          <w:sz w:val="27"/>
          <w:szCs w:val="27"/>
        </w:rPr>
        <w:t>Via the initiation process symbols—words attached as signifiers to the signified—were employed as a bridge from the illusory reality to the Ultimate Reality, metaphysical and transcendent. Words and symbols became necessary because the Ultimate Reality was ineffable and words were incapable of grasping it—such as, for instance, the </w:t>
      </w:r>
      <w:proofErr w:type="spellStart"/>
      <w:r w:rsidRPr="00193A62">
        <w:rPr>
          <w:rFonts w:ascii="Georgia" w:eastAsia="Times New Roman" w:hAnsi="Georgia" w:cs="Times New Roman"/>
          <w:color w:val="111111"/>
          <w:sz w:val="27"/>
          <w:szCs w:val="27"/>
        </w:rPr>
        <w:fldChar w:fldCharType="begin"/>
      </w:r>
      <w:r w:rsidRPr="00193A62">
        <w:rPr>
          <w:rFonts w:ascii="Georgia" w:eastAsia="Times New Roman" w:hAnsi="Georgia" w:cs="Times New Roman"/>
          <w:color w:val="111111"/>
          <w:sz w:val="27"/>
          <w:szCs w:val="27"/>
        </w:rPr>
        <w:instrText xml:space="preserve"> HYPERLINK "https://en.wikipedia.org/wiki/Tetragrammaton" \t "_blank" </w:instrText>
      </w:r>
      <w:r w:rsidRPr="00193A62">
        <w:rPr>
          <w:rFonts w:ascii="Georgia" w:eastAsia="Times New Roman" w:hAnsi="Georgia" w:cs="Times New Roman"/>
          <w:color w:val="111111"/>
          <w:sz w:val="27"/>
          <w:szCs w:val="27"/>
        </w:rPr>
        <w:fldChar w:fldCharType="separate"/>
      </w:r>
      <w:r w:rsidRPr="00193A62">
        <w:rPr>
          <w:rFonts w:ascii="Georgia" w:eastAsia="Times New Roman" w:hAnsi="Georgia" w:cs="Times New Roman"/>
          <w:color w:val="307777"/>
          <w:sz w:val="27"/>
          <w:szCs w:val="27"/>
        </w:rPr>
        <w:t>Tetragrammaton</w:t>
      </w:r>
      <w:proofErr w:type="spellEnd"/>
      <w:r w:rsidRPr="00193A62">
        <w:rPr>
          <w:rFonts w:ascii="Georgia" w:eastAsia="Times New Roman" w:hAnsi="Georgia" w:cs="Times New Roman"/>
          <w:color w:val="111111"/>
          <w:sz w:val="27"/>
          <w:szCs w:val="27"/>
        </w:rPr>
        <w:fldChar w:fldCharType="end"/>
      </w:r>
      <w:r w:rsidRPr="00193A62">
        <w:rPr>
          <w:rFonts w:ascii="Georgia" w:eastAsia="Times New Roman" w:hAnsi="Georgia" w:cs="Times New Roman"/>
          <w:color w:val="111111"/>
          <w:sz w:val="27"/>
          <w:szCs w:val="27"/>
        </w:rPr>
        <w:t>.</w:t>
      </w:r>
    </w:p>
    <w:p w:rsidR="00193A62" w:rsidRPr="00193A62" w:rsidRDefault="00193A62" w:rsidP="00193A62">
      <w:pPr>
        <w:shd w:val="clear" w:color="auto" w:fill="FDFDFD"/>
        <w:spacing w:before="100" w:beforeAutospacing="1" w:after="36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color w:val="111111"/>
          <w:sz w:val="27"/>
          <w:szCs w:val="27"/>
        </w:rPr>
        <w:lastRenderedPageBreak/>
        <w:t xml:space="preserve">One might think, then, that Guenon would also be adverse to Freemasonry, but this was not so. He believed Masonry had safeguarded much traditional wisdom, even if its membership and internal “scholars” had no understanding of it anymore. The two traditional streams that Masonry had most directly protected were </w:t>
      </w:r>
      <w:proofErr w:type="spellStart"/>
      <w:r w:rsidRPr="00193A62">
        <w:rPr>
          <w:rFonts w:ascii="Georgia" w:eastAsia="Times New Roman" w:hAnsi="Georgia" w:cs="Times New Roman"/>
          <w:color w:val="111111"/>
          <w:sz w:val="27"/>
          <w:szCs w:val="27"/>
        </w:rPr>
        <w:t>Templarism</w:t>
      </w:r>
      <w:proofErr w:type="spellEnd"/>
      <w:r w:rsidRPr="00193A62">
        <w:rPr>
          <w:rFonts w:ascii="Georgia" w:eastAsia="Times New Roman" w:hAnsi="Georgia" w:cs="Times New Roman"/>
          <w:color w:val="111111"/>
          <w:sz w:val="27"/>
          <w:szCs w:val="27"/>
        </w:rPr>
        <w:t xml:space="preserve"> and </w:t>
      </w:r>
      <w:proofErr w:type="spellStart"/>
      <w:r w:rsidRPr="00193A62">
        <w:rPr>
          <w:rFonts w:ascii="Georgia" w:eastAsia="Times New Roman" w:hAnsi="Georgia" w:cs="Times New Roman"/>
          <w:color w:val="111111"/>
          <w:sz w:val="27"/>
          <w:szCs w:val="27"/>
        </w:rPr>
        <w:t>Rosicrucianism</w:t>
      </w:r>
      <w:proofErr w:type="spellEnd"/>
      <w:r w:rsidRPr="00193A62">
        <w:rPr>
          <w:rFonts w:ascii="Georgia" w:eastAsia="Times New Roman" w:hAnsi="Georgia" w:cs="Times New Roman"/>
          <w:color w:val="111111"/>
          <w:sz w:val="27"/>
          <w:szCs w:val="27"/>
        </w:rPr>
        <w:t>. He also felt that France and Germany, more so than Britain and the United States, had retained some awareness of this fact.</w:t>
      </w:r>
    </w:p>
    <w:p w:rsidR="00193A62" w:rsidRPr="00193A62" w:rsidRDefault="00193A62" w:rsidP="00193A62">
      <w:pPr>
        <w:shd w:val="clear" w:color="auto" w:fill="FDFDFD"/>
        <w:spacing w:before="100" w:beforeAutospacing="1" w:after="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noProof/>
          <w:color w:val="307777"/>
          <w:sz w:val="27"/>
          <w:szCs w:val="27"/>
        </w:rPr>
        <w:drawing>
          <wp:inline distT="0" distB="0" distL="0" distR="0">
            <wp:extent cx="5262880" cy="2228850"/>
            <wp:effectExtent l="0" t="0" r="0" b="0"/>
            <wp:docPr id="3" name="Picture 3" descr="Featured-French-Revolution-Masonic-Symbol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atured-French-Revolution-Masonic-Symbols">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82979" cy="2237362"/>
                    </a:xfrm>
                    <a:prstGeom prst="rect">
                      <a:avLst/>
                    </a:prstGeom>
                    <a:noFill/>
                    <a:ln>
                      <a:noFill/>
                    </a:ln>
                  </pic:spPr>
                </pic:pic>
              </a:graphicData>
            </a:graphic>
          </wp:inline>
        </w:drawing>
      </w:r>
    </w:p>
    <w:p w:rsidR="00193A62" w:rsidRPr="00193A62" w:rsidRDefault="00193A62" w:rsidP="00193A62">
      <w:pPr>
        <w:shd w:val="clear" w:color="auto" w:fill="FDFDFD"/>
        <w:spacing w:before="100" w:beforeAutospacing="1" w:after="36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color w:val="111111"/>
          <w:sz w:val="27"/>
          <w:szCs w:val="27"/>
        </w:rPr>
        <w:t xml:space="preserve">Affinity for Masonry is not to say that Guenon thought poorly of the Catholic Church. Until the end of his life he believed that Catholicism—along with Islam, Judaism, Hinduism, etc.—offered a genuine traditional path to an encounter with the Ultimate Reality. But for all of these religions he maintained that both an exoteric adoption of the tradition was required along with an esoteric transmission of its inner truth in order for the initiation process to be a success. Again, we can see why Theosophy and </w:t>
      </w:r>
      <w:proofErr w:type="spellStart"/>
      <w:r w:rsidRPr="00193A62">
        <w:rPr>
          <w:rFonts w:ascii="Georgia" w:eastAsia="Times New Roman" w:hAnsi="Georgia" w:cs="Times New Roman"/>
          <w:color w:val="111111"/>
          <w:sz w:val="27"/>
          <w:szCs w:val="27"/>
        </w:rPr>
        <w:t>Martinism</w:t>
      </w:r>
      <w:proofErr w:type="spellEnd"/>
      <w:r w:rsidRPr="00193A62">
        <w:rPr>
          <w:rFonts w:ascii="Georgia" w:eastAsia="Times New Roman" w:hAnsi="Georgia" w:cs="Times New Roman"/>
          <w:color w:val="111111"/>
          <w:sz w:val="27"/>
          <w:szCs w:val="27"/>
        </w:rPr>
        <w:t xml:space="preserve"> would, for Guenon, seem so repugnant.</w:t>
      </w:r>
    </w:p>
    <w:p w:rsidR="00193A62" w:rsidRPr="00193A62" w:rsidRDefault="00193A62" w:rsidP="00193A62">
      <w:pPr>
        <w:shd w:val="clear" w:color="auto" w:fill="FDFDFD"/>
        <w:spacing w:before="100" w:beforeAutospacing="1" w:after="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noProof/>
          <w:color w:val="307777"/>
          <w:sz w:val="27"/>
          <w:szCs w:val="27"/>
        </w:rPr>
        <w:drawing>
          <wp:inline distT="0" distB="0" distL="0" distR="0">
            <wp:extent cx="1257300" cy="1964532"/>
            <wp:effectExtent l="0" t="0" r="0" b="0"/>
            <wp:docPr id="2" name="Picture 2" descr="MK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KD">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65202" cy="1976879"/>
                    </a:xfrm>
                    <a:prstGeom prst="rect">
                      <a:avLst/>
                    </a:prstGeom>
                    <a:noFill/>
                    <a:ln>
                      <a:noFill/>
                    </a:ln>
                  </pic:spPr>
                </pic:pic>
              </a:graphicData>
            </a:graphic>
          </wp:inline>
        </w:drawing>
      </w:r>
      <w:r w:rsidRPr="00193A62">
        <w:rPr>
          <w:rFonts w:ascii="Georgia" w:eastAsia="Times New Roman" w:hAnsi="Georgia" w:cs="Times New Roman"/>
          <w:color w:val="111111"/>
          <w:sz w:val="27"/>
          <w:szCs w:val="27"/>
        </w:rPr>
        <w:t>Finally, all hope for the future was not lost. Guenon felt he had located the Primordial Tradition itself in the Biblical figure of </w:t>
      </w:r>
      <w:hyperlink r:id="rId32" w:tgtFrame="_blank" w:history="1">
        <w:r w:rsidRPr="00193A62">
          <w:rPr>
            <w:rFonts w:ascii="Georgia" w:eastAsia="Times New Roman" w:hAnsi="Georgia" w:cs="Times New Roman"/>
            <w:color w:val="307777"/>
            <w:sz w:val="27"/>
            <w:szCs w:val="27"/>
          </w:rPr>
          <w:t>Melchizedek</w:t>
        </w:r>
      </w:hyperlink>
      <w:r w:rsidRPr="00193A62">
        <w:rPr>
          <w:rFonts w:ascii="Georgia" w:eastAsia="Times New Roman" w:hAnsi="Georgia" w:cs="Times New Roman"/>
          <w:color w:val="111111"/>
          <w:sz w:val="27"/>
          <w:szCs w:val="27"/>
        </w:rPr>
        <w:t xml:space="preserve">, the High Priest of </w:t>
      </w:r>
      <w:r w:rsidRPr="00193A62">
        <w:rPr>
          <w:rFonts w:ascii="Georgia" w:eastAsia="Times New Roman" w:hAnsi="Georgia" w:cs="Times New Roman"/>
          <w:color w:val="111111"/>
          <w:sz w:val="27"/>
          <w:szCs w:val="27"/>
        </w:rPr>
        <w:lastRenderedPageBreak/>
        <w:t>Salem (Genesis 14), who initiated Abraham with bread and wine (two staples of initiatory rites). Melchizedek served as the unifying principle between Judaism, Christianity, and Islam. Such a triune covenant could serve as the basis for a future Western society united in Tradition.</w:t>
      </w:r>
    </w:p>
    <w:p w:rsidR="00193A62" w:rsidRPr="00193A62" w:rsidRDefault="00193A62" w:rsidP="00193A62">
      <w:pPr>
        <w:shd w:val="clear" w:color="auto" w:fill="FDFDFD"/>
        <w:spacing w:before="100" w:beforeAutospacing="1" w:after="36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color w:val="111111"/>
          <w:sz w:val="27"/>
          <w:szCs w:val="27"/>
        </w:rPr>
        <w:t>This society could look to the Eastern traditions in order to recover their lost esoteric knowledge of the Ultimate Reality. This vision, for Guenon, represented the only possible route that the West could take if it hoped to survive. All other routes led to what he termed “the final dissolution.”</w:t>
      </w:r>
    </w:p>
    <w:p w:rsidR="00193A62" w:rsidRPr="00193A62" w:rsidRDefault="00193A62" w:rsidP="00193A62">
      <w:pPr>
        <w:shd w:val="clear" w:color="auto" w:fill="FDFDFD"/>
        <w:spacing w:before="100" w:beforeAutospacing="1" w:after="0" w:line="455" w:lineRule="atLeast"/>
        <w:jc w:val="both"/>
        <w:rPr>
          <w:rFonts w:ascii="Georgia" w:eastAsia="Times New Roman" w:hAnsi="Georgia" w:cs="Times New Roman"/>
          <w:color w:val="111111"/>
          <w:sz w:val="27"/>
          <w:szCs w:val="27"/>
        </w:rPr>
      </w:pPr>
      <w:r w:rsidRPr="00193A62">
        <w:rPr>
          <w:rFonts w:ascii="Georgia" w:eastAsia="Times New Roman" w:hAnsi="Georgia" w:cs="Times New Roman"/>
          <w:noProof/>
          <w:color w:val="307777"/>
          <w:sz w:val="27"/>
          <w:szCs w:val="27"/>
        </w:rPr>
        <w:drawing>
          <wp:inline distT="0" distB="0" distL="0" distR="0">
            <wp:extent cx="3600450" cy="5006877"/>
            <wp:effectExtent l="0" t="0" r="0" b="3810"/>
            <wp:docPr id="1" name="Picture 1" descr="Rene Guenon 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ne Guenon 3">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08455" cy="5018009"/>
                    </a:xfrm>
                    <a:prstGeom prst="rect">
                      <a:avLst/>
                    </a:prstGeom>
                    <a:noFill/>
                    <a:ln>
                      <a:noFill/>
                    </a:ln>
                  </pic:spPr>
                </pic:pic>
              </a:graphicData>
            </a:graphic>
          </wp:inline>
        </w:drawing>
      </w:r>
    </w:p>
    <w:p w:rsidR="00FA5E02" w:rsidRDefault="00FA5E02"/>
    <w:sectPr w:rsidR="00FA5E02" w:rsidSect="00193A6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enerico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62"/>
    <w:rsid w:val="00193A62"/>
    <w:rsid w:val="00FA5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7DF43-CF46-4129-9B89-7629080B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3A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A6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93A62"/>
    <w:rPr>
      <w:color w:val="0000FF"/>
      <w:u w:val="single"/>
    </w:rPr>
  </w:style>
  <w:style w:type="paragraph" w:customStyle="1" w:styleId="site-description">
    <w:name w:val="site-description"/>
    <w:basedOn w:val="Normal"/>
    <w:rsid w:val="00193A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193A62"/>
  </w:style>
  <w:style w:type="character" w:customStyle="1" w:styleId="posted-on">
    <w:name w:val="posted-on"/>
    <w:basedOn w:val="DefaultParagraphFont"/>
    <w:rsid w:val="00193A62"/>
  </w:style>
  <w:style w:type="character" w:customStyle="1" w:styleId="apple-converted-space">
    <w:name w:val="apple-converted-space"/>
    <w:basedOn w:val="DefaultParagraphFont"/>
    <w:rsid w:val="00193A62"/>
  </w:style>
  <w:style w:type="character" w:customStyle="1" w:styleId="byline">
    <w:name w:val="byline"/>
    <w:basedOn w:val="DefaultParagraphFont"/>
    <w:rsid w:val="00193A62"/>
  </w:style>
  <w:style w:type="character" w:customStyle="1" w:styleId="author">
    <w:name w:val="author"/>
    <w:basedOn w:val="DefaultParagraphFont"/>
    <w:rsid w:val="00193A62"/>
  </w:style>
  <w:style w:type="character" w:customStyle="1" w:styleId="cat-links">
    <w:name w:val="cat-links"/>
    <w:basedOn w:val="DefaultParagraphFont"/>
    <w:rsid w:val="00193A62"/>
  </w:style>
  <w:style w:type="paragraph" w:styleId="NormalWeb">
    <w:name w:val="Normal (Web)"/>
    <w:basedOn w:val="Normal"/>
    <w:uiPriority w:val="99"/>
    <w:semiHidden/>
    <w:unhideWhenUsed/>
    <w:rsid w:val="00193A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3A62"/>
    <w:rPr>
      <w:b/>
      <w:bCs/>
    </w:rPr>
  </w:style>
  <w:style w:type="character" w:styleId="Emphasis">
    <w:name w:val="Emphasis"/>
    <w:basedOn w:val="DefaultParagraphFont"/>
    <w:uiPriority w:val="20"/>
    <w:qFormat/>
    <w:rsid w:val="00193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360646">
      <w:bodyDiv w:val="1"/>
      <w:marLeft w:val="0"/>
      <w:marRight w:val="0"/>
      <w:marTop w:val="0"/>
      <w:marBottom w:val="0"/>
      <w:divBdr>
        <w:top w:val="none" w:sz="0" w:space="0" w:color="auto"/>
        <w:left w:val="none" w:sz="0" w:space="0" w:color="auto"/>
        <w:bottom w:val="none" w:sz="0" w:space="0" w:color="auto"/>
        <w:right w:val="none" w:sz="0" w:space="0" w:color="auto"/>
      </w:divBdr>
      <w:divsChild>
        <w:div w:id="77944830">
          <w:marLeft w:val="0"/>
          <w:marRight w:val="0"/>
          <w:marTop w:val="0"/>
          <w:marBottom w:val="0"/>
          <w:divBdr>
            <w:top w:val="none" w:sz="0" w:space="0" w:color="auto"/>
            <w:left w:val="none" w:sz="0" w:space="0" w:color="auto"/>
            <w:bottom w:val="none" w:sz="0" w:space="0" w:color="auto"/>
            <w:right w:val="none" w:sz="0" w:space="0" w:color="auto"/>
          </w:divBdr>
        </w:div>
        <w:div w:id="1354109122">
          <w:marLeft w:val="0"/>
          <w:marRight w:val="0"/>
          <w:marTop w:val="0"/>
          <w:marBottom w:val="0"/>
          <w:divBdr>
            <w:top w:val="none" w:sz="0" w:space="0" w:color="auto"/>
            <w:left w:val="none" w:sz="0" w:space="0" w:color="auto"/>
            <w:bottom w:val="none" w:sz="0" w:space="0" w:color="auto"/>
            <w:right w:val="none" w:sz="0" w:space="0" w:color="auto"/>
          </w:divBdr>
        </w:div>
        <w:div w:id="179121486">
          <w:marLeft w:val="0"/>
          <w:marRight w:val="0"/>
          <w:marTop w:val="0"/>
          <w:marBottom w:val="0"/>
          <w:divBdr>
            <w:top w:val="none" w:sz="0" w:space="0" w:color="auto"/>
            <w:left w:val="none" w:sz="0" w:space="0" w:color="auto"/>
            <w:bottom w:val="none" w:sz="0" w:space="0" w:color="auto"/>
            <w:right w:val="none" w:sz="0" w:space="0" w:color="auto"/>
          </w:divBdr>
          <w:divsChild>
            <w:div w:id="20667258">
              <w:marLeft w:val="0"/>
              <w:marRight w:val="-3721"/>
              <w:marTop w:val="0"/>
              <w:marBottom w:val="0"/>
              <w:divBdr>
                <w:top w:val="none" w:sz="0" w:space="0" w:color="auto"/>
                <w:left w:val="none" w:sz="0" w:space="0" w:color="auto"/>
                <w:bottom w:val="none" w:sz="0" w:space="0" w:color="auto"/>
                <w:right w:val="none" w:sz="0" w:space="0" w:color="auto"/>
              </w:divBdr>
              <w:divsChild>
                <w:div w:id="443041333">
                  <w:marLeft w:val="0"/>
                  <w:marRight w:val="0"/>
                  <w:marTop w:val="0"/>
                  <w:marBottom w:val="0"/>
                  <w:divBdr>
                    <w:top w:val="none" w:sz="0" w:space="0" w:color="auto"/>
                    <w:left w:val="none" w:sz="0" w:space="0" w:color="auto"/>
                    <w:bottom w:val="none" w:sz="0" w:space="0" w:color="auto"/>
                    <w:right w:val="none" w:sz="0" w:space="0" w:color="auto"/>
                  </w:divBdr>
                  <w:divsChild>
                    <w:div w:id="2038391254">
                      <w:marLeft w:val="0"/>
                      <w:marRight w:val="0"/>
                      <w:marTop w:val="300"/>
                      <w:marBottom w:val="0"/>
                      <w:divBdr>
                        <w:top w:val="single" w:sz="6" w:space="15" w:color="DDDDDD"/>
                        <w:left w:val="none" w:sz="0" w:space="0" w:color="auto"/>
                        <w:bottom w:val="none" w:sz="0" w:space="0" w:color="auto"/>
                        <w:right w:val="none" w:sz="0" w:space="0" w:color="auto"/>
                      </w:divBdr>
                    </w:div>
                    <w:div w:id="203325808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kfrench.files.wordpress.com/2016/02/2.jpg" TargetMode="External"/><Relationship Id="rId18" Type="http://schemas.openxmlformats.org/officeDocument/2006/relationships/image" Target="media/image4.jpeg"/><Relationship Id="rId26" Type="http://schemas.openxmlformats.org/officeDocument/2006/relationships/hyperlink" Target="https://skfrench.files.wordpress.com/2016/02/initation.jpg" TargetMode="External"/><Relationship Id="rId3" Type="http://schemas.openxmlformats.org/officeDocument/2006/relationships/webSettings" Target="webSettings.xml"/><Relationship Id="rId21" Type="http://schemas.openxmlformats.org/officeDocument/2006/relationships/hyperlink" Target="https://en.wikipedia.org/wiki/Nondualism" TargetMode="External"/><Relationship Id="rId34" Type="http://schemas.openxmlformats.org/officeDocument/2006/relationships/image" Target="media/image9.jpeg"/><Relationship Id="rId7" Type="http://schemas.openxmlformats.org/officeDocument/2006/relationships/hyperlink" Target="https://skfrench.wordpress.com/category/freemasonry/" TargetMode="External"/><Relationship Id="rId12" Type="http://schemas.openxmlformats.org/officeDocument/2006/relationships/hyperlink" Target="http://www.amazon.com/Introduction-Study-Doctrines-Collected-Guenon/dp/090058873X" TargetMode="External"/><Relationship Id="rId17" Type="http://schemas.openxmlformats.org/officeDocument/2006/relationships/hyperlink" Target="https://skfrench.files.wordpress.com/2016/02/shri_gaudapadacharya_statue.jpg" TargetMode="External"/><Relationship Id="rId25" Type="http://schemas.openxmlformats.org/officeDocument/2006/relationships/hyperlink" Target="https://en.wikipedia.org/wiki/Materialism" TargetMode="External"/><Relationship Id="rId33" Type="http://schemas.openxmlformats.org/officeDocument/2006/relationships/hyperlink" Target="https://skfrench.files.wordpress.com/2016/02/rene-guenon-3.jpg" TargetMode="External"/><Relationship Id="rId2" Type="http://schemas.openxmlformats.org/officeDocument/2006/relationships/settings" Target="settings.xml"/><Relationship Id="rId16" Type="http://schemas.openxmlformats.org/officeDocument/2006/relationships/hyperlink" Target="https://en.wikipedia.org/wiki/The_Primordial_Tradition" TargetMode="External"/><Relationship Id="rId20" Type="http://schemas.openxmlformats.org/officeDocument/2006/relationships/hyperlink" Target="https://en.wikipedia.org/wiki/Beatific_vision" TargetMode="External"/><Relationship Id="rId29"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s://skfrench.wordpress.com/category/esotericism/" TargetMode="External"/><Relationship Id="rId11" Type="http://schemas.openxmlformats.org/officeDocument/2006/relationships/hyperlink" Target="https://en.wikipedia.org/wiki/Ren%C3%A9_Gu%C3%A9non" TargetMode="External"/><Relationship Id="rId24" Type="http://schemas.openxmlformats.org/officeDocument/2006/relationships/hyperlink" Target="https://en.wikipedia.org/wiki/Kali_Yuga" TargetMode="External"/><Relationship Id="rId32" Type="http://schemas.openxmlformats.org/officeDocument/2006/relationships/hyperlink" Target="https://en.wikipedia.org/wiki/Melchizedek" TargetMode="External"/><Relationship Id="rId5" Type="http://schemas.openxmlformats.org/officeDocument/2006/relationships/hyperlink" Target="https://skfrench.wordpress.com/author/sirknightjedediahfrench/" TargetMode="External"/><Relationship Id="rId15" Type="http://schemas.openxmlformats.org/officeDocument/2006/relationships/hyperlink" Target="http://andre.braire.pagesperso-orange.fr/etudtrad.htm" TargetMode="External"/><Relationship Id="rId23" Type="http://schemas.openxmlformats.org/officeDocument/2006/relationships/image" Target="media/image5.jpeg"/><Relationship Id="rId28" Type="http://schemas.openxmlformats.org/officeDocument/2006/relationships/hyperlink" Target="https://skfrench.files.wordpress.com/2016/02/featured-french-revolution-masonic-symbols.jpg" TargetMode="External"/><Relationship Id="rId36" Type="http://schemas.openxmlformats.org/officeDocument/2006/relationships/theme" Target="theme/theme1.xml"/><Relationship Id="rId10" Type="http://schemas.openxmlformats.org/officeDocument/2006/relationships/hyperlink" Target="http://www.amazon.com/Ren%C3%A9-Gu%C3%A9non-Future-West-Metaphysician/dp/1597310190" TargetMode="External"/><Relationship Id="rId19" Type="http://schemas.openxmlformats.org/officeDocument/2006/relationships/hyperlink" Target="https://en.wikipedia.org/wiki/Moksha" TargetMode="External"/><Relationship Id="rId31" Type="http://schemas.openxmlformats.org/officeDocument/2006/relationships/image" Target="media/image8.jpeg"/><Relationship Id="rId4" Type="http://schemas.openxmlformats.org/officeDocument/2006/relationships/hyperlink" Target="https://skfrench.wordpress.com/2016/02/03/rene-guenon-and-the-primordial-tradition/" TargetMode="Externa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s://skfrench.files.wordpress.com/2016/02/kali_yuga.jpg" TargetMode="External"/><Relationship Id="rId27" Type="http://schemas.openxmlformats.org/officeDocument/2006/relationships/image" Target="media/image6.jpeg"/><Relationship Id="rId30" Type="http://schemas.openxmlformats.org/officeDocument/2006/relationships/hyperlink" Target="https://skfrench.files.wordpress.com/2016/02/mkd.jp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Henry Spomer1</cp:lastModifiedBy>
  <cp:revision>1</cp:revision>
  <dcterms:created xsi:type="dcterms:W3CDTF">2017-01-16T07:52:00Z</dcterms:created>
  <dcterms:modified xsi:type="dcterms:W3CDTF">2017-01-16T07:57:00Z</dcterms:modified>
</cp:coreProperties>
</file>