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CCC" w:rsidRPr="00666CCC" w:rsidRDefault="00666CCC" w:rsidP="00666CCC">
      <w:pPr>
        <w:shd w:val="clear" w:color="auto" w:fill="FFFFFF"/>
        <w:spacing w:after="0" w:line="862" w:lineRule="atLeast"/>
        <w:outlineLvl w:val="0"/>
        <w:rPr>
          <w:rFonts w:ascii="Arial" w:eastAsia="Times New Roman" w:hAnsi="Arial" w:cs="Arial"/>
          <w:b/>
          <w:bCs/>
          <w:color w:val="111111"/>
          <w:kern w:val="36"/>
          <w:sz w:val="28"/>
          <w:szCs w:val="28"/>
        </w:rPr>
      </w:pPr>
      <w:r w:rsidRPr="00666CCC">
        <w:rPr>
          <w:rFonts w:ascii="Arial" w:eastAsia="Times New Roman" w:hAnsi="Arial" w:cs="Arial"/>
          <w:b/>
          <w:bCs/>
          <w:color w:val="111111"/>
          <w:kern w:val="36"/>
          <w:sz w:val="28"/>
          <w:szCs w:val="28"/>
        </w:rPr>
        <w:t>The Villa of the Mysteries</w:t>
      </w:r>
    </w:p>
    <w:p w:rsidR="00C84A88" w:rsidRDefault="00666CCC">
      <w:pPr>
        <w:rPr>
          <w:rStyle w:val="Hyperlink"/>
          <w:rFonts w:ascii="Helvetica" w:hAnsi="Helvetica" w:cs="Helvetica"/>
          <w:b/>
          <w:bCs/>
          <w:caps/>
          <w:color w:val="307777"/>
          <w:spacing w:val="15"/>
          <w:sz w:val="18"/>
          <w:szCs w:val="18"/>
          <w:u w:val="none"/>
        </w:rPr>
      </w:pPr>
      <w:r>
        <w:rPr>
          <w:rStyle w:val="apple-converted-space"/>
          <w:rFonts w:ascii="Helvetica" w:hAnsi="Helvetica" w:cs="Helvetica"/>
          <w:b/>
          <w:bCs/>
          <w:caps/>
          <w:color w:val="666666"/>
          <w:spacing w:val="15"/>
          <w:sz w:val="18"/>
          <w:szCs w:val="18"/>
          <w:shd w:val="clear" w:color="auto" w:fill="FFFFFF"/>
        </w:rPr>
        <w:t> </w:t>
      </w:r>
      <w:hyperlink r:id="rId4" w:history="1">
        <w:r>
          <w:rPr>
            <w:rStyle w:val="Hyperlink"/>
            <w:rFonts w:ascii="Helvetica" w:hAnsi="Helvetica" w:cs="Helvetica"/>
            <w:b/>
            <w:bCs/>
            <w:caps/>
            <w:color w:val="307777"/>
            <w:spacing w:val="15"/>
            <w:sz w:val="18"/>
            <w:szCs w:val="18"/>
            <w:u w:val="none"/>
          </w:rPr>
          <w:t>DECEMBER 19, 2015</w:t>
        </w:r>
      </w:hyperlink>
      <w:r>
        <w:rPr>
          <w:rStyle w:val="apple-converted-space"/>
          <w:rFonts w:ascii="Helvetica" w:hAnsi="Helvetica" w:cs="Helvetica"/>
          <w:b/>
          <w:bCs/>
          <w:caps/>
          <w:color w:val="666666"/>
          <w:spacing w:val="15"/>
          <w:sz w:val="18"/>
          <w:szCs w:val="18"/>
          <w:shd w:val="clear" w:color="auto" w:fill="FFFFFF"/>
        </w:rPr>
        <w:t> </w:t>
      </w:r>
      <w:r>
        <w:rPr>
          <w:rStyle w:val="byline"/>
          <w:rFonts w:ascii="Helvetica" w:hAnsi="Helvetica" w:cs="Helvetica"/>
          <w:b/>
          <w:bCs/>
          <w:caps/>
          <w:color w:val="666666"/>
          <w:spacing w:val="15"/>
          <w:sz w:val="18"/>
          <w:szCs w:val="18"/>
          <w:shd w:val="clear" w:color="auto" w:fill="FFFFFF"/>
        </w:rPr>
        <w:t>BY</w:t>
      </w:r>
      <w:r>
        <w:rPr>
          <w:rStyle w:val="apple-converted-space"/>
          <w:rFonts w:ascii="Helvetica" w:hAnsi="Helvetica" w:cs="Helvetica"/>
          <w:b/>
          <w:bCs/>
          <w:caps/>
          <w:color w:val="666666"/>
          <w:spacing w:val="15"/>
          <w:sz w:val="18"/>
          <w:szCs w:val="18"/>
          <w:shd w:val="clear" w:color="auto" w:fill="FFFFFF"/>
        </w:rPr>
        <w:t> </w:t>
      </w:r>
      <w:hyperlink r:id="rId5" w:history="1">
        <w:r>
          <w:rPr>
            <w:rStyle w:val="Hyperlink"/>
            <w:rFonts w:ascii="Helvetica" w:hAnsi="Helvetica" w:cs="Helvetica"/>
            <w:b/>
            <w:bCs/>
            <w:caps/>
            <w:color w:val="307777"/>
            <w:spacing w:val="15"/>
            <w:sz w:val="18"/>
            <w:szCs w:val="18"/>
            <w:u w:val="none"/>
          </w:rPr>
          <w:t>SIR KNIGHT JEDEDIAH FRENCH</w:t>
        </w:r>
      </w:hyperlink>
      <w:r>
        <w:rPr>
          <w:rStyle w:val="cat-links"/>
          <w:rFonts w:ascii="Helvetica" w:hAnsi="Helvetica" w:cs="Helvetica"/>
          <w:b/>
          <w:bCs/>
          <w:caps/>
          <w:color w:val="666666"/>
          <w:spacing w:val="15"/>
          <w:sz w:val="18"/>
          <w:szCs w:val="18"/>
          <w:shd w:val="clear" w:color="auto" w:fill="FFFFFF"/>
        </w:rPr>
        <w:t>IN</w:t>
      </w:r>
      <w:r>
        <w:rPr>
          <w:rStyle w:val="apple-converted-space"/>
          <w:rFonts w:ascii="Helvetica" w:hAnsi="Helvetica" w:cs="Helvetica"/>
          <w:b/>
          <w:bCs/>
          <w:caps/>
          <w:color w:val="666666"/>
          <w:spacing w:val="15"/>
          <w:sz w:val="18"/>
          <w:szCs w:val="18"/>
          <w:shd w:val="clear" w:color="auto" w:fill="FFFFFF"/>
        </w:rPr>
        <w:t> </w:t>
      </w:r>
      <w:hyperlink r:id="rId6" w:history="1">
        <w:r>
          <w:rPr>
            <w:rStyle w:val="Hyperlink"/>
            <w:rFonts w:ascii="Helvetica" w:hAnsi="Helvetica" w:cs="Helvetica"/>
            <w:b/>
            <w:bCs/>
            <w:caps/>
            <w:color w:val="307777"/>
            <w:spacing w:val="15"/>
            <w:sz w:val="18"/>
            <w:szCs w:val="18"/>
            <w:u w:val="none"/>
          </w:rPr>
          <w:t>FREEMASONRY</w:t>
        </w:r>
      </w:hyperlink>
      <w:r>
        <w:rPr>
          <w:rStyle w:val="cat-links"/>
          <w:rFonts w:ascii="Helvetica" w:hAnsi="Helvetica" w:cs="Helvetica"/>
          <w:b/>
          <w:bCs/>
          <w:caps/>
          <w:color w:val="666666"/>
          <w:spacing w:val="15"/>
          <w:sz w:val="18"/>
          <w:szCs w:val="18"/>
          <w:shd w:val="clear" w:color="auto" w:fill="FFFFFF"/>
        </w:rPr>
        <w:t>,</w:t>
      </w:r>
      <w:r>
        <w:rPr>
          <w:rStyle w:val="apple-converted-space"/>
          <w:rFonts w:ascii="Helvetica" w:hAnsi="Helvetica" w:cs="Helvetica"/>
          <w:b/>
          <w:bCs/>
          <w:caps/>
          <w:color w:val="666666"/>
          <w:spacing w:val="15"/>
          <w:sz w:val="18"/>
          <w:szCs w:val="18"/>
          <w:shd w:val="clear" w:color="auto" w:fill="FFFFFF"/>
        </w:rPr>
        <w:t> </w:t>
      </w:r>
      <w:hyperlink r:id="rId7" w:history="1">
        <w:r>
          <w:rPr>
            <w:rStyle w:val="Hyperlink"/>
            <w:rFonts w:ascii="Helvetica" w:hAnsi="Helvetica" w:cs="Helvetica"/>
            <w:b/>
            <w:bCs/>
            <w:caps/>
            <w:color w:val="307777"/>
            <w:spacing w:val="15"/>
            <w:sz w:val="18"/>
            <w:szCs w:val="18"/>
            <w:u w:val="none"/>
          </w:rPr>
          <w:t>MYSTERY RELIGIONS</w:t>
        </w:r>
      </w:hyperlink>
      <w:r>
        <w:rPr>
          <w:rStyle w:val="cat-links"/>
          <w:rFonts w:ascii="Helvetica" w:hAnsi="Helvetica" w:cs="Helvetica"/>
          <w:b/>
          <w:bCs/>
          <w:caps/>
          <w:color w:val="666666"/>
          <w:spacing w:val="15"/>
          <w:sz w:val="18"/>
          <w:szCs w:val="18"/>
          <w:shd w:val="clear" w:color="auto" w:fill="FFFFFF"/>
        </w:rPr>
        <w:t>,</w:t>
      </w:r>
      <w:r>
        <w:rPr>
          <w:rStyle w:val="apple-converted-space"/>
          <w:rFonts w:ascii="Helvetica" w:hAnsi="Helvetica" w:cs="Helvetica"/>
          <w:b/>
          <w:bCs/>
          <w:caps/>
          <w:color w:val="666666"/>
          <w:spacing w:val="15"/>
          <w:sz w:val="18"/>
          <w:szCs w:val="18"/>
          <w:shd w:val="clear" w:color="auto" w:fill="FFFFFF"/>
        </w:rPr>
        <w:t> </w:t>
      </w:r>
      <w:hyperlink r:id="rId8" w:history="1">
        <w:r>
          <w:rPr>
            <w:rStyle w:val="Hyperlink"/>
            <w:rFonts w:ascii="Helvetica" w:hAnsi="Helvetica" w:cs="Helvetica"/>
            <w:b/>
            <w:bCs/>
            <w:caps/>
            <w:color w:val="307777"/>
            <w:spacing w:val="15"/>
            <w:sz w:val="18"/>
            <w:szCs w:val="18"/>
            <w:u w:val="none"/>
          </w:rPr>
          <w:t>RITUAL</w:t>
        </w:r>
      </w:hyperlink>
    </w:p>
    <w:p w:rsidR="00BF0F03" w:rsidRDefault="00BF0F03">
      <w:pPr>
        <w:rPr>
          <w:rStyle w:val="cat-links"/>
          <w:rFonts w:ascii="Helvetica" w:hAnsi="Helvetica" w:cs="Helvetica"/>
          <w:b/>
          <w:bCs/>
          <w:caps/>
          <w:color w:val="666666"/>
          <w:spacing w:val="15"/>
          <w:sz w:val="18"/>
          <w:szCs w:val="18"/>
          <w:shd w:val="clear" w:color="auto" w:fill="FFFFFF"/>
        </w:rPr>
      </w:pPr>
      <w:r w:rsidRPr="00BF0F03">
        <w:rPr>
          <w:rFonts w:ascii="Georgia" w:eastAsia="Times New Roman" w:hAnsi="Georgia" w:cs="Times New Roman"/>
          <w:noProof/>
          <w:color w:val="111111"/>
          <w:sz w:val="26"/>
          <w:szCs w:val="26"/>
        </w:rPr>
        <w:drawing>
          <wp:inline distT="0" distB="0" distL="0" distR="0" wp14:anchorId="73B891D0" wp14:editId="0ABED792">
            <wp:extent cx="6492240" cy="3726435"/>
            <wp:effectExtent l="0" t="0" r="3810" b="7620"/>
            <wp:docPr id="11" name="Picture 11" descr="4th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th w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3726435"/>
                    </a:xfrm>
                    <a:prstGeom prst="rect">
                      <a:avLst/>
                    </a:prstGeom>
                    <a:noFill/>
                    <a:ln>
                      <a:noFill/>
                    </a:ln>
                  </pic:spPr>
                </pic:pic>
              </a:graphicData>
            </a:graphic>
          </wp:inline>
        </w:drawing>
      </w:r>
      <w:bookmarkStart w:id="0" w:name="_GoBack"/>
      <w:bookmarkEnd w:id="0"/>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111111"/>
          <w:sz w:val="27"/>
          <w:szCs w:val="27"/>
        </w:rPr>
        <w:drawing>
          <wp:inline distT="0" distB="0" distL="0" distR="0" wp14:anchorId="64973B42" wp14:editId="777980FC">
            <wp:extent cx="4298808" cy="3022600"/>
            <wp:effectExtent l="0" t="0" r="6985" b="6350"/>
            <wp:docPr id="1" name="Picture 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8289" cy="3029266"/>
                    </a:xfrm>
                    <a:prstGeom prst="rect">
                      <a:avLst/>
                    </a:prstGeom>
                    <a:noFill/>
                    <a:ln>
                      <a:noFill/>
                    </a:ln>
                  </pic:spPr>
                </pic:pic>
              </a:graphicData>
            </a:graphic>
          </wp:inline>
        </w:drawing>
      </w:r>
      <w:r w:rsidRPr="00666CCC">
        <w:rPr>
          <w:rFonts w:ascii="Georgia" w:eastAsia="Times New Roman" w:hAnsi="Georgia" w:cs="Times New Roman"/>
          <w:b/>
          <w:bCs/>
          <w:color w:val="111111"/>
          <w:sz w:val="27"/>
          <w:szCs w:val="27"/>
        </w:rPr>
        <w:t>The </w:t>
      </w:r>
      <w:hyperlink r:id="rId11" w:tgtFrame="_blank" w:history="1">
        <w:r w:rsidRPr="00666CCC">
          <w:rPr>
            <w:rFonts w:ascii="Georgia" w:eastAsia="Times New Roman" w:hAnsi="Georgia" w:cs="Times New Roman"/>
            <w:b/>
            <w:bCs/>
            <w:color w:val="307777"/>
            <w:sz w:val="27"/>
            <w:szCs w:val="27"/>
          </w:rPr>
          <w:t>Villa of the Mysteries</w:t>
        </w:r>
      </w:hyperlink>
      <w:r w:rsidRPr="00666CCC">
        <w:rPr>
          <w:rFonts w:ascii="Georgia" w:eastAsia="Times New Roman" w:hAnsi="Georgia" w:cs="Times New Roman"/>
          <w:b/>
          <w:bCs/>
          <w:color w:val="111111"/>
          <w:sz w:val="27"/>
          <w:szCs w:val="27"/>
        </w:rPr>
        <w:t> or </w:t>
      </w:r>
      <w:r w:rsidRPr="00666CCC">
        <w:rPr>
          <w:rFonts w:ascii="Georgia" w:eastAsia="Times New Roman" w:hAnsi="Georgia" w:cs="Times New Roman"/>
          <w:b/>
          <w:bCs/>
          <w:i/>
          <w:iCs/>
          <w:color w:val="111111"/>
          <w:sz w:val="27"/>
          <w:szCs w:val="27"/>
        </w:rPr>
        <w:t xml:space="preserve">Villa </w:t>
      </w:r>
      <w:proofErr w:type="spellStart"/>
      <w:r w:rsidRPr="00666CCC">
        <w:rPr>
          <w:rFonts w:ascii="Georgia" w:eastAsia="Times New Roman" w:hAnsi="Georgia" w:cs="Times New Roman"/>
          <w:b/>
          <w:bCs/>
          <w:i/>
          <w:iCs/>
          <w:color w:val="111111"/>
          <w:sz w:val="27"/>
          <w:szCs w:val="27"/>
        </w:rPr>
        <w:t>dei</w:t>
      </w:r>
      <w:proofErr w:type="spellEnd"/>
      <w:r w:rsidRPr="00666CCC">
        <w:rPr>
          <w:rFonts w:ascii="Georgia" w:eastAsia="Times New Roman" w:hAnsi="Georgia" w:cs="Times New Roman"/>
          <w:b/>
          <w:bCs/>
          <w:i/>
          <w:iCs/>
          <w:color w:val="111111"/>
          <w:sz w:val="27"/>
          <w:szCs w:val="27"/>
        </w:rPr>
        <w:t xml:space="preserve"> </w:t>
      </w:r>
      <w:proofErr w:type="spellStart"/>
      <w:r w:rsidRPr="00666CCC">
        <w:rPr>
          <w:rFonts w:ascii="Georgia" w:eastAsia="Times New Roman" w:hAnsi="Georgia" w:cs="Times New Roman"/>
          <w:b/>
          <w:bCs/>
          <w:i/>
          <w:iCs/>
          <w:color w:val="111111"/>
          <w:sz w:val="27"/>
          <w:szCs w:val="27"/>
        </w:rPr>
        <w:t>Misteri</w:t>
      </w:r>
      <w:proofErr w:type="spellEnd"/>
      <w:r w:rsidRPr="00666CCC">
        <w:rPr>
          <w:rFonts w:ascii="Georgia" w:eastAsia="Times New Roman" w:hAnsi="Georgia" w:cs="Times New Roman"/>
          <w:color w:val="111111"/>
          <w:sz w:val="27"/>
          <w:szCs w:val="27"/>
        </w:rPr>
        <w:t xml:space="preserve"> is a well-preserved Roman Villa in Pompeii originally dating from the 2nd century BC. The present layout is thought to be set somewhere between 70 and 60 BC, and the frescoes in the initiation chamber may date to around ca. 60 AD. The villa suffered only minor damage from the eruption of </w:t>
      </w:r>
      <w:r w:rsidRPr="00666CCC">
        <w:rPr>
          <w:rFonts w:ascii="Georgia" w:eastAsia="Times New Roman" w:hAnsi="Georgia" w:cs="Times New Roman"/>
          <w:color w:val="111111"/>
          <w:sz w:val="27"/>
          <w:szCs w:val="27"/>
        </w:rPr>
        <w:lastRenderedPageBreak/>
        <w:t>Vesuvius in 79 AD. The room in the villa known as the initiation chamber is decorated with two dozen life-size figures engaged in what is usually considered to be an </w:t>
      </w:r>
      <w:hyperlink r:id="rId12" w:tgtFrame="_blank" w:history="1">
        <w:r w:rsidRPr="00666CCC">
          <w:rPr>
            <w:rFonts w:ascii="Georgia" w:eastAsia="Times New Roman" w:hAnsi="Georgia" w:cs="Times New Roman"/>
            <w:color w:val="307777"/>
            <w:sz w:val="27"/>
            <w:szCs w:val="27"/>
          </w:rPr>
          <w:t>initiation ritual</w:t>
        </w:r>
      </w:hyperlink>
      <w:r w:rsidRPr="00666CCC">
        <w:rPr>
          <w:rFonts w:ascii="Georgia" w:eastAsia="Times New Roman" w:hAnsi="Georgia" w:cs="Times New Roman"/>
          <w:color w:val="111111"/>
          <w:sz w:val="27"/>
          <w:szCs w:val="27"/>
        </w:rPr>
        <w:t> into the mysteries of </w:t>
      </w:r>
      <w:hyperlink r:id="rId13" w:tgtFrame="_blank" w:history="1">
        <w:r w:rsidRPr="00666CCC">
          <w:rPr>
            <w:rFonts w:ascii="Georgia" w:eastAsia="Times New Roman" w:hAnsi="Georgia" w:cs="Times New Roman"/>
            <w:color w:val="307777"/>
            <w:sz w:val="27"/>
            <w:szCs w:val="27"/>
          </w:rPr>
          <w:t>Dionysus</w:t>
        </w:r>
      </w:hyperlink>
      <w:r w:rsidRPr="00666CCC">
        <w:rPr>
          <w:rFonts w:ascii="Georgia" w:eastAsia="Times New Roman" w:hAnsi="Georgia" w:cs="Times New Roman"/>
          <w:color w:val="111111"/>
          <w:sz w:val="27"/>
          <w:szCs w:val="27"/>
        </w:rPr>
        <w:t>.</w:t>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color w:val="111111"/>
          <w:sz w:val="27"/>
          <w:szCs w:val="27"/>
        </w:rPr>
        <w:t xml:space="preserve">Eschewing what scholars generally dispute about the </w:t>
      </w:r>
      <w:proofErr w:type="spellStart"/>
      <w:r w:rsidRPr="00666CCC">
        <w:rPr>
          <w:rFonts w:ascii="Georgia" w:eastAsia="Times New Roman" w:hAnsi="Georgia" w:cs="Times New Roman"/>
          <w:color w:val="111111"/>
          <w:sz w:val="27"/>
          <w:szCs w:val="27"/>
        </w:rPr>
        <w:t>initiatic</w:t>
      </w:r>
      <w:proofErr w:type="spellEnd"/>
      <w:r w:rsidRPr="00666CCC">
        <w:rPr>
          <w:rFonts w:ascii="Georgia" w:eastAsia="Times New Roman" w:hAnsi="Georgia" w:cs="Times New Roman"/>
          <w:color w:val="111111"/>
          <w:sz w:val="27"/>
          <w:szCs w:val="27"/>
        </w:rPr>
        <w:t xml:space="preserve"> frescoes in the Villa, for there is no way to definitively interpret them, it is useful to analyze them through the lens of the spiritual technology of the </w:t>
      </w:r>
      <w:hyperlink r:id="rId14" w:tgtFrame="_blank" w:history="1">
        <w:r w:rsidRPr="00666CCC">
          <w:rPr>
            <w:rFonts w:ascii="Georgia" w:eastAsia="Times New Roman" w:hAnsi="Georgia" w:cs="Times New Roman"/>
            <w:color w:val="307777"/>
            <w:sz w:val="27"/>
            <w:szCs w:val="27"/>
          </w:rPr>
          <w:t>ancient mysteries</w:t>
        </w:r>
      </w:hyperlink>
      <w:r w:rsidRPr="00666CCC">
        <w:rPr>
          <w:rFonts w:ascii="Georgia" w:eastAsia="Times New Roman" w:hAnsi="Georgia" w:cs="Times New Roman"/>
          <w:color w:val="111111"/>
          <w:sz w:val="27"/>
          <w:szCs w:val="27"/>
        </w:rPr>
        <w:t> as we have come to understand them. This is particularly important for Freemasons, whose ceremonies, if not directly descend from, are heavily influenced by mystery religion initiations. A book entitled </w:t>
      </w:r>
      <w:r w:rsidRPr="00666CCC">
        <w:rPr>
          <w:rFonts w:ascii="Georgia" w:eastAsia="Times New Roman" w:hAnsi="Georgia" w:cs="Times New Roman"/>
          <w:i/>
          <w:iCs/>
          <w:color w:val="111111"/>
          <w:sz w:val="27"/>
          <w:szCs w:val="27"/>
        </w:rPr>
        <w:t>The Greek Origin of Freemasonry</w:t>
      </w:r>
      <w:r w:rsidRPr="00666CCC">
        <w:rPr>
          <w:rFonts w:ascii="Georgia" w:eastAsia="Times New Roman" w:hAnsi="Georgia" w:cs="Times New Roman"/>
          <w:color w:val="111111"/>
          <w:sz w:val="27"/>
          <w:szCs w:val="27"/>
        </w:rPr>
        <w:t xml:space="preserve"> (1955), published by Freemason J.N. </w:t>
      </w:r>
      <w:proofErr w:type="spellStart"/>
      <w:r w:rsidRPr="00666CCC">
        <w:rPr>
          <w:rFonts w:ascii="Georgia" w:eastAsia="Times New Roman" w:hAnsi="Georgia" w:cs="Times New Roman"/>
          <w:color w:val="111111"/>
          <w:sz w:val="27"/>
          <w:szCs w:val="27"/>
        </w:rPr>
        <w:t>Casavis</w:t>
      </w:r>
      <w:proofErr w:type="spellEnd"/>
      <w:r w:rsidRPr="00666CCC">
        <w:rPr>
          <w:rFonts w:ascii="Georgia" w:eastAsia="Times New Roman" w:hAnsi="Georgia" w:cs="Times New Roman"/>
          <w:color w:val="111111"/>
          <w:sz w:val="27"/>
          <w:szCs w:val="27"/>
        </w:rPr>
        <w:t xml:space="preserve">, </w:t>
      </w:r>
      <w:proofErr w:type="gramStart"/>
      <w:r w:rsidRPr="00666CCC">
        <w:rPr>
          <w:rFonts w:ascii="Georgia" w:eastAsia="Times New Roman" w:hAnsi="Georgia" w:cs="Times New Roman"/>
          <w:color w:val="111111"/>
          <w:sz w:val="27"/>
          <w:szCs w:val="27"/>
        </w:rPr>
        <w:t>is</w:t>
      </w:r>
      <w:proofErr w:type="gramEnd"/>
      <w:r w:rsidRPr="00666CCC">
        <w:rPr>
          <w:rFonts w:ascii="Georgia" w:eastAsia="Times New Roman" w:hAnsi="Georgia" w:cs="Times New Roman"/>
          <w:color w:val="111111"/>
          <w:sz w:val="27"/>
          <w:szCs w:val="27"/>
        </w:rPr>
        <w:t xml:space="preserve"> a good place to start in gaining an understanding of the role Greek mystery religions play within Freemasonry. </w:t>
      </w:r>
      <w:proofErr w:type="spellStart"/>
      <w:r w:rsidRPr="00666CCC">
        <w:rPr>
          <w:rFonts w:ascii="Georgia" w:eastAsia="Times New Roman" w:hAnsi="Georgia" w:cs="Times New Roman"/>
          <w:color w:val="111111"/>
          <w:sz w:val="27"/>
          <w:szCs w:val="27"/>
        </w:rPr>
        <w:t>Casavis</w:t>
      </w:r>
      <w:proofErr w:type="spellEnd"/>
      <w:r w:rsidRPr="00666CCC">
        <w:rPr>
          <w:rFonts w:ascii="Georgia" w:eastAsia="Times New Roman" w:hAnsi="Georgia" w:cs="Times New Roman"/>
          <w:color w:val="111111"/>
          <w:sz w:val="27"/>
          <w:szCs w:val="27"/>
        </w:rPr>
        <w:t xml:space="preserve"> argues that Freemasonry has its roots in the mystery religions of ancient Greece, that it can trace its lineage back to the </w:t>
      </w:r>
      <w:proofErr w:type="spellStart"/>
      <w:r w:rsidRPr="00666CCC">
        <w:rPr>
          <w:rFonts w:ascii="Georgia" w:eastAsia="Times New Roman" w:hAnsi="Georgia" w:cs="Times New Roman"/>
          <w:color w:val="111111"/>
          <w:sz w:val="27"/>
          <w:szCs w:val="27"/>
        </w:rPr>
        <w:fldChar w:fldCharType="begin"/>
      </w:r>
      <w:r w:rsidRPr="00666CCC">
        <w:rPr>
          <w:rFonts w:ascii="Georgia" w:eastAsia="Times New Roman" w:hAnsi="Georgia" w:cs="Times New Roman"/>
          <w:color w:val="111111"/>
          <w:sz w:val="27"/>
          <w:szCs w:val="27"/>
        </w:rPr>
        <w:instrText xml:space="preserve"> HYPERLINK "https://en.wikipedia.org/wiki/Hermes" \t "_blank" </w:instrText>
      </w:r>
      <w:r w:rsidRPr="00666CCC">
        <w:rPr>
          <w:rFonts w:ascii="Georgia" w:eastAsia="Times New Roman" w:hAnsi="Georgia" w:cs="Times New Roman"/>
          <w:color w:val="111111"/>
          <w:sz w:val="27"/>
          <w:szCs w:val="27"/>
        </w:rPr>
        <w:fldChar w:fldCharType="separate"/>
      </w:r>
      <w:r w:rsidRPr="00666CCC">
        <w:rPr>
          <w:rFonts w:ascii="Georgia" w:eastAsia="Times New Roman" w:hAnsi="Georgia" w:cs="Times New Roman"/>
          <w:color w:val="307777"/>
          <w:sz w:val="27"/>
          <w:szCs w:val="27"/>
        </w:rPr>
        <w:t>Hermaic</w:t>
      </w:r>
      <w:proofErr w:type="spellEnd"/>
      <w:r w:rsidRPr="00666CCC">
        <w:rPr>
          <w:rFonts w:ascii="Georgia" w:eastAsia="Times New Roman" w:hAnsi="Georgia" w:cs="Times New Roman"/>
          <w:color w:val="111111"/>
          <w:sz w:val="27"/>
          <w:szCs w:val="27"/>
        </w:rPr>
        <w:fldChar w:fldCharType="end"/>
      </w:r>
      <w:r w:rsidRPr="00666CCC">
        <w:rPr>
          <w:rFonts w:ascii="Georgia" w:eastAsia="Times New Roman" w:hAnsi="Georgia" w:cs="Times New Roman"/>
          <w:color w:val="111111"/>
          <w:sz w:val="27"/>
          <w:szCs w:val="27"/>
        </w:rPr>
        <w:t> rites (3360 BC), to the </w:t>
      </w:r>
      <w:proofErr w:type="spellStart"/>
      <w:r w:rsidRPr="00666CCC">
        <w:rPr>
          <w:rFonts w:ascii="Georgia" w:eastAsia="Times New Roman" w:hAnsi="Georgia" w:cs="Times New Roman"/>
          <w:color w:val="111111"/>
          <w:sz w:val="27"/>
          <w:szCs w:val="27"/>
        </w:rPr>
        <w:fldChar w:fldCharType="begin"/>
      </w:r>
      <w:r w:rsidRPr="00666CCC">
        <w:rPr>
          <w:rFonts w:ascii="Georgia" w:eastAsia="Times New Roman" w:hAnsi="Georgia" w:cs="Times New Roman"/>
          <w:color w:val="111111"/>
          <w:sz w:val="27"/>
          <w:szCs w:val="27"/>
        </w:rPr>
        <w:instrText xml:space="preserve"> HYPERLINK "https://en.wikipedia.org/wiki/Cabeiri" \t "_blank" </w:instrText>
      </w:r>
      <w:r w:rsidRPr="00666CCC">
        <w:rPr>
          <w:rFonts w:ascii="Georgia" w:eastAsia="Times New Roman" w:hAnsi="Georgia" w:cs="Times New Roman"/>
          <w:color w:val="111111"/>
          <w:sz w:val="27"/>
          <w:szCs w:val="27"/>
        </w:rPr>
        <w:fldChar w:fldCharType="separate"/>
      </w:r>
      <w:r w:rsidRPr="00666CCC">
        <w:rPr>
          <w:rFonts w:ascii="Georgia" w:eastAsia="Times New Roman" w:hAnsi="Georgia" w:cs="Times New Roman"/>
          <w:color w:val="307777"/>
          <w:sz w:val="27"/>
          <w:szCs w:val="27"/>
        </w:rPr>
        <w:t>Cabeirian</w:t>
      </w:r>
      <w:proofErr w:type="spellEnd"/>
      <w:r w:rsidRPr="00666CCC">
        <w:rPr>
          <w:rFonts w:ascii="Georgia" w:eastAsia="Times New Roman" w:hAnsi="Georgia" w:cs="Times New Roman"/>
          <w:color w:val="111111"/>
          <w:sz w:val="27"/>
          <w:szCs w:val="27"/>
        </w:rPr>
        <w:fldChar w:fldCharType="end"/>
      </w:r>
      <w:r w:rsidRPr="00666CCC">
        <w:rPr>
          <w:rFonts w:ascii="Georgia" w:eastAsia="Times New Roman" w:hAnsi="Georgia" w:cs="Times New Roman"/>
          <w:color w:val="111111"/>
          <w:sz w:val="27"/>
          <w:szCs w:val="27"/>
        </w:rPr>
        <w:t> mysteries (3000 BC), to </w:t>
      </w:r>
      <w:hyperlink r:id="rId15" w:tgtFrame="_blank" w:history="1">
        <w:r w:rsidRPr="00666CCC">
          <w:rPr>
            <w:rFonts w:ascii="Georgia" w:eastAsia="Times New Roman" w:hAnsi="Georgia" w:cs="Times New Roman"/>
            <w:color w:val="307777"/>
            <w:sz w:val="27"/>
            <w:szCs w:val="27"/>
          </w:rPr>
          <w:t>Orphism</w:t>
        </w:r>
      </w:hyperlink>
      <w:r w:rsidRPr="00666CCC">
        <w:rPr>
          <w:rFonts w:ascii="Georgia" w:eastAsia="Times New Roman" w:hAnsi="Georgia" w:cs="Times New Roman"/>
          <w:color w:val="111111"/>
          <w:sz w:val="27"/>
          <w:szCs w:val="27"/>
        </w:rPr>
        <w:t xml:space="preserve"> (2400 BC), to the </w:t>
      </w:r>
      <w:proofErr w:type="spellStart"/>
      <w:r w:rsidRPr="00666CCC">
        <w:rPr>
          <w:rFonts w:ascii="Georgia" w:eastAsia="Times New Roman" w:hAnsi="Georgia" w:cs="Times New Roman"/>
          <w:color w:val="111111"/>
          <w:sz w:val="27"/>
          <w:szCs w:val="27"/>
        </w:rPr>
        <w:t>Dionysiac</w:t>
      </w:r>
      <w:proofErr w:type="spellEnd"/>
      <w:r w:rsidRPr="00666CCC">
        <w:rPr>
          <w:rFonts w:ascii="Georgia" w:eastAsia="Times New Roman" w:hAnsi="Georgia" w:cs="Times New Roman"/>
          <w:color w:val="111111"/>
          <w:sz w:val="27"/>
          <w:szCs w:val="27"/>
        </w:rPr>
        <w:t xml:space="preserve"> (1497 BC), and finally through the Artificers and </w:t>
      </w:r>
      <w:hyperlink r:id="rId16" w:tgtFrame="_blank" w:history="1">
        <w:r w:rsidRPr="00666CCC">
          <w:rPr>
            <w:rFonts w:ascii="Georgia" w:eastAsia="Times New Roman" w:hAnsi="Georgia" w:cs="Times New Roman"/>
            <w:color w:val="307777"/>
            <w:sz w:val="27"/>
            <w:szCs w:val="27"/>
          </w:rPr>
          <w:t>Roman Colleges</w:t>
        </w:r>
      </w:hyperlink>
      <w:r w:rsidRPr="00666CCC">
        <w:rPr>
          <w:rFonts w:ascii="Georgia" w:eastAsia="Times New Roman" w:hAnsi="Georgia" w:cs="Times New Roman"/>
          <w:color w:val="111111"/>
          <w:sz w:val="27"/>
          <w:szCs w:val="27"/>
        </w:rPr>
        <w:t xml:space="preserve"> (1076-719 BC). </w:t>
      </w:r>
      <w:proofErr w:type="spellStart"/>
      <w:r w:rsidRPr="00666CCC">
        <w:rPr>
          <w:rFonts w:ascii="Georgia" w:eastAsia="Times New Roman" w:hAnsi="Georgia" w:cs="Times New Roman"/>
          <w:color w:val="111111"/>
          <w:sz w:val="27"/>
          <w:szCs w:val="27"/>
        </w:rPr>
        <w:t>Casavis</w:t>
      </w:r>
      <w:proofErr w:type="spellEnd"/>
      <w:r w:rsidRPr="00666CCC">
        <w:rPr>
          <w:rFonts w:ascii="Georgia" w:eastAsia="Times New Roman" w:hAnsi="Georgia" w:cs="Times New Roman"/>
          <w:color w:val="111111"/>
          <w:sz w:val="27"/>
          <w:szCs w:val="27"/>
        </w:rPr>
        <w:t xml:space="preserve"> provides pictures of ancient votive offerings who appear to be posed in the penal signs of modern-day Freemasonry. I have no idea where </w:t>
      </w:r>
      <w:proofErr w:type="spellStart"/>
      <w:r w:rsidRPr="00666CCC">
        <w:rPr>
          <w:rFonts w:ascii="Georgia" w:eastAsia="Times New Roman" w:hAnsi="Georgia" w:cs="Times New Roman"/>
          <w:color w:val="111111"/>
          <w:sz w:val="27"/>
          <w:szCs w:val="27"/>
        </w:rPr>
        <w:t>Casavis</w:t>
      </w:r>
      <w:proofErr w:type="spellEnd"/>
      <w:r w:rsidRPr="00666CCC">
        <w:rPr>
          <w:rFonts w:ascii="Georgia" w:eastAsia="Times New Roman" w:hAnsi="Georgia" w:cs="Times New Roman"/>
          <w:color w:val="111111"/>
          <w:sz w:val="27"/>
          <w:szCs w:val="27"/>
        </w:rPr>
        <w:t xml:space="preserve"> obtained these photographs, but I have never encountered such a thing anywhere else. My point, however, is that by examining the mystery rites which took place in the Villa of the Mysteries, we can gain a better understanding of Freemasonry and its intended purposes.</w:t>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drawing>
          <wp:inline distT="0" distB="0" distL="0" distR="0" wp14:anchorId="18C94159" wp14:editId="76D930D2">
            <wp:extent cx="2030180" cy="2266950"/>
            <wp:effectExtent l="0" t="0" r="8255" b="0"/>
            <wp:docPr id="2" name="Picture 2" descr="mirro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rro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0102" cy="2278030"/>
                    </a:xfrm>
                    <a:prstGeom prst="rect">
                      <a:avLst/>
                    </a:prstGeom>
                    <a:noFill/>
                    <a:ln>
                      <a:noFill/>
                    </a:ln>
                  </pic:spPr>
                </pic:pic>
              </a:graphicData>
            </a:graphic>
          </wp:inline>
        </w:drawing>
      </w:r>
      <w:r w:rsidRPr="00666CCC">
        <w:rPr>
          <w:rFonts w:ascii="Georgia" w:eastAsia="Times New Roman" w:hAnsi="Georgia" w:cs="Times New Roman"/>
          <w:color w:val="111111"/>
          <w:sz w:val="27"/>
          <w:szCs w:val="27"/>
        </w:rPr>
        <w:t xml:space="preserve">The first wall of the initiation chamber in the Villa of the Mysteries (sometimes thought to be the last wall) shows a woman looking into a hand mirror, tending to her long hair and being assisted by another woman. The mirror is </w:t>
      </w:r>
      <w:r w:rsidRPr="00666CCC">
        <w:rPr>
          <w:rFonts w:ascii="Georgia" w:eastAsia="Times New Roman" w:hAnsi="Georgia" w:cs="Times New Roman"/>
          <w:color w:val="111111"/>
          <w:sz w:val="27"/>
          <w:szCs w:val="27"/>
        </w:rPr>
        <w:lastRenderedPageBreak/>
        <w:t>not merely meant that she wishes to look pretty, since hand mirrors have often served as a symbol of the mysteries. (For instance, Isis in Book XI of Apuleius’ </w:t>
      </w:r>
      <w:hyperlink r:id="rId19" w:tgtFrame="_blank" w:history="1">
        <w:r w:rsidRPr="00666CCC">
          <w:rPr>
            <w:rFonts w:ascii="Georgia" w:eastAsia="Times New Roman" w:hAnsi="Georgia" w:cs="Times New Roman"/>
            <w:i/>
            <w:iCs/>
            <w:color w:val="307777"/>
            <w:sz w:val="27"/>
            <w:szCs w:val="27"/>
          </w:rPr>
          <w:t>Golden Ass</w:t>
        </w:r>
      </w:hyperlink>
      <w:r w:rsidRPr="00666CCC">
        <w:rPr>
          <w:rFonts w:ascii="Georgia" w:eastAsia="Times New Roman" w:hAnsi="Georgia" w:cs="Times New Roman"/>
          <w:color w:val="111111"/>
          <w:sz w:val="27"/>
          <w:szCs w:val="27"/>
        </w:rPr>
        <w:t>.) The mirror is a symbol of looking inward. As soon as the initiate in the villa looks into the mirror, looking into herself, the remaining walls represent what she is to find there.</w:t>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drawing>
          <wp:inline distT="0" distB="0" distL="0" distR="0" wp14:anchorId="7BDCBC29" wp14:editId="016C68E4">
            <wp:extent cx="2581223" cy="2076450"/>
            <wp:effectExtent l="0" t="0" r="0" b="0"/>
            <wp:docPr id="3" name="Picture 3" descr="chil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350" cy="2083792"/>
                    </a:xfrm>
                    <a:prstGeom prst="rect">
                      <a:avLst/>
                    </a:prstGeom>
                    <a:noFill/>
                    <a:ln>
                      <a:noFill/>
                    </a:ln>
                  </pic:spPr>
                </pic:pic>
              </a:graphicData>
            </a:graphic>
          </wp:inline>
        </w:drawing>
      </w:r>
      <w:r w:rsidRPr="00666CCC">
        <w:rPr>
          <w:rFonts w:ascii="Georgia" w:eastAsia="Times New Roman" w:hAnsi="Georgia" w:cs="Times New Roman"/>
          <w:color w:val="111111"/>
          <w:sz w:val="27"/>
          <w:szCs w:val="27"/>
        </w:rPr>
        <w:t xml:space="preserve">The inner depths and the </w:t>
      </w:r>
      <w:proofErr w:type="spellStart"/>
      <w:r w:rsidRPr="00666CCC">
        <w:rPr>
          <w:rFonts w:ascii="Georgia" w:eastAsia="Times New Roman" w:hAnsi="Georgia" w:cs="Times New Roman"/>
          <w:color w:val="111111"/>
          <w:sz w:val="27"/>
          <w:szCs w:val="27"/>
        </w:rPr>
        <w:t>initiatic</w:t>
      </w:r>
      <w:proofErr w:type="spellEnd"/>
      <w:r w:rsidRPr="00666CCC">
        <w:rPr>
          <w:rFonts w:ascii="Georgia" w:eastAsia="Times New Roman" w:hAnsi="Georgia" w:cs="Times New Roman"/>
          <w:color w:val="111111"/>
          <w:sz w:val="27"/>
          <w:szCs w:val="27"/>
        </w:rPr>
        <w:t xml:space="preserve"> ascent to the heights (regeneration) are lavishly represented in the following symbols: a scared naked child reading a scroll (vulnerability), a purification rite with Silenus looking on (the beginning of cleaning up the inner and facing the animalistic self), then a woman fleeing scared as another figure holds up a scary Dionysus mask (expressing the terror felt when the mask or outer illusion of self falls away).</w:t>
      </w:r>
    </w:p>
    <w:p w:rsid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drawing>
          <wp:inline distT="0" distB="0" distL="0" distR="0" wp14:anchorId="5E2B6003" wp14:editId="1EE87CBB">
            <wp:extent cx="5200650" cy="3040829"/>
            <wp:effectExtent l="0" t="0" r="0" b="7620"/>
            <wp:docPr id="4" name="Picture 4" descr="silen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en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5077" cy="3049264"/>
                    </a:xfrm>
                    <a:prstGeom prst="rect">
                      <a:avLst/>
                    </a:prstGeom>
                    <a:noFill/>
                    <a:ln>
                      <a:noFill/>
                    </a:ln>
                  </pic:spPr>
                </pic:pic>
              </a:graphicData>
            </a:graphic>
          </wp:inline>
        </w:drawing>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lastRenderedPageBreak/>
        <w:drawing>
          <wp:inline distT="0" distB="0" distL="0" distR="0" wp14:anchorId="410F3B51" wp14:editId="1B7E599A">
            <wp:extent cx="2967244" cy="4083050"/>
            <wp:effectExtent l="0" t="0" r="5080" b="0"/>
            <wp:docPr id="5" name="Picture 5" descr="mas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6799" cy="4096198"/>
                    </a:xfrm>
                    <a:prstGeom prst="rect">
                      <a:avLst/>
                    </a:prstGeom>
                    <a:noFill/>
                    <a:ln>
                      <a:noFill/>
                    </a:ln>
                  </pic:spPr>
                </pic:pic>
              </a:graphicData>
            </a:graphic>
          </wp:inline>
        </w:drawing>
      </w:r>
      <w:r>
        <w:rPr>
          <w:rFonts w:ascii="Georgia" w:eastAsia="Times New Roman" w:hAnsi="Georgia" w:cs="Times New Roman"/>
          <w:color w:val="111111"/>
          <w:sz w:val="27"/>
          <w:szCs w:val="27"/>
        </w:rPr>
        <w:t xml:space="preserve"> </w:t>
      </w:r>
      <w:r w:rsidRPr="00666CCC">
        <w:rPr>
          <w:rFonts w:ascii="Georgia" w:eastAsia="Times New Roman" w:hAnsi="Georgia" w:cs="Times New Roman"/>
          <w:noProof/>
          <w:color w:val="307777"/>
          <w:sz w:val="27"/>
          <w:szCs w:val="27"/>
        </w:rPr>
        <w:drawing>
          <wp:inline distT="0" distB="0" distL="0" distR="0" wp14:anchorId="00635F4E" wp14:editId="181E6AB4">
            <wp:extent cx="2857500" cy="2171700"/>
            <wp:effectExtent l="0" t="0" r="0" b="0"/>
            <wp:docPr id="6" name="Picture 6" descr="go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r>
        <w:rPr>
          <w:rFonts w:ascii="Georgia" w:eastAsia="Times New Roman" w:hAnsi="Georgia" w:cs="Times New Roman"/>
          <w:color w:val="111111"/>
          <w:sz w:val="27"/>
          <w:szCs w:val="27"/>
        </w:rPr>
        <w:t xml:space="preserve"> </w:t>
      </w:r>
      <w:r w:rsidRPr="00666CCC">
        <w:rPr>
          <w:rFonts w:ascii="Georgia" w:eastAsia="Times New Roman" w:hAnsi="Georgia" w:cs="Times New Roman"/>
          <w:color w:val="111111"/>
          <w:sz w:val="27"/>
          <w:szCs w:val="27"/>
        </w:rPr>
        <w:t>There is then the representation of a drunk, lounging Dionysus in the lap of </w:t>
      </w:r>
      <w:hyperlink r:id="rId28" w:tgtFrame="_blank" w:history="1">
        <w:r w:rsidRPr="00666CCC">
          <w:rPr>
            <w:rFonts w:ascii="Georgia" w:eastAsia="Times New Roman" w:hAnsi="Georgia" w:cs="Times New Roman"/>
            <w:color w:val="307777"/>
            <w:sz w:val="27"/>
            <w:szCs w:val="27"/>
          </w:rPr>
          <w:t>Ariadne</w:t>
        </w:r>
      </w:hyperlink>
      <w:r w:rsidRPr="00666CCC">
        <w:rPr>
          <w:rFonts w:ascii="Georgia" w:eastAsia="Times New Roman" w:hAnsi="Georgia" w:cs="Times New Roman"/>
          <w:color w:val="111111"/>
          <w:sz w:val="27"/>
          <w:szCs w:val="27"/>
        </w:rPr>
        <w:t>—some scholars identify this female figure as </w:t>
      </w:r>
      <w:hyperlink r:id="rId29" w:tgtFrame="_blank" w:history="1">
        <w:r w:rsidRPr="00666CCC">
          <w:rPr>
            <w:rFonts w:ascii="Georgia" w:eastAsia="Times New Roman" w:hAnsi="Georgia" w:cs="Times New Roman"/>
            <w:color w:val="307777"/>
            <w:sz w:val="27"/>
            <w:szCs w:val="27"/>
          </w:rPr>
          <w:t>Semele</w:t>
        </w:r>
      </w:hyperlink>
      <w:r w:rsidRPr="00666CCC">
        <w:rPr>
          <w:rFonts w:ascii="Georgia" w:eastAsia="Times New Roman" w:hAnsi="Georgia" w:cs="Times New Roman"/>
          <w:color w:val="111111"/>
          <w:sz w:val="27"/>
          <w:szCs w:val="27"/>
        </w:rPr>
        <w:t>, but there is no way to be certain, as the entire upper half is missing—the latter being associated with labyrinths and mazes, the message of which is clear: through the labyrinth of the inner self is to be found the god within, Dionysus.</w:t>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drawing>
          <wp:inline distT="0" distB="0" distL="0" distR="0" wp14:anchorId="7F4BF4BF" wp14:editId="572CC48E">
            <wp:extent cx="5340350" cy="3092952"/>
            <wp:effectExtent l="0" t="0" r="0" b="0"/>
            <wp:docPr id="7" name="Picture 7" descr="ful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1312" cy="3099301"/>
                    </a:xfrm>
                    <a:prstGeom prst="rect">
                      <a:avLst/>
                    </a:prstGeom>
                    <a:noFill/>
                    <a:ln>
                      <a:noFill/>
                    </a:ln>
                  </pic:spPr>
                </pic:pic>
              </a:graphicData>
            </a:graphic>
          </wp:inline>
        </w:drawing>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color w:val="111111"/>
          <w:sz w:val="27"/>
          <w:szCs w:val="27"/>
        </w:rPr>
        <w:lastRenderedPageBreak/>
        <w:t>In the vicinity of Dionysus, there are figures drinking out of bowls and other vessels, possibly containing wine or </w:t>
      </w:r>
      <w:proofErr w:type="spellStart"/>
      <w:r w:rsidRPr="00666CCC">
        <w:rPr>
          <w:rFonts w:ascii="Georgia" w:eastAsia="Times New Roman" w:hAnsi="Georgia" w:cs="Times New Roman"/>
          <w:i/>
          <w:iCs/>
          <w:color w:val="111111"/>
          <w:sz w:val="27"/>
          <w:szCs w:val="27"/>
        </w:rPr>
        <w:fldChar w:fldCharType="begin"/>
      </w:r>
      <w:r w:rsidRPr="00666CCC">
        <w:rPr>
          <w:rFonts w:ascii="Georgia" w:eastAsia="Times New Roman" w:hAnsi="Georgia" w:cs="Times New Roman"/>
          <w:i/>
          <w:iCs/>
          <w:color w:val="111111"/>
          <w:sz w:val="27"/>
          <w:szCs w:val="27"/>
        </w:rPr>
        <w:instrText xml:space="preserve"> HYPERLINK "https://en.wikipedia.org/wiki/Kykeon" \t "_blank" </w:instrText>
      </w:r>
      <w:r w:rsidRPr="00666CCC">
        <w:rPr>
          <w:rFonts w:ascii="Georgia" w:eastAsia="Times New Roman" w:hAnsi="Georgia" w:cs="Times New Roman"/>
          <w:i/>
          <w:iCs/>
          <w:color w:val="111111"/>
          <w:sz w:val="27"/>
          <w:szCs w:val="27"/>
        </w:rPr>
        <w:fldChar w:fldCharType="separate"/>
      </w:r>
      <w:r w:rsidRPr="00666CCC">
        <w:rPr>
          <w:rFonts w:ascii="Georgia" w:eastAsia="Times New Roman" w:hAnsi="Georgia" w:cs="Times New Roman"/>
          <w:i/>
          <w:iCs/>
          <w:color w:val="307777"/>
          <w:sz w:val="27"/>
          <w:szCs w:val="27"/>
        </w:rPr>
        <w:t>kykeon</w:t>
      </w:r>
      <w:proofErr w:type="spellEnd"/>
      <w:r w:rsidRPr="00666CCC">
        <w:rPr>
          <w:rFonts w:ascii="Georgia" w:eastAsia="Times New Roman" w:hAnsi="Georgia" w:cs="Times New Roman"/>
          <w:i/>
          <w:iCs/>
          <w:color w:val="111111"/>
          <w:sz w:val="27"/>
          <w:szCs w:val="27"/>
        </w:rPr>
        <w:fldChar w:fldCharType="end"/>
      </w:r>
      <w:r w:rsidRPr="00666CCC">
        <w:rPr>
          <w:rFonts w:ascii="Georgia" w:eastAsia="Times New Roman" w:hAnsi="Georgia" w:cs="Times New Roman"/>
          <w:color w:val="111111"/>
          <w:sz w:val="27"/>
          <w:szCs w:val="27"/>
        </w:rPr>
        <w:t>, which is to symbolize the </w:t>
      </w:r>
      <w:hyperlink r:id="rId32" w:tgtFrame="_blank" w:history="1">
        <w:r w:rsidRPr="00666CCC">
          <w:rPr>
            <w:rFonts w:ascii="Georgia" w:eastAsia="Times New Roman" w:hAnsi="Georgia" w:cs="Times New Roman"/>
            <w:color w:val="307777"/>
            <w:sz w:val="27"/>
            <w:szCs w:val="27"/>
          </w:rPr>
          <w:t>Communion</w:t>
        </w:r>
      </w:hyperlink>
      <w:r w:rsidRPr="00666CCC">
        <w:rPr>
          <w:rFonts w:ascii="Georgia" w:eastAsia="Times New Roman" w:hAnsi="Georgia" w:cs="Times New Roman"/>
          <w:color w:val="111111"/>
          <w:sz w:val="27"/>
          <w:szCs w:val="27"/>
        </w:rPr>
        <w:t xml:space="preserve"> aspect of the rites. Finally, a winged figure is shown whipping a cringing woman, then a window where light pours in terminates the narrative, the latter representing the light of immortality of the spirit. The winged being, meanwhile, is whipping the candidate’s inner self through her life, vainly trying to wake her up to the </w:t>
      </w:r>
      <w:proofErr w:type="gramStart"/>
      <w:r w:rsidRPr="00666CCC">
        <w:rPr>
          <w:rFonts w:ascii="Georgia" w:eastAsia="Times New Roman" w:hAnsi="Georgia" w:cs="Times New Roman"/>
          <w:color w:val="111111"/>
          <w:sz w:val="27"/>
          <w:szCs w:val="27"/>
        </w:rPr>
        <w:t>truth, that</w:t>
      </w:r>
      <w:proofErr w:type="gramEnd"/>
      <w:r w:rsidRPr="00666CCC">
        <w:rPr>
          <w:rFonts w:ascii="Georgia" w:eastAsia="Times New Roman" w:hAnsi="Georgia" w:cs="Times New Roman"/>
          <w:color w:val="111111"/>
          <w:sz w:val="27"/>
          <w:szCs w:val="27"/>
        </w:rPr>
        <w:t xml:space="preserve"> she bears the god Dionysus within her. However only Dionysian initiation could accomplish that realization in the proper way.</w:t>
      </w:r>
    </w:p>
    <w:p w:rsid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drawing>
          <wp:inline distT="0" distB="0" distL="0" distR="0" wp14:anchorId="1FF9332F" wp14:editId="27F44E30">
            <wp:extent cx="4940300" cy="2387812"/>
            <wp:effectExtent l="0" t="0" r="0" b="0"/>
            <wp:docPr id="8" name="Picture 8" descr="w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9359" cy="2392190"/>
                    </a:xfrm>
                    <a:prstGeom prst="rect">
                      <a:avLst/>
                    </a:prstGeom>
                    <a:noFill/>
                    <a:ln>
                      <a:noFill/>
                    </a:ln>
                  </pic:spPr>
                </pic:pic>
              </a:graphicData>
            </a:graphic>
          </wp:inline>
        </w:drawing>
      </w:r>
    </w:p>
    <w:p w:rsidR="00666CCC" w:rsidRPr="00666CCC" w:rsidRDefault="00666CCC" w:rsidP="00666CCC">
      <w:pPr>
        <w:shd w:val="clear" w:color="auto" w:fill="FFFFFF"/>
        <w:spacing w:before="100" w:beforeAutospacing="1" w:after="0" w:line="455" w:lineRule="atLeast"/>
        <w:jc w:val="both"/>
        <w:rPr>
          <w:rFonts w:ascii="Georgia" w:eastAsia="Times New Roman" w:hAnsi="Georgia" w:cs="Times New Roman"/>
          <w:color w:val="111111"/>
          <w:sz w:val="27"/>
          <w:szCs w:val="27"/>
        </w:rPr>
      </w:pPr>
      <w:r w:rsidRPr="00666CCC">
        <w:rPr>
          <w:rFonts w:ascii="Georgia" w:eastAsia="Times New Roman" w:hAnsi="Georgia" w:cs="Times New Roman"/>
          <w:noProof/>
          <w:color w:val="307777"/>
          <w:sz w:val="27"/>
          <w:szCs w:val="27"/>
        </w:rPr>
        <w:drawing>
          <wp:inline distT="0" distB="0" distL="0" distR="0" wp14:anchorId="362D543D" wp14:editId="05C19174">
            <wp:extent cx="3797300" cy="2669976"/>
            <wp:effectExtent l="0" t="0" r="0" b="0"/>
            <wp:docPr id="9" name="Picture 9" descr="don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5488" cy="2675733"/>
                    </a:xfrm>
                    <a:prstGeom prst="rect">
                      <a:avLst/>
                    </a:prstGeom>
                    <a:noFill/>
                    <a:ln>
                      <a:noFill/>
                    </a:ln>
                  </pic:spPr>
                </pic:pic>
              </a:graphicData>
            </a:graphic>
          </wp:inline>
        </w:drawing>
      </w:r>
    </w:p>
    <w:p w:rsidR="00666CCC" w:rsidRPr="00BF0F03" w:rsidRDefault="00666CCC" w:rsidP="00BF0F03">
      <w:pPr>
        <w:shd w:val="clear" w:color="auto" w:fill="FDFDFD"/>
        <w:spacing w:after="0" w:line="240" w:lineRule="auto"/>
        <w:rPr>
          <w:rFonts w:ascii="Georgia" w:eastAsia="Times New Roman" w:hAnsi="Georgia" w:cs="Times New Roman"/>
          <w:color w:val="111111"/>
          <w:sz w:val="26"/>
          <w:szCs w:val="26"/>
        </w:rPr>
      </w:pPr>
    </w:p>
    <w:sectPr w:rsidR="00666CCC" w:rsidRPr="00BF0F03" w:rsidSect="00666CCC">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CC"/>
    <w:rsid w:val="00666CCC"/>
    <w:rsid w:val="00BF0F03"/>
    <w:rsid w:val="00C84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89C976-574F-457E-8F54-C784DCCD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osted-on">
    <w:name w:val="posted-on"/>
    <w:basedOn w:val="DefaultParagraphFont"/>
    <w:rsid w:val="00666CCC"/>
  </w:style>
  <w:style w:type="character" w:customStyle="1" w:styleId="apple-converted-space">
    <w:name w:val="apple-converted-space"/>
    <w:basedOn w:val="DefaultParagraphFont"/>
    <w:rsid w:val="00666CCC"/>
  </w:style>
  <w:style w:type="character" w:styleId="Hyperlink">
    <w:name w:val="Hyperlink"/>
    <w:basedOn w:val="DefaultParagraphFont"/>
    <w:uiPriority w:val="99"/>
    <w:semiHidden/>
    <w:unhideWhenUsed/>
    <w:rsid w:val="00666CCC"/>
    <w:rPr>
      <w:color w:val="0000FF"/>
      <w:u w:val="single"/>
    </w:rPr>
  </w:style>
  <w:style w:type="character" w:customStyle="1" w:styleId="byline">
    <w:name w:val="byline"/>
    <w:basedOn w:val="DefaultParagraphFont"/>
    <w:rsid w:val="00666CCC"/>
  </w:style>
  <w:style w:type="character" w:customStyle="1" w:styleId="author">
    <w:name w:val="author"/>
    <w:basedOn w:val="DefaultParagraphFont"/>
    <w:rsid w:val="00666CCC"/>
  </w:style>
  <w:style w:type="character" w:customStyle="1" w:styleId="cat-links">
    <w:name w:val="cat-links"/>
    <w:basedOn w:val="DefaultParagraphFont"/>
    <w:rsid w:val="0066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4771">
      <w:bodyDiv w:val="1"/>
      <w:marLeft w:val="0"/>
      <w:marRight w:val="0"/>
      <w:marTop w:val="0"/>
      <w:marBottom w:val="0"/>
      <w:divBdr>
        <w:top w:val="none" w:sz="0" w:space="0" w:color="auto"/>
        <w:left w:val="none" w:sz="0" w:space="0" w:color="auto"/>
        <w:bottom w:val="none" w:sz="0" w:space="0" w:color="auto"/>
        <w:right w:val="none" w:sz="0" w:space="0" w:color="auto"/>
      </w:divBdr>
      <w:divsChild>
        <w:div w:id="370035280">
          <w:marLeft w:val="0"/>
          <w:marRight w:val="0"/>
          <w:marTop w:val="0"/>
          <w:marBottom w:val="0"/>
          <w:divBdr>
            <w:top w:val="none" w:sz="0" w:space="0" w:color="auto"/>
            <w:left w:val="none" w:sz="0" w:space="0" w:color="auto"/>
            <w:bottom w:val="none" w:sz="0" w:space="0" w:color="auto"/>
            <w:right w:val="none" w:sz="0" w:space="0" w:color="auto"/>
          </w:divBdr>
        </w:div>
        <w:div w:id="1800217705">
          <w:marLeft w:val="0"/>
          <w:marRight w:val="0"/>
          <w:marTop w:val="0"/>
          <w:marBottom w:val="0"/>
          <w:divBdr>
            <w:top w:val="none" w:sz="0" w:space="0" w:color="auto"/>
            <w:left w:val="none" w:sz="0" w:space="0" w:color="auto"/>
            <w:bottom w:val="none" w:sz="0" w:space="0" w:color="auto"/>
            <w:right w:val="none" w:sz="0" w:space="0" w:color="auto"/>
          </w:divBdr>
        </w:div>
        <w:div w:id="676927573">
          <w:marLeft w:val="0"/>
          <w:marRight w:val="0"/>
          <w:marTop w:val="0"/>
          <w:marBottom w:val="0"/>
          <w:divBdr>
            <w:top w:val="none" w:sz="0" w:space="0" w:color="auto"/>
            <w:left w:val="none" w:sz="0" w:space="0" w:color="auto"/>
            <w:bottom w:val="none" w:sz="0" w:space="0" w:color="auto"/>
            <w:right w:val="none" w:sz="0" w:space="0" w:color="auto"/>
          </w:divBdr>
          <w:divsChild>
            <w:div w:id="492717395">
              <w:marLeft w:val="0"/>
              <w:marRight w:val="-3721"/>
              <w:marTop w:val="0"/>
              <w:marBottom w:val="0"/>
              <w:divBdr>
                <w:top w:val="none" w:sz="0" w:space="0" w:color="auto"/>
                <w:left w:val="none" w:sz="0" w:space="0" w:color="auto"/>
                <w:bottom w:val="none" w:sz="0" w:space="0" w:color="auto"/>
                <w:right w:val="none" w:sz="0" w:space="0" w:color="auto"/>
              </w:divBdr>
              <w:divsChild>
                <w:div w:id="14798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83215">
      <w:bodyDiv w:val="1"/>
      <w:marLeft w:val="0"/>
      <w:marRight w:val="0"/>
      <w:marTop w:val="0"/>
      <w:marBottom w:val="0"/>
      <w:divBdr>
        <w:top w:val="none" w:sz="0" w:space="0" w:color="auto"/>
        <w:left w:val="none" w:sz="0" w:space="0" w:color="auto"/>
        <w:bottom w:val="none" w:sz="0" w:space="0" w:color="auto"/>
        <w:right w:val="none" w:sz="0" w:space="0" w:color="auto"/>
      </w:divBdr>
      <w:divsChild>
        <w:div w:id="2020809093">
          <w:marLeft w:val="0"/>
          <w:marRight w:val="0"/>
          <w:marTop w:val="300"/>
          <w:marBottom w:val="0"/>
          <w:divBdr>
            <w:top w:val="single" w:sz="6" w:space="15" w:color="DDDDDD"/>
            <w:left w:val="none" w:sz="0" w:space="0" w:color="auto"/>
            <w:bottom w:val="none" w:sz="0" w:space="0" w:color="auto"/>
            <w:right w:val="none" w:sz="0" w:space="0" w:color="auto"/>
          </w:divBdr>
        </w:div>
        <w:div w:id="549461182">
          <w:marLeft w:val="0"/>
          <w:marRight w:val="0"/>
          <w:marTop w:val="750"/>
          <w:marBottom w:val="0"/>
          <w:divBdr>
            <w:top w:val="none" w:sz="0" w:space="0" w:color="auto"/>
            <w:left w:val="none" w:sz="0" w:space="0" w:color="auto"/>
            <w:bottom w:val="none" w:sz="0" w:space="0" w:color="auto"/>
            <w:right w:val="none" w:sz="0" w:space="0" w:color="auto"/>
          </w:divBdr>
        </w:div>
      </w:divsChild>
    </w:div>
    <w:div w:id="15139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french.wordpress.com/category/ritual/" TargetMode="External"/><Relationship Id="rId13" Type="http://schemas.openxmlformats.org/officeDocument/2006/relationships/hyperlink" Target="https://en.wikipedia.org/wiki/Dionysus" TargetMode="External"/><Relationship Id="rId18" Type="http://schemas.openxmlformats.org/officeDocument/2006/relationships/image" Target="media/image3.png"/><Relationship Id="rId26" Type="http://schemas.openxmlformats.org/officeDocument/2006/relationships/hyperlink" Target="https://skfrench.files.wordpress.com/2015/12/god.png" TargetMode="External"/><Relationship Id="rId3" Type="http://schemas.openxmlformats.org/officeDocument/2006/relationships/webSettings" Target="webSettings.xml"/><Relationship Id="rId21" Type="http://schemas.openxmlformats.org/officeDocument/2006/relationships/image" Target="media/image4.png"/><Relationship Id="rId34" Type="http://schemas.openxmlformats.org/officeDocument/2006/relationships/image" Target="media/image9.jpeg"/><Relationship Id="rId7" Type="http://schemas.openxmlformats.org/officeDocument/2006/relationships/hyperlink" Target="https://skfrench.wordpress.com/category/mystery-religions/" TargetMode="External"/><Relationship Id="rId12" Type="http://schemas.openxmlformats.org/officeDocument/2006/relationships/hyperlink" Target="https://en.wikipedia.org/wiki/Initiation" TargetMode="External"/><Relationship Id="rId17" Type="http://schemas.openxmlformats.org/officeDocument/2006/relationships/hyperlink" Target="https://skfrench.files.wordpress.com/2015/12/mirror.png" TargetMode="External"/><Relationship Id="rId25" Type="http://schemas.openxmlformats.org/officeDocument/2006/relationships/image" Target="media/image6.png"/><Relationship Id="rId33" Type="http://schemas.openxmlformats.org/officeDocument/2006/relationships/hyperlink" Target="https://skfrench.files.wordpress.com/2015/12/wing.jp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n.wikipedia.org/wiki/Collegium_%28ancient_Rome%29" TargetMode="External"/><Relationship Id="rId20" Type="http://schemas.openxmlformats.org/officeDocument/2006/relationships/hyperlink" Target="https://skfrench.files.wordpress.com/2015/12/child.png" TargetMode="External"/><Relationship Id="rId29" Type="http://schemas.openxmlformats.org/officeDocument/2006/relationships/hyperlink" Target="https://en.wikipedia.org/wiki/Semele" TargetMode="External"/><Relationship Id="rId1" Type="http://schemas.openxmlformats.org/officeDocument/2006/relationships/styles" Target="styles.xml"/><Relationship Id="rId6" Type="http://schemas.openxmlformats.org/officeDocument/2006/relationships/hyperlink" Target="https://skfrench.wordpress.com/category/freemasonry/" TargetMode="External"/><Relationship Id="rId11" Type="http://schemas.openxmlformats.org/officeDocument/2006/relationships/hyperlink" Target="https://en.wikipedia.org/wiki/Villa_of_the_Mysteries" TargetMode="External"/><Relationship Id="rId24" Type="http://schemas.openxmlformats.org/officeDocument/2006/relationships/hyperlink" Target="https://skfrench.files.wordpress.com/2015/12/mask.png" TargetMode="External"/><Relationship Id="rId32" Type="http://schemas.openxmlformats.org/officeDocument/2006/relationships/hyperlink" Target="https://en.wikipedia.org/wiki/Communion_%28Christian%29" TargetMode="External"/><Relationship Id="rId37" Type="http://schemas.openxmlformats.org/officeDocument/2006/relationships/fontTable" Target="fontTable.xml"/><Relationship Id="rId5" Type="http://schemas.openxmlformats.org/officeDocument/2006/relationships/hyperlink" Target="https://skfrench.wordpress.com/author/sirknightjedediahfrench/" TargetMode="External"/><Relationship Id="rId15" Type="http://schemas.openxmlformats.org/officeDocument/2006/relationships/hyperlink" Target="https://en.wikipedia.org/wiki/Orphism_%28religion%29" TargetMode="External"/><Relationship Id="rId23" Type="http://schemas.openxmlformats.org/officeDocument/2006/relationships/image" Target="media/image5.png"/><Relationship Id="rId28" Type="http://schemas.openxmlformats.org/officeDocument/2006/relationships/hyperlink" Target="https://en.wikipedia.org/wiki/Ariadne"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s://en.wikipedia.org/wiki/The_Golden_Ass" TargetMode="External"/><Relationship Id="rId31" Type="http://schemas.openxmlformats.org/officeDocument/2006/relationships/image" Target="media/image8.png"/><Relationship Id="rId4" Type="http://schemas.openxmlformats.org/officeDocument/2006/relationships/hyperlink" Target="https://skfrench.wordpress.com/2015/12/19/the-villa-of-the-mysteries/" TargetMode="External"/><Relationship Id="rId9" Type="http://schemas.openxmlformats.org/officeDocument/2006/relationships/image" Target="media/image1.jpeg"/><Relationship Id="rId14" Type="http://schemas.openxmlformats.org/officeDocument/2006/relationships/hyperlink" Target="https://en.wikipedia.org/wiki/Greco-Roman_mysteries" TargetMode="External"/><Relationship Id="rId22" Type="http://schemas.openxmlformats.org/officeDocument/2006/relationships/hyperlink" Target="https://skfrench.files.wordpress.com/2015/12/sileni.png" TargetMode="External"/><Relationship Id="rId27" Type="http://schemas.openxmlformats.org/officeDocument/2006/relationships/image" Target="media/image7.png"/><Relationship Id="rId30" Type="http://schemas.openxmlformats.org/officeDocument/2006/relationships/hyperlink" Target="https://skfrench.files.wordpress.com/2015/12/full.png" TargetMode="External"/><Relationship Id="rId35" Type="http://schemas.openxmlformats.org/officeDocument/2006/relationships/hyperlink" Target="https://skfrench.files.wordpress.com/2015/12/don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Spomer1</dc:creator>
  <cp:keywords/>
  <dc:description/>
  <cp:lastModifiedBy>Henry Spomer1</cp:lastModifiedBy>
  <cp:revision>3</cp:revision>
  <dcterms:created xsi:type="dcterms:W3CDTF">2017-01-16T07:59:00Z</dcterms:created>
  <dcterms:modified xsi:type="dcterms:W3CDTF">2017-01-16T08:11:00Z</dcterms:modified>
</cp:coreProperties>
</file>