
<file path=[Content_Types].xml><?xml version="1.0" encoding="utf-8"?>
<Types xmlns="http://schemas.openxmlformats.org/package/2006/content-types">
  <Default Extension="jpeg" ContentType="image/jpeg"/>
  <Default Extension="jpg" ContentType="image/jpeg"/>
  <Default Extension="jpg!d"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4" w:type="dxa"/>
        <w:tblLook w:val="04A0" w:firstRow="1" w:lastRow="0" w:firstColumn="1" w:lastColumn="0" w:noHBand="0" w:noVBand="1"/>
      </w:tblPr>
      <w:tblGrid>
        <w:gridCol w:w="3108"/>
        <w:gridCol w:w="3109"/>
        <w:gridCol w:w="3109"/>
      </w:tblGrid>
      <w:tr w:rsidR="00477F4D" w14:paraId="58F81F24" w14:textId="77777777" w:rsidTr="003401A8">
        <w:tc>
          <w:tcPr>
            <w:tcW w:w="3108" w:type="dxa"/>
            <w:vAlign w:val="bottom"/>
          </w:tcPr>
          <w:p w14:paraId="3A04C119" w14:textId="35FE1C29" w:rsidR="00060FF0" w:rsidRDefault="00060FF0" w:rsidP="00060FF0">
            <w:r>
              <w:rPr>
                <w:rFonts w:ascii="Calibri" w:hAnsi="Calibri" w:cs="Calibri"/>
                <w:color w:val="000000"/>
              </w:rPr>
              <w:t>Text</w:t>
            </w:r>
          </w:p>
        </w:tc>
        <w:tc>
          <w:tcPr>
            <w:tcW w:w="3109" w:type="dxa"/>
            <w:vAlign w:val="bottom"/>
          </w:tcPr>
          <w:p w14:paraId="6370BE29" w14:textId="708B16E0" w:rsidR="00060FF0" w:rsidRDefault="00060FF0" w:rsidP="00060FF0">
            <w:r>
              <w:rPr>
                <w:rFonts w:ascii="Calibri" w:hAnsi="Calibri" w:cs="Calibri"/>
                <w:color w:val="000000"/>
              </w:rPr>
              <w:t>Imagery</w:t>
            </w:r>
          </w:p>
        </w:tc>
        <w:tc>
          <w:tcPr>
            <w:tcW w:w="3109" w:type="dxa"/>
            <w:vAlign w:val="bottom"/>
          </w:tcPr>
          <w:p w14:paraId="773C222D" w14:textId="22F98DB5" w:rsidR="00060FF0" w:rsidRDefault="00060FF0" w:rsidP="00060FF0">
            <w:r>
              <w:rPr>
                <w:rFonts w:ascii="Calibri" w:hAnsi="Calibri" w:cs="Calibri"/>
                <w:color w:val="000000"/>
              </w:rPr>
              <w:t>Production Notes</w:t>
            </w:r>
          </w:p>
        </w:tc>
      </w:tr>
      <w:tr w:rsidR="00477F4D" w14:paraId="6F776D7C" w14:textId="77777777" w:rsidTr="003401A8">
        <w:tc>
          <w:tcPr>
            <w:tcW w:w="3108" w:type="dxa"/>
            <w:vAlign w:val="bottom"/>
          </w:tcPr>
          <w:p w14:paraId="41CF9F97" w14:textId="5ABE15AB" w:rsidR="00060FF0" w:rsidRDefault="00060FF0" w:rsidP="00060FF0">
            <w:r>
              <w:rPr>
                <w:rFonts w:ascii="Calibri" w:hAnsi="Calibri" w:cs="Calibri"/>
                <w:color w:val="000000"/>
              </w:rPr>
              <w:t xml:space="preserve">In the posterior section of the brain’s parietal lobes (under the rear portion of the top of the skull) are two patches of cortex called “the orientation association areas.” </w:t>
            </w:r>
          </w:p>
        </w:tc>
        <w:tc>
          <w:tcPr>
            <w:tcW w:w="3109" w:type="dxa"/>
            <w:vAlign w:val="bottom"/>
          </w:tcPr>
          <w:p w14:paraId="552A32D4" w14:textId="495234CF" w:rsidR="00060FF0" w:rsidRDefault="00060FF0" w:rsidP="00060FF0">
            <w:r>
              <w:rPr>
                <w:rFonts w:ascii="Calibri" w:hAnsi="Calibri" w:cs="Calibri"/>
                <w:color w:val="000000"/>
              </w:rPr>
              <w:t> </w:t>
            </w:r>
          </w:p>
        </w:tc>
        <w:tc>
          <w:tcPr>
            <w:tcW w:w="3109" w:type="dxa"/>
            <w:vAlign w:val="bottom"/>
          </w:tcPr>
          <w:p w14:paraId="4EECDA16" w14:textId="71C0D46B" w:rsidR="00060FF0" w:rsidRDefault="00060FF0" w:rsidP="00060FF0">
            <w:r>
              <w:rPr>
                <w:rFonts w:ascii="Calibri" w:hAnsi="Calibri" w:cs="Calibri"/>
                <w:color w:val="000000"/>
              </w:rPr>
              <w:t>Talking Head</w:t>
            </w:r>
          </w:p>
        </w:tc>
      </w:tr>
      <w:tr w:rsidR="00477F4D" w14:paraId="6C13421F" w14:textId="77777777" w:rsidTr="003401A8">
        <w:tc>
          <w:tcPr>
            <w:tcW w:w="3108" w:type="dxa"/>
            <w:vAlign w:val="bottom"/>
          </w:tcPr>
          <w:p w14:paraId="53B012AD" w14:textId="0DA20A4E" w:rsidR="00060FF0" w:rsidRDefault="00060FF0" w:rsidP="00060FF0">
            <w:r>
              <w:rPr>
                <w:rFonts w:ascii="Calibri" w:hAnsi="Calibri" w:cs="Calibri"/>
                <w:color w:val="000000"/>
              </w:rPr>
              <w:t>The patch in the left hemisphere appears to contribute to the mental sensation of having a limited and physically defined body—it helps you keep track of your edges. The corresponding area in the right hemisphere maintains a map of the space around you.</w:t>
            </w:r>
          </w:p>
        </w:tc>
        <w:tc>
          <w:tcPr>
            <w:tcW w:w="3109" w:type="dxa"/>
            <w:vAlign w:val="bottom"/>
          </w:tcPr>
          <w:p w14:paraId="24C94E97" w14:textId="6BA5A5FA" w:rsidR="00060FF0" w:rsidRDefault="00060FF0" w:rsidP="00060FF0">
            <w:r w:rsidRPr="00060FF0">
              <w:rPr>
                <w:rFonts w:ascii="Calibri" w:hAnsi="Calibri" w:cs="Calibri"/>
                <w:color w:val="000000"/>
              </w:rPr>
              <w:drawing>
                <wp:anchor distT="0" distB="0" distL="114300" distR="114300" simplePos="0" relativeHeight="251659264" behindDoc="0" locked="0" layoutInCell="1" allowOverlap="1" wp14:anchorId="4EB39757" wp14:editId="4CDD4B1A">
                  <wp:simplePos x="0" y="0"/>
                  <wp:positionH relativeFrom="column">
                    <wp:posOffset>23495</wp:posOffset>
                  </wp:positionH>
                  <wp:positionV relativeFrom="paragraph">
                    <wp:posOffset>-1598930</wp:posOffset>
                  </wp:positionV>
                  <wp:extent cx="1794510" cy="836930"/>
                  <wp:effectExtent l="0" t="0" r="0" b="1270"/>
                  <wp:wrapNone/>
                  <wp:docPr id="5" name="Picture 4" descr="A blue brain with a blue background&#10;&#10;Description automatically generated">
                    <a:extLst xmlns:a="http://schemas.openxmlformats.org/drawingml/2006/main">
                      <a:ext uri="{FF2B5EF4-FFF2-40B4-BE49-F238E27FC236}">
                        <a16:creationId xmlns:a16="http://schemas.microsoft.com/office/drawing/2014/main" id="{A34C0658-D5F7-B9DA-79A8-E2E313E49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brain with a blue background&#10;&#10;Description automatically generated">
                            <a:extLst>
                              <a:ext uri="{FF2B5EF4-FFF2-40B4-BE49-F238E27FC236}">
                                <a16:creationId xmlns:a16="http://schemas.microsoft.com/office/drawing/2014/main" id="{A34C0658-D5F7-B9DA-79A8-E2E313E49174}"/>
                              </a:ext>
                            </a:extLst>
                          </pic:cNvPr>
                          <pic:cNvPicPr>
                            <a:picLocks noChangeAspect="1"/>
                          </pic:cNvPicPr>
                        </pic:nvPicPr>
                        <pic:blipFill>
                          <a:blip r:embed="rId4">
                            <a:extLst>
                              <a:ext uri="{837473B0-CC2E-450A-ABE3-18F120FF3D39}">
                                <a1611:picAttrSrcUrl xmlns:a1611="http://schemas.microsoft.com/office/drawing/2016/11/main" r:id="rId5"/>
                              </a:ext>
                            </a:extLst>
                          </a:blip>
                          <a:stretch>
                            <a:fillRect/>
                          </a:stretch>
                        </pic:blipFill>
                        <pic:spPr>
                          <a:xfrm>
                            <a:off x="0" y="0"/>
                            <a:ext cx="1794510" cy="83693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000000"/>
              </w:rPr>
              <w:t> </w:t>
            </w:r>
          </w:p>
        </w:tc>
        <w:tc>
          <w:tcPr>
            <w:tcW w:w="3109" w:type="dxa"/>
            <w:vAlign w:val="bottom"/>
          </w:tcPr>
          <w:p w14:paraId="59D8C53B" w14:textId="71AE8EF3" w:rsidR="00060FF0" w:rsidRDefault="00060FF0" w:rsidP="00060FF0">
            <w:r>
              <w:rPr>
                <w:rFonts w:ascii="Calibri" w:hAnsi="Calibri" w:cs="Calibri"/>
                <w:color w:val="000000"/>
              </w:rPr>
              <w:t xml:space="preserve">Track through brain imagery, </w:t>
            </w:r>
            <w:proofErr w:type="gramStart"/>
            <w:r>
              <w:rPr>
                <w:rFonts w:ascii="Calibri" w:hAnsi="Calibri" w:cs="Calibri"/>
                <w:color w:val="000000"/>
              </w:rPr>
              <w:t>high-light</w:t>
            </w:r>
            <w:proofErr w:type="gramEnd"/>
            <w:r>
              <w:rPr>
                <w:rFonts w:ascii="Calibri" w:hAnsi="Calibri" w:cs="Calibri"/>
                <w:color w:val="000000"/>
              </w:rPr>
              <w:t xml:space="preserve"> this area of the brain</w:t>
            </w:r>
          </w:p>
        </w:tc>
      </w:tr>
      <w:tr w:rsidR="00477F4D" w14:paraId="0A35E51D" w14:textId="77777777" w:rsidTr="003401A8">
        <w:tc>
          <w:tcPr>
            <w:tcW w:w="3108" w:type="dxa"/>
            <w:vAlign w:val="center"/>
          </w:tcPr>
          <w:p w14:paraId="39DC895C" w14:textId="652FBD78" w:rsidR="00060FF0" w:rsidRDefault="00060FF0" w:rsidP="00060FF0">
            <w:r>
              <w:rPr>
                <w:rFonts w:ascii="Calibri" w:hAnsi="Calibri" w:cs="Calibri"/>
                <w:color w:val="000000" w:themeColor="text1"/>
              </w:rPr>
              <w:t xml:space="preserve">These two areas receive input from your senses to help them maintain an ongoing representation of </w:t>
            </w:r>
            <w:proofErr w:type="spellStart"/>
            <w:r>
              <w:rPr>
                <w:rFonts w:ascii="Calibri" w:hAnsi="Calibri" w:cs="Calibri"/>
                <w:color w:val="000000" w:themeColor="text1"/>
              </w:rPr>
              <w:t>your self</w:t>
            </w:r>
            <w:proofErr w:type="spellEnd"/>
            <w:r>
              <w:rPr>
                <w:rFonts w:ascii="Calibri" w:hAnsi="Calibri" w:cs="Calibri"/>
                <w:color w:val="000000" w:themeColor="text1"/>
              </w:rPr>
              <w:t xml:space="preserve"> and its location in space.</w:t>
            </w:r>
          </w:p>
        </w:tc>
        <w:tc>
          <w:tcPr>
            <w:tcW w:w="3109" w:type="dxa"/>
            <w:vAlign w:val="bottom"/>
          </w:tcPr>
          <w:p w14:paraId="5C8E700D" w14:textId="757E7625" w:rsidR="00060FF0" w:rsidRDefault="00060FF0" w:rsidP="00060FF0">
            <w:r>
              <w:rPr>
                <w:rFonts w:ascii="Calibri" w:hAnsi="Calibri" w:cs="Calibri"/>
                <w:color w:val="000000"/>
              </w:rPr>
              <w:t> </w:t>
            </w:r>
          </w:p>
        </w:tc>
        <w:tc>
          <w:tcPr>
            <w:tcW w:w="3109" w:type="dxa"/>
            <w:vAlign w:val="bottom"/>
          </w:tcPr>
          <w:p w14:paraId="5F6D968F" w14:textId="3F1AF050" w:rsidR="00060FF0" w:rsidRDefault="00060FF0" w:rsidP="00060FF0">
            <w:r>
              <w:rPr>
                <w:rFonts w:ascii="Calibri" w:hAnsi="Calibri" w:cs="Calibri"/>
                <w:color w:val="000000"/>
              </w:rPr>
              <w:t>Human body in a room, surrounded by things</w:t>
            </w:r>
          </w:p>
        </w:tc>
      </w:tr>
      <w:tr w:rsidR="00477F4D" w14:paraId="79AEB6D9" w14:textId="77777777" w:rsidTr="003401A8">
        <w:tc>
          <w:tcPr>
            <w:tcW w:w="3108" w:type="dxa"/>
            <w:vAlign w:val="bottom"/>
          </w:tcPr>
          <w:p w14:paraId="50A331FF" w14:textId="5024F976" w:rsidR="00060FF0" w:rsidRDefault="00060FF0" w:rsidP="00060FF0">
            <w:r>
              <w:rPr>
                <w:rFonts w:ascii="Calibri" w:hAnsi="Calibri" w:cs="Calibri"/>
                <w:color w:val="000000"/>
              </w:rPr>
              <w:t>If this area is damaged in a stroke, then that person has trouble sensing where they end and the floor, the couch, the objects around them begin.</w:t>
            </w:r>
          </w:p>
        </w:tc>
        <w:tc>
          <w:tcPr>
            <w:tcW w:w="3109" w:type="dxa"/>
            <w:vAlign w:val="bottom"/>
          </w:tcPr>
          <w:p w14:paraId="1FC1E0C6" w14:textId="05B245E6" w:rsidR="00060FF0" w:rsidRDefault="00060FF0" w:rsidP="00060FF0">
            <w:r>
              <w:rPr>
                <w:rFonts w:ascii="Calibri" w:hAnsi="Calibri" w:cs="Calibri"/>
                <w:color w:val="000000"/>
              </w:rPr>
              <w:t> </w:t>
            </w:r>
            <w:r w:rsidRPr="00060FF0">
              <w:rPr>
                <w:rFonts w:ascii="Calibri" w:hAnsi="Calibri" w:cs="Calibri"/>
                <w:color w:val="000000"/>
              </w:rPr>
              <w:drawing>
                <wp:inline distT="0" distB="0" distL="0" distR="0" wp14:anchorId="23303F67" wp14:editId="74F1C1A6">
                  <wp:extent cx="1303506" cy="977629"/>
                  <wp:effectExtent l="0" t="0" r="5080" b="635"/>
                  <wp:docPr id="8" name="Picture 7" descr="A person with a walker&#10;&#10;Description automatically generated">
                    <a:extLst xmlns:a="http://schemas.openxmlformats.org/drawingml/2006/main">
                      <a:ext uri="{FF2B5EF4-FFF2-40B4-BE49-F238E27FC236}">
                        <a16:creationId xmlns:a16="http://schemas.microsoft.com/office/drawing/2014/main" id="{CDDD3BBB-88F1-8CAE-77E5-39F65FE46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with a walker&#10;&#10;Description automatically generated">
                            <a:extLst>
                              <a:ext uri="{FF2B5EF4-FFF2-40B4-BE49-F238E27FC236}">
                                <a16:creationId xmlns:a16="http://schemas.microsoft.com/office/drawing/2014/main" id="{CDDD3BBB-88F1-8CAE-77E5-39F65FE46649}"/>
                              </a:ext>
                            </a:extLst>
                          </pic:cNvPr>
                          <pic:cNvPicPr>
                            <a:picLocks noChangeAspect="1"/>
                          </pic:cNvPicPr>
                        </pic:nvPicPr>
                        <pic:blipFill>
                          <a:blip r:embed="rId6">
                            <a:extLst>
                              <a:ext uri="{837473B0-CC2E-450A-ABE3-18F120FF3D39}">
                                <a1611:picAttrSrcUrl xmlns:a1611="http://schemas.microsoft.com/office/drawing/2016/11/main" r:id="rId7"/>
                              </a:ext>
                            </a:extLst>
                          </a:blip>
                          <a:stretch>
                            <a:fillRect/>
                          </a:stretch>
                        </pic:blipFill>
                        <pic:spPr>
                          <a:xfrm>
                            <a:off x="0" y="0"/>
                            <a:ext cx="1349883" cy="1012412"/>
                          </a:xfrm>
                          <a:prstGeom prst="rect">
                            <a:avLst/>
                          </a:prstGeom>
                        </pic:spPr>
                      </pic:pic>
                    </a:graphicData>
                  </a:graphic>
                </wp:inline>
              </w:drawing>
            </w:r>
          </w:p>
        </w:tc>
        <w:tc>
          <w:tcPr>
            <w:tcW w:w="3109" w:type="dxa"/>
            <w:vAlign w:val="bottom"/>
          </w:tcPr>
          <w:p w14:paraId="6BD8DD4D" w14:textId="7D7138BE" w:rsidR="00060FF0" w:rsidRDefault="00060FF0" w:rsidP="00060FF0">
            <w:r>
              <w:rPr>
                <w:rFonts w:ascii="Calibri" w:hAnsi="Calibri" w:cs="Calibri"/>
                <w:color w:val="000000"/>
              </w:rPr>
              <w:t>Old person foot tapping to look for the floor</w:t>
            </w:r>
          </w:p>
        </w:tc>
      </w:tr>
      <w:tr w:rsidR="00477F4D" w14:paraId="2B3A8A0D" w14:textId="77777777" w:rsidTr="003401A8">
        <w:tc>
          <w:tcPr>
            <w:tcW w:w="3108" w:type="dxa"/>
            <w:vAlign w:val="center"/>
          </w:tcPr>
          <w:p w14:paraId="3EA9A7FB" w14:textId="7B9AC190" w:rsidR="00060FF0" w:rsidRDefault="00060FF0" w:rsidP="00060FF0">
            <w:r>
              <w:rPr>
                <w:rFonts w:ascii="Calibri" w:hAnsi="Calibri" w:cs="Calibri"/>
                <w:color w:val="000000"/>
              </w:rPr>
              <w:t>The neuroscientist Andrew Newberg studied the brains of people undergoing mystical experiences-- moments when the self is turned off and a person feels merged with the entirety of the universe…with God.</w:t>
            </w:r>
          </w:p>
        </w:tc>
        <w:tc>
          <w:tcPr>
            <w:tcW w:w="3109" w:type="dxa"/>
            <w:vAlign w:val="bottom"/>
          </w:tcPr>
          <w:p w14:paraId="0D9E197C" w14:textId="43268997" w:rsidR="00060FF0" w:rsidRDefault="00060FF0" w:rsidP="00060FF0">
            <w:r>
              <w:rPr>
                <w:rFonts w:ascii="Calibri" w:hAnsi="Calibri" w:cs="Calibri"/>
                <w:color w:val="000000"/>
              </w:rPr>
              <w:t> </w:t>
            </w:r>
            <w:r w:rsidRPr="00060FF0">
              <w:rPr>
                <w:rFonts w:ascii="Calibri" w:hAnsi="Calibri" w:cs="Calibri"/>
                <w:color w:val="000000"/>
              </w:rPr>
              <w:drawing>
                <wp:inline distT="0" distB="0" distL="0" distR="0" wp14:anchorId="38794FBB" wp14:editId="53C1C59E">
                  <wp:extent cx="1468876" cy="1101657"/>
                  <wp:effectExtent l="0" t="0" r="4445" b="3810"/>
                  <wp:docPr id="11" name="Picture 10" descr="A person sitting on a rock meditating at the beach&#10;&#10;Description automatically generated">
                    <a:extLst xmlns:a="http://schemas.openxmlformats.org/drawingml/2006/main">
                      <a:ext uri="{FF2B5EF4-FFF2-40B4-BE49-F238E27FC236}">
                        <a16:creationId xmlns:a16="http://schemas.microsoft.com/office/drawing/2014/main" id="{D3D9107B-13F6-C8DC-FE7C-42079CDC8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sitting on a rock meditating at the beach&#10;&#10;Description automatically generated">
                            <a:extLst>
                              <a:ext uri="{FF2B5EF4-FFF2-40B4-BE49-F238E27FC236}">
                                <a16:creationId xmlns:a16="http://schemas.microsoft.com/office/drawing/2014/main" id="{D3D9107B-13F6-C8DC-FE7C-42079CDC8F67}"/>
                              </a:ext>
                            </a:extLst>
                          </pic:cNvPr>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1492256" cy="1119192"/>
                          </a:xfrm>
                          <a:prstGeom prst="rect">
                            <a:avLst/>
                          </a:prstGeom>
                        </pic:spPr>
                      </pic:pic>
                    </a:graphicData>
                  </a:graphic>
                </wp:inline>
              </w:drawing>
            </w:r>
          </w:p>
        </w:tc>
        <w:tc>
          <w:tcPr>
            <w:tcW w:w="3109" w:type="dxa"/>
            <w:vAlign w:val="bottom"/>
          </w:tcPr>
          <w:p w14:paraId="05446099" w14:textId="63A43256" w:rsidR="00060FF0" w:rsidRDefault="00060FF0" w:rsidP="00060FF0">
            <w:r>
              <w:rPr>
                <w:rFonts w:ascii="Calibri" w:hAnsi="Calibri" w:cs="Calibri"/>
                <w:color w:val="000000"/>
              </w:rPr>
              <w:t xml:space="preserve">Zoom into person meditating. When shot reaches the person, flash of light and track through images </w:t>
            </w:r>
            <w:proofErr w:type="gramStart"/>
            <w:r>
              <w:rPr>
                <w:rFonts w:ascii="Calibri" w:hAnsi="Calibri" w:cs="Calibri"/>
                <w:color w:val="000000"/>
              </w:rPr>
              <w:t>of  out</w:t>
            </w:r>
            <w:proofErr w:type="gramEnd"/>
            <w:r>
              <w:rPr>
                <w:rFonts w:ascii="Calibri" w:hAnsi="Calibri" w:cs="Calibri"/>
                <w:color w:val="000000"/>
              </w:rPr>
              <w:t xml:space="preserve"> to space</w:t>
            </w:r>
          </w:p>
        </w:tc>
      </w:tr>
      <w:tr w:rsidR="00477F4D" w14:paraId="21CC8919" w14:textId="77777777" w:rsidTr="003401A8">
        <w:tc>
          <w:tcPr>
            <w:tcW w:w="3108" w:type="dxa"/>
            <w:vAlign w:val="bottom"/>
          </w:tcPr>
          <w:p w14:paraId="7FCEDE99" w14:textId="2D2C074D" w:rsidR="00060FF0" w:rsidRDefault="00060FF0" w:rsidP="00060FF0">
            <w:r>
              <w:rPr>
                <w:rFonts w:ascii="Calibri" w:hAnsi="Calibri" w:cs="Calibri"/>
                <w:color w:val="000000"/>
              </w:rPr>
              <w:lastRenderedPageBreak/>
              <w:t xml:space="preserve">At the very moment when they would report entering this state, these two areas of the brain appear to turn off.    </w:t>
            </w:r>
          </w:p>
        </w:tc>
        <w:tc>
          <w:tcPr>
            <w:tcW w:w="3109" w:type="dxa"/>
            <w:vAlign w:val="bottom"/>
          </w:tcPr>
          <w:p w14:paraId="3E3E9788" w14:textId="130F65D5" w:rsidR="00060FF0" w:rsidRDefault="00060FF0" w:rsidP="00060FF0">
            <w:r>
              <w:rPr>
                <w:rFonts w:ascii="Calibri" w:hAnsi="Calibri" w:cs="Calibri"/>
                <w:color w:val="000000"/>
              </w:rPr>
              <w:t> </w:t>
            </w:r>
            <w:r w:rsidRPr="00060FF0">
              <w:rPr>
                <w:rFonts w:ascii="Calibri" w:hAnsi="Calibri" w:cs="Calibri"/>
                <w:color w:val="000000"/>
              </w:rPr>
              <w:drawing>
                <wp:inline distT="0" distB="0" distL="0" distR="0" wp14:anchorId="50C2638F" wp14:editId="615A5CC5">
                  <wp:extent cx="1596984" cy="1089498"/>
                  <wp:effectExtent l="0" t="0" r="3810" b="3175"/>
                  <wp:docPr id="14" name="Picture 13" descr="A galaxy in the sky&#10;&#10;Description automatically generated with medium confidence">
                    <a:extLst xmlns:a="http://schemas.openxmlformats.org/drawingml/2006/main">
                      <a:ext uri="{FF2B5EF4-FFF2-40B4-BE49-F238E27FC236}">
                        <a16:creationId xmlns:a16="http://schemas.microsoft.com/office/drawing/2014/main" id="{EF8A0C1B-900E-CA34-131D-28229DC04C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alaxy in the sky&#10;&#10;Description automatically generated with medium confidence">
                            <a:extLst>
                              <a:ext uri="{FF2B5EF4-FFF2-40B4-BE49-F238E27FC236}">
                                <a16:creationId xmlns:a16="http://schemas.microsoft.com/office/drawing/2014/main" id="{EF8A0C1B-900E-CA34-131D-28229DC04C27}"/>
                              </a:ext>
                            </a:extLst>
                          </pic:cNvPr>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639508" cy="1118509"/>
                          </a:xfrm>
                          <a:prstGeom prst="rect">
                            <a:avLst/>
                          </a:prstGeom>
                        </pic:spPr>
                      </pic:pic>
                    </a:graphicData>
                  </a:graphic>
                </wp:inline>
              </w:drawing>
            </w:r>
          </w:p>
        </w:tc>
        <w:tc>
          <w:tcPr>
            <w:tcW w:w="3109" w:type="dxa"/>
            <w:vAlign w:val="bottom"/>
          </w:tcPr>
          <w:p w14:paraId="0248114E" w14:textId="42D85A59" w:rsidR="00060FF0" w:rsidRDefault="00060FF0" w:rsidP="00060FF0">
            <w:r>
              <w:rPr>
                <w:rFonts w:ascii="Calibri" w:hAnsi="Calibri" w:cs="Calibri"/>
                <w:color w:val="000000"/>
              </w:rPr>
              <w:t> </w:t>
            </w:r>
          </w:p>
        </w:tc>
      </w:tr>
      <w:tr w:rsidR="00477F4D" w14:paraId="1C548DF1" w14:textId="77777777" w:rsidTr="003401A8">
        <w:tc>
          <w:tcPr>
            <w:tcW w:w="3108" w:type="dxa"/>
            <w:vAlign w:val="center"/>
          </w:tcPr>
          <w:p w14:paraId="3EB43A8F" w14:textId="010EDE34" w:rsidR="00060FF0" w:rsidRDefault="00060FF0" w:rsidP="00060FF0">
            <w:r>
              <w:rPr>
                <w:rFonts w:ascii="Calibri" w:hAnsi="Calibri" w:cs="Calibri"/>
                <w:color w:val="00B050"/>
              </w:rPr>
              <w:t>They experience a loss of self, combined with a paradoxical expansion of the self out into space, yet with no fixed location in the normal world of three dimensions. The person feels merged with something vast, something larger than the self. Something… mystical.</w:t>
            </w:r>
          </w:p>
        </w:tc>
        <w:tc>
          <w:tcPr>
            <w:tcW w:w="3109" w:type="dxa"/>
            <w:vAlign w:val="bottom"/>
          </w:tcPr>
          <w:p w14:paraId="23374C74" w14:textId="326F2A83" w:rsidR="00060FF0" w:rsidRDefault="00060FF0" w:rsidP="00060FF0">
            <w:r>
              <w:rPr>
                <w:rFonts w:ascii="Calibri" w:hAnsi="Calibri" w:cs="Calibri"/>
                <w:color w:val="000000"/>
              </w:rPr>
              <w:t> </w:t>
            </w:r>
          </w:p>
        </w:tc>
        <w:tc>
          <w:tcPr>
            <w:tcW w:w="3109" w:type="dxa"/>
            <w:vAlign w:val="bottom"/>
          </w:tcPr>
          <w:p w14:paraId="1B7CC314" w14:textId="6DBEB137" w:rsidR="00060FF0" w:rsidRDefault="00060FF0" w:rsidP="00060FF0">
            <w:r>
              <w:rPr>
                <w:rFonts w:ascii="Calibri" w:hAnsi="Calibri" w:cs="Calibri"/>
                <w:color w:val="000000"/>
              </w:rPr>
              <w:t>Talking head</w:t>
            </w:r>
          </w:p>
        </w:tc>
      </w:tr>
      <w:tr w:rsidR="00477F4D" w14:paraId="078B34A8" w14:textId="77777777" w:rsidTr="003401A8">
        <w:tc>
          <w:tcPr>
            <w:tcW w:w="3108" w:type="dxa"/>
            <w:vAlign w:val="bottom"/>
          </w:tcPr>
          <w:p w14:paraId="17BBE7BE" w14:textId="47A17737" w:rsidR="00060FF0" w:rsidRDefault="00060FF0" w:rsidP="00060FF0">
            <w:r>
              <w:rPr>
                <w:rFonts w:ascii="Calibri" w:hAnsi="Calibri" w:cs="Calibri"/>
                <w:color w:val="000000"/>
              </w:rPr>
              <w:t xml:space="preserve">There appear to be some ways to override the orientation association areas and essentially turn that part of the brain off on purpose. In fact, many religious practices and rituals seem to be designed to set up “resonance patterns” in the brain to make it more likely. </w:t>
            </w:r>
          </w:p>
        </w:tc>
        <w:tc>
          <w:tcPr>
            <w:tcW w:w="3109" w:type="dxa"/>
            <w:vAlign w:val="bottom"/>
          </w:tcPr>
          <w:p w14:paraId="1EB6315A" w14:textId="2978D508" w:rsidR="00060FF0" w:rsidRDefault="00060FF0" w:rsidP="00060FF0">
            <w:r>
              <w:rPr>
                <w:rFonts w:ascii="Calibri" w:hAnsi="Calibri" w:cs="Calibri"/>
                <w:color w:val="000000"/>
              </w:rPr>
              <w:t> </w:t>
            </w:r>
            <w:r>
              <w:rPr>
                <w:noProof/>
              </w:rPr>
              <w:drawing>
                <wp:inline distT="0" distB="0" distL="0" distR="0" wp14:anchorId="1B916C53" wp14:editId="3496FB2A">
                  <wp:extent cx="1596390" cy="1089331"/>
                  <wp:effectExtent l="0" t="0" r="3810" b="3175"/>
                  <wp:docPr id="429384290" name="Picture 2" descr="A group of men in black robes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4290" name="Picture 2" descr="A group of men in black robes reading book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5883" cy="1116280"/>
                          </a:xfrm>
                          <a:prstGeom prst="rect">
                            <a:avLst/>
                          </a:prstGeom>
                        </pic:spPr>
                      </pic:pic>
                    </a:graphicData>
                  </a:graphic>
                </wp:inline>
              </w:drawing>
            </w:r>
          </w:p>
        </w:tc>
        <w:tc>
          <w:tcPr>
            <w:tcW w:w="3109" w:type="dxa"/>
            <w:vAlign w:val="bottom"/>
          </w:tcPr>
          <w:p w14:paraId="4E900E8E" w14:textId="4E2EDBFB" w:rsidR="00060FF0" w:rsidRDefault="00060FF0" w:rsidP="00060FF0">
            <w:r>
              <w:rPr>
                <w:rFonts w:ascii="Calibri" w:hAnsi="Calibri" w:cs="Calibri"/>
                <w:color w:val="000000"/>
              </w:rPr>
              <w:t> </w:t>
            </w:r>
          </w:p>
        </w:tc>
      </w:tr>
      <w:tr w:rsidR="00477F4D" w14:paraId="332A600A" w14:textId="77777777" w:rsidTr="003401A8">
        <w:tc>
          <w:tcPr>
            <w:tcW w:w="3108" w:type="dxa"/>
            <w:vAlign w:val="center"/>
          </w:tcPr>
          <w:p w14:paraId="026FC70F" w14:textId="76B9F888" w:rsidR="00060FF0" w:rsidRDefault="00060FF0" w:rsidP="00060FF0">
            <w:r>
              <w:rPr>
                <w:rFonts w:ascii="Calibri" w:hAnsi="Calibri" w:cs="Calibri"/>
                <w:color w:val="000000" w:themeColor="text1"/>
              </w:rPr>
              <w:t xml:space="preserve">Meditation, chanting, repetitive movements, drumming—especially when done in community—can lead to transcendent experiences, alternative states of consciousness, merging with the entirely of the universe…with </w:t>
            </w:r>
            <w:proofErr w:type="gramStart"/>
            <w:r>
              <w:rPr>
                <w:rFonts w:ascii="Calibri" w:hAnsi="Calibri" w:cs="Calibri"/>
                <w:color w:val="000000" w:themeColor="text1"/>
              </w:rPr>
              <w:t>god</w:t>
            </w:r>
            <w:proofErr w:type="gramEnd"/>
            <w:r>
              <w:rPr>
                <w:rFonts w:ascii="Calibri" w:hAnsi="Calibri" w:cs="Calibri"/>
                <w:color w:val="000000" w:themeColor="text1"/>
              </w:rPr>
              <w:t xml:space="preserve">.  </w:t>
            </w:r>
          </w:p>
        </w:tc>
        <w:tc>
          <w:tcPr>
            <w:tcW w:w="3109" w:type="dxa"/>
            <w:vAlign w:val="bottom"/>
          </w:tcPr>
          <w:p w14:paraId="15343C81" w14:textId="3AF351FF" w:rsidR="00060FF0" w:rsidRDefault="00060FF0" w:rsidP="00060FF0">
            <w:r>
              <w:rPr>
                <w:rFonts w:ascii="Calibri" w:hAnsi="Calibri" w:cs="Calibri"/>
                <w:color w:val="000000"/>
              </w:rPr>
              <w:t> </w:t>
            </w:r>
            <w:r w:rsidR="00502907">
              <w:rPr>
                <w:noProof/>
              </w:rPr>
              <w:drawing>
                <wp:inline distT="0" distB="0" distL="0" distR="0" wp14:anchorId="483D44AE" wp14:editId="05B9B47F">
                  <wp:extent cx="1750979" cy="982743"/>
                  <wp:effectExtent l="0" t="0" r="1905" b="0"/>
                  <wp:docPr id="1192280468" name="Picture 3" descr="A group of people playing dr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80468" name="Picture 3" descr="A group of people playing drum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3208" cy="995219"/>
                          </a:xfrm>
                          <a:prstGeom prst="rect">
                            <a:avLst/>
                          </a:prstGeom>
                        </pic:spPr>
                      </pic:pic>
                    </a:graphicData>
                  </a:graphic>
                </wp:inline>
              </w:drawing>
            </w:r>
            <w:r w:rsidR="00502907">
              <w:rPr>
                <w:noProof/>
              </w:rPr>
              <w:drawing>
                <wp:inline distT="0" distB="0" distL="0" distR="0" wp14:anchorId="239D7922" wp14:editId="6280E40D">
                  <wp:extent cx="1789606" cy="846239"/>
                  <wp:effectExtent l="0" t="0" r="1270" b="5080"/>
                  <wp:docPr id="1237734625" name="Picture 4" descr="A group of men wearing white robes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34625" name="Picture 4" descr="A group of men wearing white robes danc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7783" cy="887935"/>
                          </a:xfrm>
                          <a:prstGeom prst="rect">
                            <a:avLst/>
                          </a:prstGeom>
                        </pic:spPr>
                      </pic:pic>
                    </a:graphicData>
                  </a:graphic>
                </wp:inline>
              </w:drawing>
            </w:r>
          </w:p>
        </w:tc>
        <w:tc>
          <w:tcPr>
            <w:tcW w:w="3109" w:type="dxa"/>
            <w:vAlign w:val="bottom"/>
          </w:tcPr>
          <w:p w14:paraId="1001E13B" w14:textId="774D4143" w:rsidR="00060FF0" w:rsidRDefault="00060FF0" w:rsidP="00060FF0">
            <w:r>
              <w:rPr>
                <w:rFonts w:ascii="Calibri" w:hAnsi="Calibri" w:cs="Calibri"/>
                <w:color w:val="000000"/>
              </w:rPr>
              <w:t> </w:t>
            </w:r>
          </w:p>
        </w:tc>
      </w:tr>
      <w:tr w:rsidR="00477F4D" w14:paraId="08B9879D" w14:textId="77777777" w:rsidTr="003401A8">
        <w:tc>
          <w:tcPr>
            <w:tcW w:w="3108" w:type="dxa"/>
            <w:vAlign w:val="bottom"/>
          </w:tcPr>
          <w:p w14:paraId="7BB31DAC" w14:textId="69CDA538" w:rsidR="00060FF0" w:rsidRDefault="00060FF0" w:rsidP="00060FF0">
            <w:r>
              <w:rPr>
                <w:rFonts w:ascii="Calibri" w:hAnsi="Calibri" w:cs="Calibri"/>
                <w:color w:val="000000"/>
              </w:rPr>
              <w:t xml:space="preserve">Three activities come to mind that are good for the body, good for the mind, and good for the soul, which advanced practitioners seem to encourage their students to imaginatively sense yourself </w:t>
            </w:r>
            <w:r>
              <w:rPr>
                <w:rFonts w:ascii="Calibri" w:hAnsi="Calibri" w:cs="Calibri"/>
                <w:color w:val="000000"/>
              </w:rPr>
              <w:lastRenderedPageBreak/>
              <w:t xml:space="preserve">beyond the body’s hard edges—beyond the limits set by the orientation association areas of the brain: dancing, yoga, and grounding.  </w:t>
            </w:r>
          </w:p>
        </w:tc>
        <w:tc>
          <w:tcPr>
            <w:tcW w:w="3109" w:type="dxa"/>
            <w:vAlign w:val="bottom"/>
          </w:tcPr>
          <w:p w14:paraId="2186389C" w14:textId="1148352E" w:rsidR="00060FF0" w:rsidRDefault="00060FF0" w:rsidP="00060FF0">
            <w:r>
              <w:rPr>
                <w:rFonts w:ascii="Calibri" w:hAnsi="Calibri" w:cs="Calibri"/>
                <w:color w:val="000000"/>
              </w:rPr>
              <w:lastRenderedPageBreak/>
              <w:t> </w:t>
            </w:r>
          </w:p>
        </w:tc>
        <w:tc>
          <w:tcPr>
            <w:tcW w:w="3109" w:type="dxa"/>
            <w:vAlign w:val="bottom"/>
          </w:tcPr>
          <w:p w14:paraId="35368C85" w14:textId="1A2CE567" w:rsidR="00060FF0" w:rsidRDefault="00060FF0" w:rsidP="00060FF0">
            <w:r>
              <w:rPr>
                <w:rFonts w:ascii="Calibri" w:hAnsi="Calibri" w:cs="Calibri"/>
                <w:color w:val="000000"/>
              </w:rPr>
              <w:t>Talking head</w:t>
            </w:r>
          </w:p>
        </w:tc>
      </w:tr>
      <w:tr w:rsidR="00477F4D" w14:paraId="6C8EE3C4" w14:textId="77777777" w:rsidTr="003401A8">
        <w:tc>
          <w:tcPr>
            <w:tcW w:w="3108" w:type="dxa"/>
            <w:vAlign w:val="bottom"/>
          </w:tcPr>
          <w:p w14:paraId="5094357A" w14:textId="47696307" w:rsidR="00060FF0" w:rsidRDefault="00060FF0" w:rsidP="00060FF0">
            <w:r>
              <w:rPr>
                <w:rFonts w:ascii="Calibri" w:hAnsi="Calibri" w:cs="Calibri"/>
                <w:color w:val="000000"/>
              </w:rPr>
              <w:t xml:space="preserve">Dance teachers implore their students to imagine their feet pushing down, extending through the floor. </w:t>
            </w:r>
          </w:p>
        </w:tc>
        <w:tc>
          <w:tcPr>
            <w:tcW w:w="3109" w:type="dxa"/>
            <w:vAlign w:val="bottom"/>
          </w:tcPr>
          <w:p w14:paraId="60D45FF0" w14:textId="05C7C28B" w:rsidR="00060FF0" w:rsidRDefault="00060FF0" w:rsidP="00060FF0">
            <w:r>
              <w:rPr>
                <w:rFonts w:ascii="Calibri" w:hAnsi="Calibri" w:cs="Calibri"/>
                <w:color w:val="000000"/>
              </w:rPr>
              <w:t> </w:t>
            </w:r>
            <w:r w:rsidR="00502907">
              <w:rPr>
                <w:noProof/>
              </w:rPr>
              <w:drawing>
                <wp:inline distT="0" distB="0" distL="0" distR="0" wp14:anchorId="5B7F0E1C" wp14:editId="0CC451C0">
                  <wp:extent cx="1673157" cy="1090761"/>
                  <wp:effectExtent l="0" t="0" r="3810" b="1905"/>
                  <wp:docPr id="295418847" name="Picture 5" descr="A close-up of a person's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18847" name="Picture 5" descr="A close-up of a person's fee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4289" cy="1130614"/>
                          </a:xfrm>
                          <a:prstGeom prst="rect">
                            <a:avLst/>
                          </a:prstGeom>
                        </pic:spPr>
                      </pic:pic>
                    </a:graphicData>
                  </a:graphic>
                </wp:inline>
              </w:drawing>
            </w:r>
          </w:p>
        </w:tc>
        <w:tc>
          <w:tcPr>
            <w:tcW w:w="3109" w:type="dxa"/>
            <w:vAlign w:val="bottom"/>
          </w:tcPr>
          <w:p w14:paraId="4E715320" w14:textId="3EE20A97" w:rsidR="00060FF0" w:rsidRDefault="00060FF0" w:rsidP="00060FF0">
            <w:r>
              <w:rPr>
                <w:rFonts w:ascii="Calibri" w:hAnsi="Calibri" w:cs="Calibri"/>
                <w:color w:val="000000"/>
              </w:rPr>
              <w:t>Dancer feet, line through the floor</w:t>
            </w:r>
          </w:p>
        </w:tc>
      </w:tr>
      <w:tr w:rsidR="00477F4D" w14:paraId="23392A80" w14:textId="77777777" w:rsidTr="003401A8">
        <w:tc>
          <w:tcPr>
            <w:tcW w:w="3108" w:type="dxa"/>
            <w:vAlign w:val="bottom"/>
          </w:tcPr>
          <w:p w14:paraId="40C4BAAF" w14:textId="00BD1009" w:rsidR="00060FF0" w:rsidRDefault="00060FF0" w:rsidP="00060FF0">
            <w:r>
              <w:rPr>
                <w:rFonts w:ascii="Calibri" w:hAnsi="Calibri" w:cs="Calibri"/>
                <w:color w:val="000000"/>
              </w:rPr>
              <w:t>Good technique is not just raising your arms, lines stopping at your fingertips</w:t>
            </w:r>
          </w:p>
        </w:tc>
        <w:tc>
          <w:tcPr>
            <w:tcW w:w="3109" w:type="dxa"/>
            <w:vAlign w:val="bottom"/>
          </w:tcPr>
          <w:p w14:paraId="563A9561" w14:textId="07500846" w:rsidR="00060FF0" w:rsidRDefault="00060FF0" w:rsidP="00060FF0">
            <w:r>
              <w:rPr>
                <w:rFonts w:ascii="Calibri" w:hAnsi="Calibri" w:cs="Calibri"/>
                <w:color w:val="000000"/>
              </w:rPr>
              <w:t> </w:t>
            </w:r>
            <w:r w:rsidR="00502907">
              <w:rPr>
                <w:noProof/>
              </w:rPr>
              <w:drawing>
                <wp:inline distT="0" distB="0" distL="0" distR="0" wp14:anchorId="245A0DAB" wp14:editId="4F1C53B6">
                  <wp:extent cx="943583" cy="1295765"/>
                  <wp:effectExtent l="0" t="0" r="0" b="0"/>
                  <wp:docPr id="953752167" name="Picture 6" descr="A person in a tutu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52167" name="Picture 6" descr="A person in a tutu danc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2913" cy="1336042"/>
                          </a:xfrm>
                          <a:prstGeom prst="rect">
                            <a:avLst/>
                          </a:prstGeom>
                        </pic:spPr>
                      </pic:pic>
                    </a:graphicData>
                  </a:graphic>
                </wp:inline>
              </w:drawing>
            </w:r>
          </w:p>
        </w:tc>
        <w:tc>
          <w:tcPr>
            <w:tcW w:w="3109" w:type="dxa"/>
            <w:vAlign w:val="bottom"/>
          </w:tcPr>
          <w:p w14:paraId="208180DC" w14:textId="1ED1971D" w:rsidR="00060FF0" w:rsidRDefault="00060FF0" w:rsidP="00060FF0">
            <w:r>
              <w:rPr>
                <w:rFonts w:ascii="Calibri" w:hAnsi="Calibri" w:cs="Calibri"/>
                <w:color w:val="000000"/>
              </w:rPr>
              <w:t>Dancer lines, maybe lighting makes it look like the dancer is lit up, but darkness at fingertips</w:t>
            </w:r>
          </w:p>
        </w:tc>
      </w:tr>
      <w:tr w:rsidR="00477F4D" w14:paraId="42ACAE8B" w14:textId="77777777" w:rsidTr="003401A8">
        <w:tc>
          <w:tcPr>
            <w:tcW w:w="3108" w:type="dxa"/>
            <w:vAlign w:val="center"/>
          </w:tcPr>
          <w:p w14:paraId="63203B47" w14:textId="699EF459" w:rsidR="00060FF0" w:rsidRDefault="00060FF0" w:rsidP="00060FF0">
            <w:r>
              <w:rPr>
                <w:rFonts w:ascii="Calibri" w:hAnsi="Calibri" w:cs="Calibri"/>
                <w:color w:val="000000" w:themeColor="text1"/>
              </w:rPr>
              <w:t xml:space="preserve">…but emanating energy outward in full extension, the beauty of the line defined by its extension beyond the self, into the ether. </w:t>
            </w:r>
          </w:p>
        </w:tc>
        <w:tc>
          <w:tcPr>
            <w:tcW w:w="3109" w:type="dxa"/>
            <w:vAlign w:val="bottom"/>
          </w:tcPr>
          <w:p w14:paraId="668EF745" w14:textId="16FBA019" w:rsidR="00060FF0" w:rsidRDefault="00060FF0" w:rsidP="00060FF0">
            <w:r>
              <w:rPr>
                <w:rFonts w:ascii="Calibri" w:hAnsi="Calibri" w:cs="Calibri"/>
                <w:color w:val="000000"/>
              </w:rPr>
              <w:t> </w:t>
            </w:r>
            <w:r w:rsidR="00502907">
              <w:rPr>
                <w:noProof/>
              </w:rPr>
              <w:drawing>
                <wp:inline distT="0" distB="0" distL="0" distR="0" wp14:anchorId="4E39AECE" wp14:editId="59774198">
                  <wp:extent cx="1750978" cy="1066675"/>
                  <wp:effectExtent l="0" t="0" r="1905" b="635"/>
                  <wp:docPr id="2127375077" name="Picture 7" descr="A person in a white dress and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75077" name="Picture 7" descr="A person in a white dress and glov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575" cy="1093234"/>
                          </a:xfrm>
                          <a:prstGeom prst="rect">
                            <a:avLst/>
                          </a:prstGeom>
                        </pic:spPr>
                      </pic:pic>
                    </a:graphicData>
                  </a:graphic>
                </wp:inline>
              </w:drawing>
            </w:r>
          </w:p>
        </w:tc>
        <w:tc>
          <w:tcPr>
            <w:tcW w:w="3109" w:type="dxa"/>
            <w:vAlign w:val="bottom"/>
          </w:tcPr>
          <w:p w14:paraId="15B10229" w14:textId="2B57C5C5" w:rsidR="00060FF0" w:rsidRDefault="00060FF0" w:rsidP="00060FF0">
            <w:r>
              <w:rPr>
                <w:rFonts w:ascii="Calibri" w:hAnsi="Calibri" w:cs="Calibri"/>
                <w:color w:val="000000"/>
              </w:rPr>
              <w:t>Dancer in motion, light emanating from heart center, out of fingertips and toes</w:t>
            </w:r>
          </w:p>
        </w:tc>
      </w:tr>
      <w:tr w:rsidR="00477F4D" w14:paraId="1DBB39DF" w14:textId="77777777" w:rsidTr="003401A8">
        <w:tc>
          <w:tcPr>
            <w:tcW w:w="3108" w:type="dxa"/>
            <w:vAlign w:val="bottom"/>
          </w:tcPr>
          <w:p w14:paraId="75B0E78E" w14:textId="614ADAC0" w:rsidR="00060FF0" w:rsidRDefault="00060FF0" w:rsidP="00060FF0">
            <w:r>
              <w:rPr>
                <w:rFonts w:ascii="Calibri" w:hAnsi="Calibri" w:cs="Calibri"/>
                <w:color w:val="000000"/>
              </w:rPr>
              <w:t xml:space="preserve">In yoga, each asana more than a position but a multidimensional expression of lines beyond the physical definitions. We’re encouraged to imagine the lines we are creating, deep into the earth, up out of the head, outward in each direction. </w:t>
            </w:r>
          </w:p>
        </w:tc>
        <w:tc>
          <w:tcPr>
            <w:tcW w:w="3109" w:type="dxa"/>
            <w:vAlign w:val="bottom"/>
          </w:tcPr>
          <w:p w14:paraId="1EB0235B" w14:textId="3D25556A" w:rsidR="00060FF0" w:rsidRDefault="00060FF0" w:rsidP="00060FF0">
            <w:r>
              <w:rPr>
                <w:rFonts w:ascii="Calibri" w:hAnsi="Calibri" w:cs="Calibri"/>
                <w:color w:val="000000"/>
              </w:rPr>
              <w:t> </w:t>
            </w:r>
            <w:r w:rsidR="00383999">
              <w:rPr>
                <w:noProof/>
              </w:rPr>
              <w:drawing>
                <wp:inline distT="0" distB="0" distL="0" distR="0" wp14:anchorId="5C4A88D1" wp14:editId="1DAC5113">
                  <wp:extent cx="1789605" cy="1060280"/>
                  <wp:effectExtent l="0" t="0" r="1270" b="0"/>
                  <wp:docPr id="601938160" name="Picture 8" descr="A person doing yoga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38160" name="Picture 8" descr="A person doing yoga on a bea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1226" cy="1073090"/>
                          </a:xfrm>
                          <a:prstGeom prst="rect">
                            <a:avLst/>
                          </a:prstGeom>
                        </pic:spPr>
                      </pic:pic>
                    </a:graphicData>
                  </a:graphic>
                </wp:inline>
              </w:drawing>
            </w:r>
          </w:p>
        </w:tc>
        <w:tc>
          <w:tcPr>
            <w:tcW w:w="3109" w:type="dxa"/>
            <w:vAlign w:val="bottom"/>
          </w:tcPr>
          <w:p w14:paraId="66491BC5" w14:textId="75428C20" w:rsidR="00060FF0" w:rsidRDefault="00060FF0" w:rsidP="00060FF0">
            <w:r>
              <w:rPr>
                <w:rFonts w:ascii="Calibri" w:hAnsi="Calibri" w:cs="Calibri"/>
                <w:color w:val="000000"/>
              </w:rPr>
              <w:t xml:space="preserve">Asanas like Warrior II, Half Moon, lines/light across the body, </w:t>
            </w:r>
            <w:proofErr w:type="spellStart"/>
            <w:r>
              <w:rPr>
                <w:rFonts w:ascii="Calibri" w:hAnsi="Calibri" w:cs="Calibri"/>
                <w:color w:val="000000"/>
              </w:rPr>
              <w:t>entending</w:t>
            </w:r>
            <w:proofErr w:type="spellEnd"/>
            <w:r>
              <w:rPr>
                <w:rFonts w:ascii="Calibri" w:hAnsi="Calibri" w:cs="Calibri"/>
                <w:color w:val="000000"/>
              </w:rPr>
              <w:t xml:space="preserve"> to show the X/shape that is created</w:t>
            </w:r>
          </w:p>
        </w:tc>
      </w:tr>
      <w:tr w:rsidR="00477F4D" w14:paraId="6CF1C122" w14:textId="77777777" w:rsidTr="003401A8">
        <w:tc>
          <w:tcPr>
            <w:tcW w:w="3108" w:type="dxa"/>
            <w:vAlign w:val="bottom"/>
          </w:tcPr>
          <w:p w14:paraId="32A7E9AB" w14:textId="1506A309" w:rsidR="00060FF0" w:rsidRDefault="00060FF0" w:rsidP="00060FF0">
            <w:r>
              <w:rPr>
                <w:rFonts w:ascii="Calibri" w:hAnsi="Calibri" w:cs="Calibri"/>
                <w:color w:val="000000"/>
              </w:rPr>
              <w:t xml:space="preserve">Tree pose is deeply grounded through your roots, your branches outstretched into the sky. Reaching and stretching beyond dimension. </w:t>
            </w:r>
          </w:p>
        </w:tc>
        <w:tc>
          <w:tcPr>
            <w:tcW w:w="3109" w:type="dxa"/>
            <w:vAlign w:val="bottom"/>
          </w:tcPr>
          <w:p w14:paraId="6EBC0DCD" w14:textId="10E8CCA2" w:rsidR="00060FF0" w:rsidRDefault="00060FF0" w:rsidP="00060FF0">
            <w:r>
              <w:rPr>
                <w:rFonts w:ascii="Calibri" w:hAnsi="Calibri" w:cs="Calibri"/>
                <w:color w:val="000000"/>
              </w:rPr>
              <w:t> </w:t>
            </w:r>
            <w:r w:rsidR="00383999" w:rsidRPr="00383999">
              <w:rPr>
                <w:rFonts w:ascii="Calibri" w:hAnsi="Calibri" w:cs="Calibri"/>
                <w:color w:val="000000"/>
              </w:rPr>
              <w:drawing>
                <wp:inline distT="0" distB="0" distL="0" distR="0" wp14:anchorId="4DFF2C81" wp14:editId="63018CA4">
                  <wp:extent cx="992222" cy="1488333"/>
                  <wp:effectExtent l="0" t="0" r="0" b="0"/>
                  <wp:docPr id="30" name="Picture 29" descr="A person in black outfit with her arms up&#10;&#10;Description automatically generated">
                    <a:extLst xmlns:a="http://schemas.openxmlformats.org/drawingml/2006/main">
                      <a:ext uri="{FF2B5EF4-FFF2-40B4-BE49-F238E27FC236}">
                        <a16:creationId xmlns:a16="http://schemas.microsoft.com/office/drawing/2014/main" id="{9BD1ED23-DA3D-D72F-470B-EBA94C273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person in black outfit with her arms up&#10;&#10;Description automatically generated">
                            <a:extLst>
                              <a:ext uri="{FF2B5EF4-FFF2-40B4-BE49-F238E27FC236}">
                                <a16:creationId xmlns:a16="http://schemas.microsoft.com/office/drawing/2014/main" id="{9BD1ED23-DA3D-D72F-470B-EBA94C27359C}"/>
                              </a:ext>
                            </a:extLst>
                          </pic:cNvPr>
                          <pic:cNvPicPr>
                            <a:picLocks noChangeAspect="1"/>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015296" cy="1522944"/>
                          </a:xfrm>
                          <a:prstGeom prst="rect">
                            <a:avLst/>
                          </a:prstGeom>
                        </pic:spPr>
                      </pic:pic>
                    </a:graphicData>
                  </a:graphic>
                </wp:inline>
              </w:drawing>
            </w:r>
          </w:p>
        </w:tc>
        <w:tc>
          <w:tcPr>
            <w:tcW w:w="3109" w:type="dxa"/>
            <w:vAlign w:val="bottom"/>
          </w:tcPr>
          <w:p w14:paraId="3F6A52A8" w14:textId="0B8A3D33" w:rsidR="00060FF0" w:rsidRDefault="00060FF0" w:rsidP="00060FF0">
            <w:r>
              <w:rPr>
                <w:rFonts w:ascii="Calibri" w:hAnsi="Calibri" w:cs="Calibri"/>
                <w:color w:val="000000"/>
              </w:rPr>
              <w:t xml:space="preserve">Tree </w:t>
            </w:r>
            <w:proofErr w:type="gramStart"/>
            <w:r>
              <w:rPr>
                <w:rFonts w:ascii="Calibri" w:hAnsi="Calibri" w:cs="Calibri"/>
                <w:color w:val="000000"/>
              </w:rPr>
              <w:t>pose</w:t>
            </w:r>
            <w:proofErr w:type="gramEnd"/>
            <w:r>
              <w:rPr>
                <w:rFonts w:ascii="Calibri" w:hAnsi="Calibri" w:cs="Calibri"/>
                <w:color w:val="000000"/>
              </w:rPr>
              <w:t xml:space="preserve"> in motion, light blooms beyond hands out the top</w:t>
            </w:r>
          </w:p>
        </w:tc>
      </w:tr>
      <w:tr w:rsidR="00477F4D" w14:paraId="6038E244" w14:textId="77777777" w:rsidTr="003401A8">
        <w:tc>
          <w:tcPr>
            <w:tcW w:w="3108" w:type="dxa"/>
            <w:vAlign w:val="center"/>
          </w:tcPr>
          <w:p w14:paraId="118B27D8" w14:textId="515A7FA7" w:rsidR="00060FF0" w:rsidRDefault="00060FF0" w:rsidP="00060FF0">
            <w:r>
              <w:rPr>
                <w:rFonts w:ascii="Calibri" w:hAnsi="Calibri" w:cs="Calibri"/>
                <w:color w:val="000000" w:themeColor="text1"/>
              </w:rPr>
              <w:lastRenderedPageBreak/>
              <w:t xml:space="preserve">Grounding—taking your shoes off and touching the earth—is good for the body, good for the mind. </w:t>
            </w:r>
          </w:p>
        </w:tc>
        <w:tc>
          <w:tcPr>
            <w:tcW w:w="3109" w:type="dxa"/>
            <w:vAlign w:val="bottom"/>
          </w:tcPr>
          <w:p w14:paraId="228451ED" w14:textId="41A6D564" w:rsidR="00060FF0" w:rsidRDefault="00060FF0" w:rsidP="00060FF0">
            <w:r>
              <w:rPr>
                <w:rFonts w:ascii="Calibri" w:hAnsi="Calibri" w:cs="Calibri"/>
                <w:color w:val="000000"/>
              </w:rPr>
              <w:t> </w:t>
            </w:r>
            <w:r w:rsidR="00383999" w:rsidRPr="00383999">
              <w:rPr>
                <w:rFonts w:ascii="Calibri" w:hAnsi="Calibri" w:cs="Calibri"/>
                <w:color w:val="000000"/>
              </w:rPr>
              <w:drawing>
                <wp:inline distT="0" distB="0" distL="0" distR="0" wp14:anchorId="38553931" wp14:editId="0DE05C4E">
                  <wp:extent cx="1614791" cy="1151919"/>
                  <wp:effectExtent l="0" t="0" r="0" b="3810"/>
                  <wp:docPr id="1778091949" name="Picture 1778091949" descr="Feet standing on the grass&#10;&#10;Description automatically generated">
                    <a:extLst xmlns:a="http://schemas.openxmlformats.org/drawingml/2006/main">
                      <a:ext uri="{FF2B5EF4-FFF2-40B4-BE49-F238E27FC236}">
                        <a16:creationId xmlns:a16="http://schemas.microsoft.com/office/drawing/2014/main" id="{9C46EDCC-A93B-8E50-6BCA-58C2F7FB83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Feet standing on the grass&#10;&#10;Description automatically generated">
                            <a:extLst>
                              <a:ext uri="{FF2B5EF4-FFF2-40B4-BE49-F238E27FC236}">
                                <a16:creationId xmlns:a16="http://schemas.microsoft.com/office/drawing/2014/main" id="{9C46EDCC-A93B-8E50-6BCA-58C2F7FB83FB}"/>
                              </a:ext>
                            </a:extLst>
                          </pic:cNvPr>
                          <pic:cNvPicPr>
                            <a:picLocks noGrp="1" noChangeAspect="1"/>
                          </pic:cNvPicPr>
                        </pic:nvPicPr>
                        <pic:blipFill>
                          <a:blip r:embed="rId21">
                            <a:extLst>
                              <a:ext uri="{837473B0-CC2E-450A-ABE3-18F120FF3D39}">
                                <a1611:picAttrSrcUrl xmlns:a1611="http://schemas.microsoft.com/office/drawing/2016/11/main" r:id="rId22"/>
                              </a:ext>
                            </a:extLst>
                          </a:blip>
                          <a:stretch>
                            <a:fillRect/>
                          </a:stretch>
                        </pic:blipFill>
                        <pic:spPr>
                          <a:xfrm>
                            <a:off x="0" y="0"/>
                            <a:ext cx="1650809" cy="1177613"/>
                          </a:xfrm>
                          <a:prstGeom prst="rect">
                            <a:avLst/>
                          </a:prstGeom>
                        </pic:spPr>
                      </pic:pic>
                    </a:graphicData>
                  </a:graphic>
                </wp:inline>
              </w:drawing>
            </w:r>
          </w:p>
        </w:tc>
        <w:tc>
          <w:tcPr>
            <w:tcW w:w="3109" w:type="dxa"/>
            <w:vAlign w:val="bottom"/>
          </w:tcPr>
          <w:p w14:paraId="4947BD60" w14:textId="0AED21A1" w:rsidR="00060FF0" w:rsidRDefault="00060FF0" w:rsidP="00060FF0">
            <w:r>
              <w:rPr>
                <w:rFonts w:ascii="Calibri" w:hAnsi="Calibri" w:cs="Calibri"/>
                <w:color w:val="000000"/>
              </w:rPr>
              <w:t>Bare feet in grass</w:t>
            </w:r>
          </w:p>
        </w:tc>
      </w:tr>
      <w:tr w:rsidR="00477F4D" w14:paraId="1CADD2A1" w14:textId="77777777" w:rsidTr="003401A8">
        <w:tc>
          <w:tcPr>
            <w:tcW w:w="3108" w:type="dxa"/>
            <w:vAlign w:val="center"/>
          </w:tcPr>
          <w:p w14:paraId="014D351B" w14:textId="462FE4F8" w:rsidR="00060FF0" w:rsidRDefault="00060FF0" w:rsidP="00060FF0">
            <w:r>
              <w:rPr>
                <w:rFonts w:ascii="Calibri" w:hAnsi="Calibri" w:cs="Calibri"/>
                <w:color w:val="000000" w:themeColor="text1"/>
              </w:rPr>
              <w:t xml:space="preserve">This type of grounding is sometimes referred to as “earthing” because the term “grounding” has been used as a broader mental health technique of drawing one’s attention out of the monkey brain and into sensate experience. Also great, and wonderful that it can be done anytime, anywhere, I want to focus on earthing—kind-of a sub-category of Grounding (all earthing is grounding, not all grounding is </w:t>
            </w:r>
            <w:proofErr w:type="gramStart"/>
            <w:r>
              <w:rPr>
                <w:rFonts w:ascii="Calibri" w:hAnsi="Calibri" w:cs="Calibri"/>
                <w:color w:val="000000" w:themeColor="text1"/>
              </w:rPr>
              <w:t>earthing)--</w:t>
            </w:r>
            <w:proofErr w:type="gramEnd"/>
            <w:r>
              <w:rPr>
                <w:rFonts w:ascii="Calibri" w:hAnsi="Calibri" w:cs="Calibri"/>
                <w:color w:val="000000" w:themeColor="text1"/>
              </w:rPr>
              <w:t xml:space="preserve"> because of a key difference in how I’ve heard it taught.  </w:t>
            </w:r>
          </w:p>
        </w:tc>
        <w:tc>
          <w:tcPr>
            <w:tcW w:w="3109" w:type="dxa"/>
            <w:vAlign w:val="bottom"/>
          </w:tcPr>
          <w:p w14:paraId="09FAFD97" w14:textId="366FE2E0" w:rsidR="00060FF0" w:rsidRDefault="00060FF0" w:rsidP="00060FF0">
            <w:r>
              <w:rPr>
                <w:rFonts w:ascii="Calibri" w:hAnsi="Calibri" w:cs="Calibri"/>
                <w:color w:val="000000"/>
              </w:rPr>
              <w:t> </w:t>
            </w:r>
          </w:p>
        </w:tc>
        <w:tc>
          <w:tcPr>
            <w:tcW w:w="3109" w:type="dxa"/>
            <w:vAlign w:val="bottom"/>
          </w:tcPr>
          <w:p w14:paraId="7CDF46D8" w14:textId="7D5F6A9C" w:rsidR="00060FF0" w:rsidRDefault="00060FF0" w:rsidP="00060FF0">
            <w:r>
              <w:rPr>
                <w:rFonts w:ascii="Calibri" w:hAnsi="Calibri" w:cs="Calibri"/>
                <w:color w:val="000000"/>
              </w:rPr>
              <w:t>Talking head</w:t>
            </w:r>
          </w:p>
        </w:tc>
      </w:tr>
      <w:tr w:rsidR="00477F4D" w14:paraId="505E54ED" w14:textId="77777777" w:rsidTr="003401A8">
        <w:tc>
          <w:tcPr>
            <w:tcW w:w="3108" w:type="dxa"/>
            <w:vAlign w:val="center"/>
          </w:tcPr>
          <w:p w14:paraId="537639D6" w14:textId="5089EE90" w:rsidR="00060FF0" w:rsidRDefault="00060FF0" w:rsidP="00060FF0">
            <w:r>
              <w:rPr>
                <w:rFonts w:ascii="Calibri" w:hAnsi="Calibri" w:cs="Calibri"/>
                <w:color w:val="000000"/>
              </w:rPr>
              <w:t xml:space="preserve">First, I recognize you may not be familiar with grounding or how it has physical and psychological benefits. This area of science is fairly new and still under-researched, so I’ll share a glimpse into the latest in what we understand about </w:t>
            </w:r>
            <w:proofErr w:type="gramStart"/>
            <w:r>
              <w:rPr>
                <w:rFonts w:ascii="Calibri" w:hAnsi="Calibri" w:cs="Calibri"/>
                <w:color w:val="000000"/>
              </w:rPr>
              <w:t>it, but</w:t>
            </w:r>
            <w:proofErr w:type="gramEnd"/>
            <w:r>
              <w:rPr>
                <w:rFonts w:ascii="Calibri" w:hAnsi="Calibri" w:cs="Calibri"/>
                <w:color w:val="000000"/>
              </w:rPr>
              <w:t xml:space="preserve"> consider this a starting point.</w:t>
            </w:r>
          </w:p>
        </w:tc>
        <w:tc>
          <w:tcPr>
            <w:tcW w:w="3109" w:type="dxa"/>
            <w:vAlign w:val="bottom"/>
          </w:tcPr>
          <w:p w14:paraId="7995AE4A" w14:textId="5691E8F2" w:rsidR="00060FF0" w:rsidRDefault="00060FF0" w:rsidP="00060FF0">
            <w:r>
              <w:rPr>
                <w:rFonts w:ascii="Calibri" w:hAnsi="Calibri" w:cs="Calibri"/>
                <w:color w:val="000000"/>
              </w:rPr>
              <w:t> </w:t>
            </w:r>
          </w:p>
        </w:tc>
        <w:tc>
          <w:tcPr>
            <w:tcW w:w="3109" w:type="dxa"/>
            <w:vAlign w:val="bottom"/>
          </w:tcPr>
          <w:p w14:paraId="7E4C4E21" w14:textId="36A27590" w:rsidR="00060FF0" w:rsidRDefault="00060FF0" w:rsidP="00060FF0">
            <w:r>
              <w:rPr>
                <w:rFonts w:ascii="Calibri" w:hAnsi="Calibri" w:cs="Calibri"/>
                <w:color w:val="000000"/>
              </w:rPr>
              <w:t> </w:t>
            </w:r>
          </w:p>
        </w:tc>
      </w:tr>
      <w:tr w:rsidR="00477F4D" w14:paraId="4D144AA2" w14:textId="77777777" w:rsidTr="003401A8">
        <w:tc>
          <w:tcPr>
            <w:tcW w:w="3108" w:type="dxa"/>
            <w:vAlign w:val="bottom"/>
          </w:tcPr>
          <w:p w14:paraId="4DECFB90" w14:textId="1184F380" w:rsidR="00060FF0" w:rsidRDefault="00060FF0" w:rsidP="00060FF0">
            <w:r>
              <w:rPr>
                <w:rFonts w:ascii="Calibri" w:hAnsi="Calibri" w:cs="Calibri"/>
                <w:color w:val="000000"/>
              </w:rPr>
              <w:t>The human body is conductive, like metal or a ground rod. When it touches the earth, the body exchanges electrons and equalizes with the earth. These electrons are thought to be used by the body</w:t>
            </w:r>
          </w:p>
        </w:tc>
        <w:tc>
          <w:tcPr>
            <w:tcW w:w="3109" w:type="dxa"/>
            <w:vAlign w:val="bottom"/>
          </w:tcPr>
          <w:p w14:paraId="177B99A2" w14:textId="4EF85E2A" w:rsidR="00060FF0" w:rsidRDefault="00060FF0" w:rsidP="00060FF0">
            <w:r>
              <w:rPr>
                <w:rFonts w:ascii="Calibri" w:hAnsi="Calibri" w:cs="Calibri"/>
                <w:color w:val="000000"/>
              </w:rPr>
              <w:t> </w:t>
            </w:r>
            <w:r w:rsidR="00383999">
              <w:rPr>
                <w:noProof/>
              </w:rPr>
              <w:drawing>
                <wp:inline distT="0" distB="0" distL="0" distR="0" wp14:anchorId="2941573D" wp14:editId="5A057026">
                  <wp:extent cx="1763411" cy="1079770"/>
                  <wp:effectExtent l="0" t="0" r="1905" b="0"/>
                  <wp:docPr id="370302447" name="Picture 9" descr="A diagram of a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02447" name="Picture 9" descr="A diagram of a ato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6579" cy="1106203"/>
                          </a:xfrm>
                          <a:prstGeom prst="rect">
                            <a:avLst/>
                          </a:prstGeom>
                        </pic:spPr>
                      </pic:pic>
                    </a:graphicData>
                  </a:graphic>
                </wp:inline>
              </w:drawing>
            </w:r>
          </w:p>
        </w:tc>
        <w:tc>
          <w:tcPr>
            <w:tcW w:w="3109" w:type="dxa"/>
            <w:vAlign w:val="bottom"/>
          </w:tcPr>
          <w:p w14:paraId="7BC198EA" w14:textId="68D11B27" w:rsidR="00060FF0" w:rsidRDefault="00060FF0" w:rsidP="00060FF0">
            <w:r>
              <w:rPr>
                <w:rFonts w:ascii="Calibri" w:hAnsi="Calibri" w:cs="Calibri"/>
                <w:color w:val="000000"/>
              </w:rPr>
              <w:t>Zoom in or overlay of atoms exchanging elections</w:t>
            </w:r>
          </w:p>
        </w:tc>
      </w:tr>
      <w:tr w:rsidR="00477F4D" w14:paraId="0708C9CC" w14:textId="77777777" w:rsidTr="003401A8">
        <w:tc>
          <w:tcPr>
            <w:tcW w:w="3108" w:type="dxa"/>
            <w:vAlign w:val="center"/>
          </w:tcPr>
          <w:p w14:paraId="1E800BD6" w14:textId="390B8B20" w:rsidR="00060FF0" w:rsidRDefault="00060FF0" w:rsidP="00060FF0">
            <w:r>
              <w:rPr>
                <w:rFonts w:ascii="Calibri" w:hAnsi="Calibri" w:cs="Calibri"/>
                <w:color w:val="000000" w:themeColor="text1"/>
              </w:rPr>
              <w:lastRenderedPageBreak/>
              <w:t xml:space="preserve">to help improve function and reduce inflammation, leading to all kinds of health benefits, including reducing chronic pain, chronic fatigue, anxiety, depression, sleep disorders, and reducing blood pressure in individuals with hypertension, a precursor to cardiovascular disease (America’s #1 leading cause of death). </w:t>
            </w:r>
          </w:p>
        </w:tc>
        <w:tc>
          <w:tcPr>
            <w:tcW w:w="3109" w:type="dxa"/>
            <w:vAlign w:val="bottom"/>
          </w:tcPr>
          <w:p w14:paraId="3152C232" w14:textId="0AE509F1" w:rsidR="00060FF0" w:rsidRDefault="00060FF0" w:rsidP="00060FF0">
            <w:r>
              <w:rPr>
                <w:rFonts w:ascii="Calibri" w:hAnsi="Calibri" w:cs="Calibri"/>
                <w:color w:val="000000"/>
              </w:rPr>
              <w:t> </w:t>
            </w:r>
          </w:p>
        </w:tc>
        <w:tc>
          <w:tcPr>
            <w:tcW w:w="3109" w:type="dxa"/>
            <w:vAlign w:val="bottom"/>
          </w:tcPr>
          <w:p w14:paraId="4EF0CD82" w14:textId="0FBB28B0" w:rsidR="00060FF0" w:rsidRDefault="00060FF0" w:rsidP="00060FF0">
            <w:r>
              <w:rPr>
                <w:rFonts w:ascii="Calibri" w:hAnsi="Calibri" w:cs="Calibri"/>
                <w:color w:val="000000"/>
              </w:rPr>
              <w:t>Talking head, text overlay</w:t>
            </w:r>
          </w:p>
        </w:tc>
      </w:tr>
      <w:tr w:rsidR="00477F4D" w14:paraId="523D6D8B" w14:textId="77777777" w:rsidTr="003401A8">
        <w:tc>
          <w:tcPr>
            <w:tcW w:w="3108" w:type="dxa"/>
            <w:vAlign w:val="center"/>
          </w:tcPr>
          <w:p w14:paraId="77325B37" w14:textId="1A149C04" w:rsidR="00060FF0" w:rsidRDefault="00060FF0" w:rsidP="00060FF0">
            <w:r>
              <w:rPr>
                <w:rFonts w:ascii="Calibri" w:hAnsi="Calibri" w:cs="Calibri"/>
                <w:color w:val="000000"/>
              </w:rPr>
              <w:t>In short—take off your shoes. Touch the grass. Feel the dirt. It’s good for you.</w:t>
            </w:r>
          </w:p>
        </w:tc>
        <w:tc>
          <w:tcPr>
            <w:tcW w:w="3109" w:type="dxa"/>
            <w:vAlign w:val="bottom"/>
          </w:tcPr>
          <w:p w14:paraId="61E25174" w14:textId="213B7C5B" w:rsidR="00060FF0" w:rsidRDefault="00060FF0" w:rsidP="00060FF0">
            <w:r>
              <w:rPr>
                <w:rFonts w:ascii="Calibri" w:hAnsi="Calibri" w:cs="Calibri"/>
                <w:color w:val="000000"/>
              </w:rPr>
              <w:t> </w:t>
            </w:r>
            <w:r w:rsidR="00477F4D">
              <w:rPr>
                <w:noProof/>
              </w:rPr>
              <w:drawing>
                <wp:inline distT="0" distB="0" distL="0" distR="0" wp14:anchorId="021E7C3D" wp14:editId="272C7175">
                  <wp:extent cx="1614792" cy="835862"/>
                  <wp:effectExtent l="0" t="0" r="0" b="2540"/>
                  <wp:docPr id="68530467" name="Picture 10" descr="A hand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0467" name="Picture 10" descr="A hand in the di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9138" cy="879522"/>
                          </a:xfrm>
                          <a:prstGeom prst="rect">
                            <a:avLst/>
                          </a:prstGeom>
                        </pic:spPr>
                      </pic:pic>
                    </a:graphicData>
                  </a:graphic>
                </wp:inline>
              </w:drawing>
            </w:r>
          </w:p>
        </w:tc>
        <w:tc>
          <w:tcPr>
            <w:tcW w:w="3109" w:type="dxa"/>
            <w:vAlign w:val="bottom"/>
          </w:tcPr>
          <w:p w14:paraId="425BAE60" w14:textId="6C709486" w:rsidR="00060FF0" w:rsidRDefault="00060FF0" w:rsidP="00060FF0"/>
        </w:tc>
      </w:tr>
      <w:tr w:rsidR="00477F4D" w14:paraId="0EAC8AA5" w14:textId="77777777" w:rsidTr="003401A8">
        <w:tc>
          <w:tcPr>
            <w:tcW w:w="3108" w:type="dxa"/>
            <w:vAlign w:val="center"/>
          </w:tcPr>
          <w:p w14:paraId="19A05114" w14:textId="1CBF964C" w:rsidR="00060FF0" w:rsidRDefault="00060FF0" w:rsidP="00060FF0">
            <w:r>
              <w:rPr>
                <w:rFonts w:ascii="Calibri" w:hAnsi="Calibri" w:cs="Calibri"/>
                <w:color w:val="000000"/>
              </w:rPr>
              <w:t xml:space="preserve">Like dancing or yoga, you can just *do the thing* and you’re going to get benefits from it. But </w:t>
            </w:r>
            <w:proofErr w:type="gramStart"/>
            <w:r>
              <w:rPr>
                <w:rFonts w:ascii="Calibri" w:hAnsi="Calibri" w:cs="Calibri"/>
                <w:color w:val="000000"/>
              </w:rPr>
              <w:t>also</w:t>
            </w:r>
            <w:proofErr w:type="gramEnd"/>
            <w:r>
              <w:rPr>
                <w:rFonts w:ascii="Calibri" w:hAnsi="Calibri" w:cs="Calibri"/>
                <w:color w:val="000000"/>
              </w:rPr>
              <w:t xml:space="preserve"> like dancing and yoga, advanced practitioners seem to teach their students that to do it well, to do it…beautifully… engage your mind in extending sensory experience beyond the physical borders of your skin.</w:t>
            </w:r>
          </w:p>
        </w:tc>
        <w:tc>
          <w:tcPr>
            <w:tcW w:w="3109" w:type="dxa"/>
            <w:vAlign w:val="bottom"/>
          </w:tcPr>
          <w:p w14:paraId="36532F1A" w14:textId="378DDF9A" w:rsidR="00060FF0" w:rsidRDefault="00060FF0" w:rsidP="00060FF0">
            <w:r>
              <w:rPr>
                <w:rFonts w:ascii="Calibri" w:hAnsi="Calibri" w:cs="Calibri"/>
                <w:color w:val="000000"/>
              </w:rPr>
              <w:t> </w:t>
            </w:r>
            <w:r w:rsidR="00477F4D">
              <w:rPr>
                <w:noProof/>
              </w:rPr>
              <w:drawing>
                <wp:inline distT="0" distB="0" distL="0" distR="0" wp14:anchorId="58C7F055" wp14:editId="095BE179">
                  <wp:extent cx="1750978" cy="1066675"/>
                  <wp:effectExtent l="0" t="0" r="1905" b="635"/>
                  <wp:docPr id="782765745" name="Picture 782765745" descr="A person in a white dress and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75077" name="Picture 7" descr="A person in a white dress and glov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575" cy="1093234"/>
                          </a:xfrm>
                          <a:prstGeom prst="rect">
                            <a:avLst/>
                          </a:prstGeom>
                        </pic:spPr>
                      </pic:pic>
                    </a:graphicData>
                  </a:graphic>
                </wp:inline>
              </w:drawing>
            </w:r>
          </w:p>
        </w:tc>
        <w:tc>
          <w:tcPr>
            <w:tcW w:w="3109" w:type="dxa"/>
            <w:vAlign w:val="bottom"/>
          </w:tcPr>
          <w:p w14:paraId="3042D32F" w14:textId="73CFC563" w:rsidR="00060FF0" w:rsidRDefault="00060FF0" w:rsidP="00060FF0">
            <w:r>
              <w:rPr>
                <w:rFonts w:ascii="Calibri" w:hAnsi="Calibri" w:cs="Calibri"/>
                <w:color w:val="000000"/>
              </w:rPr>
              <w:t>Back to dancer and/or yoga in motion</w:t>
            </w:r>
          </w:p>
        </w:tc>
      </w:tr>
      <w:tr w:rsidR="00477F4D" w14:paraId="790F6176" w14:textId="77777777" w:rsidTr="003401A8">
        <w:tc>
          <w:tcPr>
            <w:tcW w:w="3108" w:type="dxa"/>
            <w:vAlign w:val="center"/>
          </w:tcPr>
          <w:p w14:paraId="0C4F83E2" w14:textId="04D456D6" w:rsidR="00060FF0" w:rsidRDefault="00060FF0" w:rsidP="00060FF0">
            <w:r>
              <w:rPr>
                <w:rFonts w:ascii="Calibri" w:hAnsi="Calibri" w:cs="Calibri"/>
                <w:color w:val="000000"/>
              </w:rPr>
              <w:t xml:space="preserve">Ground yourself deep into the earth. Send pent up energy, negative emotions, and cleansing breaths down into the earth. You are not a contained self, but in energetic exchange with the trees, the earth, and the world of which you are a part. Through that feel peace. Through that, feel </w:t>
            </w:r>
            <w:proofErr w:type="gramStart"/>
            <w:r>
              <w:rPr>
                <w:rFonts w:ascii="Calibri" w:hAnsi="Calibri" w:cs="Calibri"/>
                <w:color w:val="000000"/>
              </w:rPr>
              <w:t>god</w:t>
            </w:r>
            <w:proofErr w:type="gramEnd"/>
            <w:r>
              <w:rPr>
                <w:rFonts w:ascii="Calibri" w:hAnsi="Calibri" w:cs="Calibri"/>
                <w:color w:val="000000"/>
              </w:rPr>
              <w:t xml:space="preserve">.  </w:t>
            </w:r>
          </w:p>
        </w:tc>
        <w:tc>
          <w:tcPr>
            <w:tcW w:w="3109" w:type="dxa"/>
            <w:vAlign w:val="bottom"/>
          </w:tcPr>
          <w:p w14:paraId="61832175" w14:textId="61140A8F" w:rsidR="00060FF0" w:rsidRDefault="00060FF0" w:rsidP="00060FF0">
            <w:r>
              <w:rPr>
                <w:rFonts w:ascii="Calibri" w:hAnsi="Calibri" w:cs="Calibri"/>
                <w:color w:val="000000"/>
              </w:rPr>
              <w:t> </w:t>
            </w:r>
          </w:p>
        </w:tc>
        <w:tc>
          <w:tcPr>
            <w:tcW w:w="3109" w:type="dxa"/>
            <w:vAlign w:val="bottom"/>
          </w:tcPr>
          <w:p w14:paraId="7EA773B8" w14:textId="58E60057" w:rsidR="00060FF0" w:rsidRDefault="00060FF0" w:rsidP="00060FF0">
            <w:r>
              <w:rPr>
                <w:rFonts w:ascii="Calibri" w:hAnsi="Calibri" w:cs="Calibri"/>
                <w:color w:val="000000"/>
              </w:rPr>
              <w:t>Person breathing, pushing hands downward with exhalation</w:t>
            </w:r>
          </w:p>
        </w:tc>
      </w:tr>
      <w:tr w:rsidR="00477F4D" w14:paraId="091159EB" w14:textId="77777777" w:rsidTr="003401A8">
        <w:tc>
          <w:tcPr>
            <w:tcW w:w="3108" w:type="dxa"/>
            <w:vAlign w:val="center"/>
          </w:tcPr>
          <w:p w14:paraId="5E1AE33A" w14:textId="0AA7F522" w:rsidR="00060FF0" w:rsidRDefault="00060FF0" w:rsidP="00060FF0">
            <w:r>
              <w:rPr>
                <w:rFonts w:ascii="Calibri" w:hAnsi="Calibri" w:cs="Calibri"/>
                <w:color w:val="000000" w:themeColor="text1"/>
              </w:rPr>
              <w:t xml:space="preserve">In dance, in yoga, through grounding… we imagine ourselves beyond our edges </w:t>
            </w:r>
            <w:r>
              <w:rPr>
                <w:rFonts w:ascii="Calibri" w:hAnsi="Calibri" w:cs="Calibri"/>
                <w:color w:val="000000" w:themeColor="text1"/>
              </w:rPr>
              <w:lastRenderedPageBreak/>
              <w:t xml:space="preserve">but an outpouring of the self into space. Experiencing yourself as vast, filling the space around you, removing the limitation of the physically defined body, sensing something bigger than yourself, and reaching out to the mystical. </w:t>
            </w:r>
          </w:p>
        </w:tc>
        <w:tc>
          <w:tcPr>
            <w:tcW w:w="3109" w:type="dxa"/>
            <w:vAlign w:val="bottom"/>
          </w:tcPr>
          <w:p w14:paraId="488C0F8C" w14:textId="6873BF90" w:rsidR="00060FF0" w:rsidRDefault="00060FF0" w:rsidP="00060FF0">
            <w:r>
              <w:rPr>
                <w:rFonts w:ascii="Calibri" w:hAnsi="Calibri" w:cs="Calibri"/>
                <w:color w:val="000000"/>
              </w:rPr>
              <w:lastRenderedPageBreak/>
              <w:t> </w:t>
            </w:r>
          </w:p>
        </w:tc>
        <w:tc>
          <w:tcPr>
            <w:tcW w:w="3109" w:type="dxa"/>
            <w:vAlign w:val="bottom"/>
          </w:tcPr>
          <w:p w14:paraId="403D41C8" w14:textId="3B88E994" w:rsidR="00060FF0" w:rsidRDefault="00060FF0" w:rsidP="00060FF0">
            <w:r>
              <w:rPr>
                <w:rFonts w:ascii="Calibri" w:hAnsi="Calibri" w:cs="Calibri"/>
                <w:color w:val="000000"/>
              </w:rPr>
              <w:t> </w:t>
            </w:r>
          </w:p>
        </w:tc>
      </w:tr>
      <w:tr w:rsidR="00477F4D" w14:paraId="2DDD040F" w14:textId="77777777" w:rsidTr="003401A8">
        <w:tc>
          <w:tcPr>
            <w:tcW w:w="3108" w:type="dxa"/>
            <w:vAlign w:val="center"/>
          </w:tcPr>
          <w:p w14:paraId="79B3520D" w14:textId="0E75ACAF" w:rsidR="00060FF0" w:rsidRDefault="00060FF0" w:rsidP="00060FF0">
            <w:r>
              <w:rPr>
                <w:rFonts w:ascii="Calibri" w:hAnsi="Calibri" w:cs="Calibri"/>
                <w:color w:val="000000"/>
              </w:rPr>
              <w:t xml:space="preserve">Sometimes, we turn the orientation association areas of the brain off. And sometimes we simply quiet their demands as we extend ourselves beyond their limits. </w:t>
            </w:r>
          </w:p>
        </w:tc>
        <w:tc>
          <w:tcPr>
            <w:tcW w:w="3109" w:type="dxa"/>
            <w:vAlign w:val="bottom"/>
          </w:tcPr>
          <w:p w14:paraId="6F5FBA13" w14:textId="61C6EAD9" w:rsidR="00060FF0" w:rsidRDefault="00060FF0" w:rsidP="00060FF0">
            <w:r>
              <w:rPr>
                <w:rFonts w:ascii="Calibri" w:hAnsi="Calibri" w:cs="Calibri"/>
                <w:color w:val="000000"/>
              </w:rPr>
              <w:t> </w:t>
            </w:r>
          </w:p>
        </w:tc>
        <w:tc>
          <w:tcPr>
            <w:tcW w:w="3109" w:type="dxa"/>
            <w:vAlign w:val="bottom"/>
          </w:tcPr>
          <w:p w14:paraId="467266C2" w14:textId="4D92EB77" w:rsidR="00060FF0" w:rsidRDefault="00060FF0" w:rsidP="00060FF0">
            <w:r>
              <w:rPr>
                <w:rFonts w:ascii="Calibri" w:hAnsi="Calibri" w:cs="Calibri"/>
                <w:color w:val="000000"/>
              </w:rPr>
              <w:t> </w:t>
            </w:r>
          </w:p>
        </w:tc>
      </w:tr>
    </w:tbl>
    <w:p w14:paraId="363B5469" w14:textId="2AAC3FA1" w:rsidR="00322174" w:rsidRDefault="00322174"/>
    <w:sectPr w:rsidR="003221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FF0"/>
    <w:rsid w:val="00060FF0"/>
    <w:rsid w:val="00322174"/>
    <w:rsid w:val="00383999"/>
    <w:rsid w:val="00477F4D"/>
    <w:rsid w:val="004A7481"/>
    <w:rsid w:val="00502907"/>
    <w:rsid w:val="00657AA8"/>
    <w:rsid w:val="00740C2B"/>
    <w:rsid w:val="00771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0D1B1B"/>
  <w15:chartTrackingRefBased/>
  <w15:docId w15:val="{BF14C003-194F-6240-BE9C-53C47C5D2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0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60F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57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jpg!d"/><Relationship Id="rId7" Type="http://schemas.openxmlformats.org/officeDocument/2006/relationships/hyperlink" Target="https://seniorsafetyadvice.com/how-to-go-upstairs-with-a-walker/walker-us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www.pexels.com/photo/fit-barefoot-ethnic-sportswoman-standing-in-tree-pose-6311330/"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pxhere.com/en/photo/49065" TargetMode="External"/><Relationship Id="rId24" Type="http://schemas.openxmlformats.org/officeDocument/2006/relationships/image" Target="media/image15.png"/><Relationship Id="rId5" Type="http://schemas.openxmlformats.org/officeDocument/2006/relationships/hyperlink" Target="https://tscpl.org/health/elasti-brain-your-brains-potential" TargetMode="Externa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4.jpg!d"/><Relationship Id="rId19" Type="http://schemas.openxmlformats.org/officeDocument/2006/relationships/image" Target="media/image12.jpeg"/><Relationship Id="rId4" Type="http://schemas.openxmlformats.org/officeDocument/2006/relationships/image" Target="media/image1.jpg"/><Relationship Id="rId9" Type="http://schemas.openxmlformats.org/officeDocument/2006/relationships/hyperlink" Target="https://www.choosehelp.com/topics/complementary-alternative-therapies/a-review-of-the-science-supporting-meditation-as-a-treatment-for-substance-abuse" TargetMode="External"/><Relationship Id="rId14" Type="http://schemas.openxmlformats.org/officeDocument/2006/relationships/image" Target="media/image7.png"/><Relationship Id="rId22" Type="http://schemas.openxmlformats.org/officeDocument/2006/relationships/hyperlink" Target="https://pxhere.com/en/photo/6236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945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 Clifton</dc:creator>
  <cp:keywords/>
  <dc:description/>
  <cp:lastModifiedBy>Maren Clifton</cp:lastModifiedBy>
  <cp:revision>1</cp:revision>
  <dcterms:created xsi:type="dcterms:W3CDTF">2023-09-28T16:35:00Z</dcterms:created>
  <dcterms:modified xsi:type="dcterms:W3CDTF">2023-09-28T17:17:00Z</dcterms:modified>
</cp:coreProperties>
</file>