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051A" w14:textId="77777777" w:rsidR="00B04EE8" w:rsidRDefault="00B04EE8" w:rsidP="00B04EE8">
      <w:pPr>
        <w:jc w:val="center"/>
        <w:rPr>
          <w:b/>
          <w:bCs/>
          <w:color w:val="1770B8"/>
          <w:sz w:val="36"/>
          <w:szCs w:val="36"/>
        </w:rPr>
      </w:pPr>
      <w:r>
        <w:rPr>
          <w:b/>
          <w:bCs/>
          <w:color w:val="1770B8"/>
          <w:sz w:val="36"/>
          <w:szCs w:val="36"/>
        </w:rPr>
        <w:t>Clinical Operations at Sea</w:t>
      </w:r>
      <w:r w:rsidR="00C67EE0" w:rsidRPr="00D22BB2">
        <w:rPr>
          <w:b/>
          <w:bCs/>
          <w:color w:val="1770B8"/>
          <w:sz w:val="36"/>
          <w:szCs w:val="36"/>
        </w:rPr>
        <w:t xml:space="preserve"> </w:t>
      </w:r>
    </w:p>
    <w:p w14:paraId="79770987" w14:textId="41E40E51" w:rsidR="00F87EA7" w:rsidRPr="00D22BB2" w:rsidRDefault="00C67EE0" w:rsidP="00B04EE8">
      <w:pPr>
        <w:jc w:val="center"/>
        <w:rPr>
          <w:b/>
          <w:bCs/>
          <w:color w:val="1770B8"/>
          <w:sz w:val="36"/>
          <w:szCs w:val="36"/>
        </w:rPr>
      </w:pPr>
      <w:r w:rsidRPr="00D22BB2">
        <w:rPr>
          <w:b/>
          <w:bCs/>
          <w:color w:val="1770B8"/>
          <w:sz w:val="36"/>
          <w:szCs w:val="36"/>
        </w:rPr>
        <w:t xml:space="preserve">Return on Investment </w:t>
      </w:r>
      <w:r w:rsidR="00AE48FF" w:rsidRPr="00D22BB2">
        <w:rPr>
          <w:b/>
          <w:bCs/>
          <w:color w:val="1770B8"/>
          <w:sz w:val="36"/>
          <w:szCs w:val="36"/>
        </w:rPr>
        <w:t>Worksheet</w:t>
      </w:r>
    </w:p>
    <w:p w14:paraId="60558670" w14:textId="24614014" w:rsidR="00AD14DD" w:rsidRDefault="00B04EE8" w:rsidP="00B04EE8">
      <w:pPr>
        <w:spacing w:line="25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When you</w:t>
      </w:r>
      <w:r w:rsidR="00AD14DD" w:rsidRPr="00AD14DD">
        <w:rPr>
          <w:sz w:val="26"/>
          <w:szCs w:val="26"/>
        </w:rPr>
        <w:t xml:space="preserve"> propose attending </w:t>
      </w:r>
      <w:r w:rsidR="00E81C18" w:rsidRPr="0052122B">
        <w:rPr>
          <w:sz w:val="26"/>
          <w:szCs w:val="26"/>
        </w:rPr>
        <w:t>the</w:t>
      </w:r>
      <w:r>
        <w:rPr>
          <w:sz w:val="26"/>
          <w:szCs w:val="26"/>
        </w:rPr>
        <w:t xml:space="preserve"> Clinical Operations at Sea</w:t>
      </w:r>
      <w:r w:rsidR="00E81C18" w:rsidRPr="0052122B">
        <w:rPr>
          <w:sz w:val="26"/>
          <w:szCs w:val="26"/>
        </w:rPr>
        <w:t xml:space="preserve"> c</w:t>
      </w:r>
      <w:r w:rsidR="00AD14DD" w:rsidRPr="00AD14DD">
        <w:rPr>
          <w:sz w:val="26"/>
          <w:szCs w:val="26"/>
        </w:rPr>
        <w:t>onference to your manager</w:t>
      </w:r>
      <w:r>
        <w:rPr>
          <w:sz w:val="26"/>
          <w:szCs w:val="26"/>
        </w:rPr>
        <w:t xml:space="preserve"> or leadership team</w:t>
      </w:r>
      <w:r w:rsidR="00AD14DD" w:rsidRPr="00AD14DD">
        <w:rPr>
          <w:sz w:val="26"/>
          <w:szCs w:val="26"/>
        </w:rPr>
        <w:t xml:space="preserve">, an effective way to gain approval is to focus on </w:t>
      </w:r>
      <w:r w:rsidR="000A7F04" w:rsidRPr="0052122B">
        <w:rPr>
          <w:sz w:val="26"/>
          <w:szCs w:val="26"/>
        </w:rPr>
        <w:t>the specific knowledge</w:t>
      </w:r>
      <w:r w:rsidR="00AD14DD" w:rsidRPr="00AD14DD">
        <w:rPr>
          <w:sz w:val="26"/>
          <w:szCs w:val="26"/>
        </w:rPr>
        <w:t xml:space="preserve"> you will bring back to your organization as </w:t>
      </w:r>
      <w:r w:rsidR="000A7F04" w:rsidRPr="0052122B">
        <w:rPr>
          <w:sz w:val="26"/>
          <w:szCs w:val="26"/>
        </w:rPr>
        <w:t>a tangible return</w:t>
      </w:r>
      <w:r w:rsidR="00AD14DD" w:rsidRPr="00AD14DD">
        <w:rPr>
          <w:sz w:val="26"/>
          <w:szCs w:val="26"/>
        </w:rPr>
        <w:t xml:space="preserve"> </w:t>
      </w:r>
      <w:r w:rsidR="0099632B" w:rsidRPr="0052122B">
        <w:rPr>
          <w:sz w:val="26"/>
          <w:szCs w:val="26"/>
        </w:rPr>
        <w:t>on</w:t>
      </w:r>
      <w:r w:rsidR="00AD14DD" w:rsidRPr="00AD14DD">
        <w:rPr>
          <w:sz w:val="26"/>
          <w:szCs w:val="26"/>
        </w:rPr>
        <w:t xml:space="preserve"> </w:t>
      </w:r>
      <w:r w:rsidR="000A7F04" w:rsidRPr="0052122B">
        <w:rPr>
          <w:sz w:val="26"/>
          <w:szCs w:val="26"/>
        </w:rPr>
        <w:t>their</w:t>
      </w:r>
      <w:r w:rsidR="00AD14DD" w:rsidRPr="00AD14DD">
        <w:rPr>
          <w:sz w:val="26"/>
          <w:szCs w:val="26"/>
        </w:rPr>
        <w:t xml:space="preserve"> investment.</w:t>
      </w:r>
    </w:p>
    <w:p w14:paraId="695D9D29" w14:textId="77777777" w:rsidR="004A3B8F" w:rsidRPr="00AD14DD" w:rsidRDefault="004A3B8F" w:rsidP="00B04EE8">
      <w:pPr>
        <w:spacing w:line="250" w:lineRule="auto"/>
        <w:jc w:val="center"/>
        <w:rPr>
          <w:sz w:val="26"/>
          <w:szCs w:val="26"/>
        </w:rPr>
      </w:pPr>
    </w:p>
    <w:p w14:paraId="1D8C1984" w14:textId="5D48FE97" w:rsidR="00AD14DD" w:rsidRPr="00B04EE8" w:rsidRDefault="00B04EE8" w:rsidP="00AD14DD">
      <w:pPr>
        <w:rPr>
          <w:b/>
          <w:bCs/>
          <w:sz w:val="28"/>
          <w:szCs w:val="28"/>
        </w:rPr>
      </w:pPr>
      <w:r w:rsidRPr="00B04EE8">
        <w:rPr>
          <w:b/>
          <w:bCs/>
          <w:sz w:val="28"/>
          <w:szCs w:val="28"/>
        </w:rPr>
        <w:t>D</w:t>
      </w:r>
      <w:r w:rsidR="00AD14DD" w:rsidRPr="00B04EE8">
        <w:rPr>
          <w:b/>
          <w:bCs/>
          <w:sz w:val="28"/>
          <w:szCs w:val="28"/>
        </w:rPr>
        <w:t xml:space="preserve">etails </w:t>
      </w:r>
      <w:r w:rsidRPr="00B04EE8">
        <w:rPr>
          <w:b/>
          <w:bCs/>
          <w:sz w:val="28"/>
          <w:szCs w:val="28"/>
        </w:rPr>
        <w:t>to</w:t>
      </w:r>
      <w:r w:rsidR="00AD14DD" w:rsidRPr="00B04EE8">
        <w:rPr>
          <w:b/>
          <w:bCs/>
          <w:sz w:val="28"/>
          <w:szCs w:val="28"/>
        </w:rPr>
        <w:t xml:space="preserve"> consider includ</w:t>
      </w:r>
      <w:r w:rsidRPr="00B04EE8">
        <w:rPr>
          <w:b/>
          <w:bCs/>
          <w:sz w:val="28"/>
          <w:szCs w:val="28"/>
        </w:rPr>
        <w:t>ing in your justification letter</w:t>
      </w:r>
      <w:r w:rsidR="00AD14DD" w:rsidRPr="00B04EE8">
        <w:rPr>
          <w:b/>
          <w:bCs/>
          <w:sz w:val="28"/>
          <w:szCs w:val="28"/>
        </w:rPr>
        <w:t>:</w:t>
      </w:r>
    </w:p>
    <w:p w14:paraId="12164CD3" w14:textId="0D154096" w:rsidR="00AD14DD" w:rsidRPr="00B04EE8" w:rsidRDefault="00AD14DD" w:rsidP="00AD14DD">
      <w:pPr>
        <w:numPr>
          <w:ilvl w:val="0"/>
          <w:numId w:val="1"/>
        </w:numPr>
        <w:rPr>
          <w:sz w:val="28"/>
          <w:szCs w:val="28"/>
        </w:rPr>
      </w:pPr>
      <w:r w:rsidRPr="00B04EE8">
        <w:rPr>
          <w:sz w:val="28"/>
          <w:szCs w:val="28"/>
        </w:rPr>
        <w:t xml:space="preserve">What sessions have </w:t>
      </w:r>
      <w:r w:rsidR="00E32CBD" w:rsidRPr="00B04EE8">
        <w:rPr>
          <w:sz w:val="28"/>
          <w:szCs w:val="28"/>
        </w:rPr>
        <w:t>relevance</w:t>
      </w:r>
      <w:r w:rsidRPr="00B04EE8">
        <w:rPr>
          <w:sz w:val="28"/>
          <w:szCs w:val="28"/>
        </w:rPr>
        <w:t xml:space="preserve"> to your work?</w:t>
      </w:r>
      <w:r w:rsidR="00B04EE8">
        <w:rPr>
          <w:sz w:val="28"/>
          <w:szCs w:val="28"/>
        </w:rPr>
        <w:t xml:space="preserve"> What do you hope to learn? How will this help you in your daily work?</w:t>
      </w:r>
    </w:p>
    <w:p w14:paraId="7C8DEF06" w14:textId="4DACB582" w:rsidR="00AD14DD" w:rsidRPr="00B04EE8" w:rsidRDefault="00B04EE8" w:rsidP="00AD14D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How can you share the knowledge you gain from this conference with your colleagues? </w:t>
      </w:r>
    </w:p>
    <w:p w14:paraId="6C17B81B" w14:textId="35496437" w:rsidR="00AD14DD" w:rsidRDefault="00B04EE8" w:rsidP="00AD14D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can you benefit from networking with other industry colleagues and industry thought leaders?</w:t>
      </w:r>
    </w:p>
    <w:p w14:paraId="413D1A27" w14:textId="77777777" w:rsidR="004A3B8F" w:rsidRPr="00B04EE8" w:rsidRDefault="004A3B8F" w:rsidP="004A3B8F">
      <w:pPr>
        <w:ind w:left="761"/>
        <w:rPr>
          <w:sz w:val="28"/>
          <w:szCs w:val="28"/>
        </w:rPr>
      </w:pPr>
    </w:p>
    <w:p w14:paraId="64FED89F" w14:textId="70473589" w:rsidR="00AD14DD" w:rsidRPr="00B04EE8" w:rsidRDefault="00AD14DD" w:rsidP="00AD14DD">
      <w:pPr>
        <w:rPr>
          <w:sz w:val="28"/>
          <w:szCs w:val="28"/>
        </w:rPr>
      </w:pPr>
      <w:r w:rsidRPr="00B04EE8">
        <w:rPr>
          <w:sz w:val="28"/>
          <w:szCs w:val="28"/>
        </w:rPr>
        <w:t xml:space="preserve">Use this worksheet to help you focus on the benefits of attending </w:t>
      </w:r>
      <w:r w:rsidR="002A1EDD">
        <w:rPr>
          <w:sz w:val="28"/>
          <w:szCs w:val="28"/>
        </w:rPr>
        <w:t>Clinical Operations at Sea.</w:t>
      </w:r>
      <w:r w:rsidRPr="00B04EE8">
        <w:rPr>
          <w:sz w:val="28"/>
          <w:szCs w:val="28"/>
        </w:rPr>
        <w:t xml:space="preserve"> </w:t>
      </w:r>
    </w:p>
    <w:p w14:paraId="064CA680" w14:textId="77777777" w:rsidR="00D22BB2" w:rsidRPr="00B04EE8" w:rsidRDefault="00D22BB2" w:rsidP="00AD14DD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="006D76B6" w:rsidRPr="00DF40D1" w14:paraId="19A0288D" w14:textId="77777777" w:rsidTr="006D76B6">
        <w:tc>
          <w:tcPr>
            <w:tcW w:w="5251" w:type="dxa"/>
          </w:tcPr>
          <w:p w14:paraId="2BF9A846" w14:textId="5C678BEE" w:rsidR="006D76B6" w:rsidRPr="00DF40D1" w:rsidRDefault="00A213DE" w:rsidP="00DF40D1">
            <w:pPr>
              <w:jc w:val="center"/>
              <w:rPr>
                <w:b/>
                <w:bCs/>
                <w:sz w:val="24"/>
                <w:szCs w:val="24"/>
              </w:rPr>
            </w:pPr>
            <w:r w:rsidRPr="00DF40D1">
              <w:rPr>
                <w:b/>
                <w:bCs/>
                <w:sz w:val="24"/>
                <w:szCs w:val="24"/>
              </w:rPr>
              <w:t>Topics of Interest</w:t>
            </w:r>
            <w:r w:rsidR="003D16C0">
              <w:rPr>
                <w:b/>
                <w:bCs/>
                <w:sz w:val="24"/>
                <w:szCs w:val="24"/>
              </w:rPr>
              <w:t>/Connections of Interest</w:t>
            </w:r>
            <w:r w:rsidR="00C56EAC" w:rsidRPr="00DF40D1">
              <w:rPr>
                <w:b/>
                <w:bCs/>
                <w:sz w:val="24"/>
                <w:szCs w:val="24"/>
              </w:rPr>
              <w:t xml:space="preserve"> </w:t>
            </w:r>
            <w:r w:rsidR="003D16C0">
              <w:rPr>
                <w:b/>
                <w:bCs/>
                <w:sz w:val="24"/>
                <w:szCs w:val="24"/>
              </w:rPr>
              <w:t>for</w:t>
            </w:r>
            <w:r w:rsidR="00C56EAC" w:rsidRPr="00DF40D1">
              <w:rPr>
                <w:b/>
                <w:bCs/>
                <w:sz w:val="24"/>
                <w:szCs w:val="24"/>
              </w:rPr>
              <w:t xml:space="preserve"> Your Organization</w:t>
            </w:r>
          </w:p>
          <w:p w14:paraId="2135CE23" w14:textId="0432D320" w:rsidR="00DF40D1" w:rsidRPr="00DF40D1" w:rsidRDefault="00DF40D1" w:rsidP="00DF40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1" w:type="dxa"/>
          </w:tcPr>
          <w:p w14:paraId="2831CD5D" w14:textId="21FDF711" w:rsidR="006D76B6" w:rsidRPr="00DF40D1" w:rsidRDefault="00A213DE" w:rsidP="00DF40D1">
            <w:pPr>
              <w:jc w:val="center"/>
              <w:rPr>
                <w:b/>
                <w:bCs/>
                <w:sz w:val="24"/>
                <w:szCs w:val="24"/>
              </w:rPr>
            </w:pPr>
            <w:r w:rsidRPr="00DF40D1">
              <w:rPr>
                <w:b/>
                <w:bCs/>
                <w:sz w:val="24"/>
                <w:szCs w:val="24"/>
              </w:rPr>
              <w:t xml:space="preserve">How </w:t>
            </w:r>
            <w:r w:rsidR="007E74F9" w:rsidRPr="00DF40D1">
              <w:rPr>
                <w:b/>
                <w:bCs/>
                <w:sz w:val="24"/>
                <w:szCs w:val="24"/>
              </w:rPr>
              <w:t xml:space="preserve">Attending </w:t>
            </w:r>
            <w:r w:rsidR="002A1EDD" w:rsidRPr="00DF40D1">
              <w:rPr>
                <w:b/>
                <w:bCs/>
                <w:sz w:val="24"/>
                <w:szCs w:val="24"/>
              </w:rPr>
              <w:t xml:space="preserve">Clinical Operations at Sea </w:t>
            </w:r>
            <w:r w:rsidRPr="00DF40D1">
              <w:rPr>
                <w:b/>
                <w:bCs/>
                <w:sz w:val="24"/>
                <w:szCs w:val="24"/>
              </w:rPr>
              <w:t>Delivers</w:t>
            </w:r>
            <w:r w:rsidR="00DF40D1" w:rsidRPr="00DF40D1">
              <w:rPr>
                <w:b/>
                <w:bCs/>
                <w:sz w:val="24"/>
                <w:szCs w:val="24"/>
              </w:rPr>
              <w:t xml:space="preserve"> </w:t>
            </w:r>
            <w:r w:rsidR="007E74F9" w:rsidRPr="00DF40D1">
              <w:rPr>
                <w:b/>
                <w:bCs/>
                <w:sz w:val="24"/>
                <w:szCs w:val="24"/>
              </w:rPr>
              <w:t>ROI</w:t>
            </w:r>
            <w:r w:rsidR="00CA57D6" w:rsidRPr="00DF40D1">
              <w:rPr>
                <w:b/>
                <w:bCs/>
                <w:sz w:val="24"/>
                <w:szCs w:val="24"/>
              </w:rPr>
              <w:t xml:space="preserve"> for our Organization</w:t>
            </w:r>
          </w:p>
        </w:tc>
      </w:tr>
      <w:tr w:rsidR="006D76B6" w:rsidRPr="00DF40D1" w14:paraId="787E8229" w14:textId="77777777" w:rsidTr="006D76B6">
        <w:tc>
          <w:tcPr>
            <w:tcW w:w="5251" w:type="dxa"/>
          </w:tcPr>
          <w:p w14:paraId="0C41D632" w14:textId="1C103C92" w:rsidR="006D76B6" w:rsidRPr="00DF40D1" w:rsidRDefault="00CA57D6" w:rsidP="00AD14DD">
            <w:pPr>
              <w:rPr>
                <w:sz w:val="24"/>
                <w:szCs w:val="24"/>
              </w:rPr>
            </w:pPr>
            <w:r w:rsidRPr="00DF40D1">
              <w:rPr>
                <w:b/>
                <w:bCs/>
                <w:sz w:val="24"/>
                <w:szCs w:val="24"/>
              </w:rPr>
              <w:t>Topic</w:t>
            </w:r>
            <w:r w:rsidR="003D16C0">
              <w:rPr>
                <w:b/>
                <w:bCs/>
                <w:sz w:val="24"/>
                <w:szCs w:val="24"/>
              </w:rPr>
              <w:t>/Connection</w:t>
            </w:r>
            <w:r w:rsidRPr="00DF40D1">
              <w:rPr>
                <w:b/>
                <w:bCs/>
                <w:sz w:val="24"/>
                <w:szCs w:val="24"/>
              </w:rPr>
              <w:t>:</w:t>
            </w:r>
            <w:r w:rsidRPr="00DF40D1">
              <w:rPr>
                <w:sz w:val="24"/>
                <w:szCs w:val="24"/>
              </w:rPr>
              <w:t xml:space="preserve"> </w:t>
            </w:r>
          </w:p>
          <w:p w14:paraId="58EB5028" w14:textId="77777777" w:rsidR="00CA57D6" w:rsidRPr="00DF40D1" w:rsidRDefault="00CA57D6" w:rsidP="00AD14DD">
            <w:pPr>
              <w:rPr>
                <w:sz w:val="24"/>
                <w:szCs w:val="24"/>
              </w:rPr>
            </w:pPr>
          </w:p>
          <w:p w14:paraId="304072CE" w14:textId="41CCCD86" w:rsidR="007C27DB" w:rsidRPr="00DF40D1" w:rsidRDefault="007C27DB" w:rsidP="003D16C0">
            <w:pPr>
              <w:rPr>
                <w:sz w:val="24"/>
                <w:szCs w:val="24"/>
              </w:rPr>
            </w:pPr>
          </w:p>
        </w:tc>
        <w:tc>
          <w:tcPr>
            <w:tcW w:w="5251" w:type="dxa"/>
          </w:tcPr>
          <w:p w14:paraId="33810A8D" w14:textId="181078DE" w:rsidR="000235EE" w:rsidRPr="00DF40D1" w:rsidRDefault="000235EE" w:rsidP="00D22BB2">
            <w:pPr>
              <w:pStyle w:val="ListParagraph"/>
              <w:spacing w:after="160" w:line="259" w:lineRule="auto"/>
              <w:ind w:left="360"/>
              <w:rPr>
                <w:sz w:val="24"/>
                <w:szCs w:val="24"/>
              </w:rPr>
            </w:pPr>
          </w:p>
        </w:tc>
      </w:tr>
      <w:tr w:rsidR="006D76B6" w:rsidRPr="00DF40D1" w14:paraId="2F8933FE" w14:textId="77777777" w:rsidTr="006D76B6">
        <w:tc>
          <w:tcPr>
            <w:tcW w:w="5251" w:type="dxa"/>
          </w:tcPr>
          <w:p w14:paraId="6825B611" w14:textId="77777777" w:rsidR="003D16C0" w:rsidRPr="00DF40D1" w:rsidRDefault="003D16C0" w:rsidP="003D16C0">
            <w:pPr>
              <w:rPr>
                <w:sz w:val="24"/>
                <w:szCs w:val="24"/>
              </w:rPr>
            </w:pPr>
            <w:r w:rsidRPr="00DF40D1">
              <w:rPr>
                <w:b/>
                <w:bCs/>
                <w:sz w:val="24"/>
                <w:szCs w:val="24"/>
              </w:rPr>
              <w:t>Topic</w:t>
            </w:r>
            <w:r>
              <w:rPr>
                <w:b/>
                <w:bCs/>
                <w:sz w:val="24"/>
                <w:szCs w:val="24"/>
              </w:rPr>
              <w:t>/Connection</w:t>
            </w:r>
            <w:r w:rsidRPr="00DF40D1">
              <w:rPr>
                <w:b/>
                <w:bCs/>
                <w:sz w:val="24"/>
                <w:szCs w:val="24"/>
              </w:rPr>
              <w:t>:</w:t>
            </w:r>
            <w:r w:rsidRPr="00DF40D1">
              <w:rPr>
                <w:sz w:val="24"/>
                <w:szCs w:val="24"/>
              </w:rPr>
              <w:t xml:space="preserve"> </w:t>
            </w:r>
          </w:p>
          <w:p w14:paraId="4A7CF7F7" w14:textId="77777777" w:rsidR="00AF5426" w:rsidRPr="00DF40D1" w:rsidRDefault="00AF5426" w:rsidP="00AD14DD">
            <w:pPr>
              <w:rPr>
                <w:sz w:val="24"/>
                <w:szCs w:val="24"/>
              </w:rPr>
            </w:pPr>
          </w:p>
          <w:p w14:paraId="28544EEA" w14:textId="021ED62D" w:rsidR="007C27DB" w:rsidRPr="00DF40D1" w:rsidRDefault="007C27DB" w:rsidP="003D16C0">
            <w:pPr>
              <w:rPr>
                <w:sz w:val="24"/>
                <w:szCs w:val="24"/>
              </w:rPr>
            </w:pPr>
          </w:p>
        </w:tc>
        <w:tc>
          <w:tcPr>
            <w:tcW w:w="5251" w:type="dxa"/>
          </w:tcPr>
          <w:p w14:paraId="45642FC3" w14:textId="38EBFF77" w:rsidR="006D76B6" w:rsidRPr="00DF40D1" w:rsidRDefault="006D76B6" w:rsidP="0036157A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6D76B6" w:rsidRPr="00DF40D1" w14:paraId="15A4BEBB" w14:textId="77777777" w:rsidTr="006D76B6">
        <w:tc>
          <w:tcPr>
            <w:tcW w:w="5251" w:type="dxa"/>
          </w:tcPr>
          <w:p w14:paraId="5E6ECBBE" w14:textId="77777777" w:rsidR="003D16C0" w:rsidRPr="00DF40D1" w:rsidRDefault="003D16C0" w:rsidP="003D16C0">
            <w:pPr>
              <w:rPr>
                <w:sz w:val="24"/>
                <w:szCs w:val="24"/>
              </w:rPr>
            </w:pPr>
            <w:r w:rsidRPr="00DF40D1">
              <w:rPr>
                <w:b/>
                <w:bCs/>
                <w:sz w:val="24"/>
                <w:szCs w:val="24"/>
              </w:rPr>
              <w:t>Topic</w:t>
            </w:r>
            <w:r>
              <w:rPr>
                <w:b/>
                <w:bCs/>
                <w:sz w:val="24"/>
                <w:szCs w:val="24"/>
              </w:rPr>
              <w:t>/Connection</w:t>
            </w:r>
            <w:r w:rsidRPr="00DF40D1">
              <w:rPr>
                <w:b/>
                <w:bCs/>
                <w:sz w:val="24"/>
                <w:szCs w:val="24"/>
              </w:rPr>
              <w:t>:</w:t>
            </w:r>
            <w:r w:rsidRPr="00DF40D1">
              <w:rPr>
                <w:sz w:val="24"/>
                <w:szCs w:val="24"/>
              </w:rPr>
              <w:t xml:space="preserve"> </w:t>
            </w:r>
          </w:p>
          <w:p w14:paraId="2F4C8743" w14:textId="77777777" w:rsidR="006051D4" w:rsidRPr="00DF40D1" w:rsidRDefault="006051D4" w:rsidP="006051D4">
            <w:pPr>
              <w:rPr>
                <w:sz w:val="24"/>
                <w:szCs w:val="24"/>
              </w:rPr>
            </w:pPr>
          </w:p>
          <w:p w14:paraId="3D9C5D2F" w14:textId="55E94D8C" w:rsidR="007C27DB" w:rsidRPr="00DF40D1" w:rsidRDefault="007C27DB" w:rsidP="003D16C0">
            <w:pPr>
              <w:rPr>
                <w:sz w:val="24"/>
                <w:szCs w:val="24"/>
              </w:rPr>
            </w:pPr>
          </w:p>
        </w:tc>
        <w:tc>
          <w:tcPr>
            <w:tcW w:w="5251" w:type="dxa"/>
          </w:tcPr>
          <w:p w14:paraId="32AF999C" w14:textId="77777777" w:rsidR="006D76B6" w:rsidRPr="00DF40D1" w:rsidRDefault="006D76B6" w:rsidP="00AD14DD">
            <w:pPr>
              <w:rPr>
                <w:sz w:val="24"/>
                <w:szCs w:val="24"/>
              </w:rPr>
            </w:pPr>
          </w:p>
        </w:tc>
      </w:tr>
      <w:tr w:rsidR="006D76B6" w:rsidRPr="00DF40D1" w14:paraId="4EB673D0" w14:textId="77777777" w:rsidTr="006D76B6">
        <w:tc>
          <w:tcPr>
            <w:tcW w:w="5251" w:type="dxa"/>
          </w:tcPr>
          <w:p w14:paraId="67660D28" w14:textId="77777777" w:rsidR="003D16C0" w:rsidRPr="00DF40D1" w:rsidRDefault="003D16C0" w:rsidP="003D16C0">
            <w:pPr>
              <w:rPr>
                <w:sz w:val="24"/>
                <w:szCs w:val="24"/>
              </w:rPr>
            </w:pPr>
            <w:r w:rsidRPr="00DF40D1">
              <w:rPr>
                <w:b/>
                <w:bCs/>
                <w:sz w:val="24"/>
                <w:szCs w:val="24"/>
              </w:rPr>
              <w:t>Topic</w:t>
            </w:r>
            <w:r>
              <w:rPr>
                <w:b/>
                <w:bCs/>
                <w:sz w:val="24"/>
                <w:szCs w:val="24"/>
              </w:rPr>
              <w:t>/Connection</w:t>
            </w:r>
            <w:r w:rsidRPr="00DF40D1">
              <w:rPr>
                <w:b/>
                <w:bCs/>
                <w:sz w:val="24"/>
                <w:szCs w:val="24"/>
              </w:rPr>
              <w:t>:</w:t>
            </w:r>
            <w:r w:rsidRPr="00DF40D1">
              <w:rPr>
                <w:sz w:val="24"/>
                <w:szCs w:val="24"/>
              </w:rPr>
              <w:t xml:space="preserve"> </w:t>
            </w:r>
          </w:p>
          <w:p w14:paraId="7417ACF1" w14:textId="77777777" w:rsidR="006051D4" w:rsidRPr="00DF40D1" w:rsidRDefault="006051D4" w:rsidP="006051D4">
            <w:pPr>
              <w:rPr>
                <w:sz w:val="24"/>
                <w:szCs w:val="24"/>
              </w:rPr>
            </w:pPr>
          </w:p>
          <w:p w14:paraId="6C35C33A" w14:textId="232F03D6" w:rsidR="007C27DB" w:rsidRPr="00DF40D1" w:rsidRDefault="007C27DB" w:rsidP="003D16C0">
            <w:pPr>
              <w:rPr>
                <w:sz w:val="24"/>
                <w:szCs w:val="24"/>
              </w:rPr>
            </w:pPr>
          </w:p>
        </w:tc>
        <w:tc>
          <w:tcPr>
            <w:tcW w:w="5251" w:type="dxa"/>
          </w:tcPr>
          <w:p w14:paraId="658F8A38" w14:textId="77777777" w:rsidR="006D76B6" w:rsidRPr="00DF40D1" w:rsidRDefault="006D76B6" w:rsidP="00AD14DD">
            <w:pPr>
              <w:rPr>
                <w:sz w:val="24"/>
                <w:szCs w:val="24"/>
              </w:rPr>
            </w:pPr>
          </w:p>
        </w:tc>
      </w:tr>
      <w:tr w:rsidR="006D76B6" w:rsidRPr="00DF40D1" w14:paraId="6D70454D" w14:textId="77777777" w:rsidTr="006D76B6">
        <w:tc>
          <w:tcPr>
            <w:tcW w:w="5251" w:type="dxa"/>
          </w:tcPr>
          <w:p w14:paraId="730B327B" w14:textId="77777777" w:rsidR="006D76B6" w:rsidRPr="00DF40D1" w:rsidRDefault="006D76B6" w:rsidP="006051D4">
            <w:pPr>
              <w:rPr>
                <w:sz w:val="24"/>
                <w:szCs w:val="24"/>
              </w:rPr>
            </w:pPr>
          </w:p>
          <w:p w14:paraId="11E828C0" w14:textId="36241B9E" w:rsidR="00F964CF" w:rsidRPr="00DF40D1" w:rsidRDefault="00D054EA" w:rsidP="00F96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sections as needed</w:t>
            </w:r>
            <w:r w:rsidR="00F964CF" w:rsidRPr="00DF40D1">
              <w:rPr>
                <w:sz w:val="24"/>
                <w:szCs w:val="24"/>
              </w:rPr>
              <w:br/>
            </w:r>
          </w:p>
        </w:tc>
        <w:tc>
          <w:tcPr>
            <w:tcW w:w="5251" w:type="dxa"/>
          </w:tcPr>
          <w:p w14:paraId="126FFE02" w14:textId="77777777" w:rsidR="006D76B6" w:rsidRPr="00DF40D1" w:rsidRDefault="006D76B6" w:rsidP="00AD14DD">
            <w:pPr>
              <w:rPr>
                <w:sz w:val="24"/>
                <w:szCs w:val="24"/>
              </w:rPr>
            </w:pPr>
          </w:p>
        </w:tc>
      </w:tr>
    </w:tbl>
    <w:p w14:paraId="41366514" w14:textId="77777777" w:rsidR="00AD14DD" w:rsidRPr="00AD14DD" w:rsidRDefault="00AD14DD" w:rsidP="00F964CF"/>
    <w:sectPr w:rsidR="00AD14DD" w:rsidRPr="00AD14DD" w:rsidSect="00F964CF">
      <w:pgSz w:w="12240" w:h="15840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05E4"/>
    <w:multiLevelType w:val="hybridMultilevel"/>
    <w:tmpl w:val="5F304DF4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33CB2095"/>
    <w:multiLevelType w:val="hybridMultilevel"/>
    <w:tmpl w:val="C428A4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422539"/>
    <w:multiLevelType w:val="hybridMultilevel"/>
    <w:tmpl w:val="61A6B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3201852">
    <w:abstractNumId w:val="0"/>
  </w:num>
  <w:num w:numId="2" w16cid:durableId="1687368365">
    <w:abstractNumId w:val="1"/>
  </w:num>
  <w:num w:numId="3" w16cid:durableId="1305156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35"/>
    <w:rsid w:val="000235EE"/>
    <w:rsid w:val="0004037A"/>
    <w:rsid w:val="000A7F04"/>
    <w:rsid w:val="001376A8"/>
    <w:rsid w:val="001859F2"/>
    <w:rsid w:val="00201B70"/>
    <w:rsid w:val="002A1EDD"/>
    <w:rsid w:val="002F0B22"/>
    <w:rsid w:val="003017B6"/>
    <w:rsid w:val="0036157A"/>
    <w:rsid w:val="003D16C0"/>
    <w:rsid w:val="003D7918"/>
    <w:rsid w:val="003E3C91"/>
    <w:rsid w:val="004002BF"/>
    <w:rsid w:val="004A3B8F"/>
    <w:rsid w:val="0052122B"/>
    <w:rsid w:val="00534F27"/>
    <w:rsid w:val="006051D4"/>
    <w:rsid w:val="00651271"/>
    <w:rsid w:val="00653B04"/>
    <w:rsid w:val="006D76B6"/>
    <w:rsid w:val="0072687D"/>
    <w:rsid w:val="00772E7D"/>
    <w:rsid w:val="007835E1"/>
    <w:rsid w:val="007C27DB"/>
    <w:rsid w:val="007E74F9"/>
    <w:rsid w:val="00813312"/>
    <w:rsid w:val="009246FC"/>
    <w:rsid w:val="0099632B"/>
    <w:rsid w:val="009A1A2D"/>
    <w:rsid w:val="00A074FD"/>
    <w:rsid w:val="00A213DE"/>
    <w:rsid w:val="00A31663"/>
    <w:rsid w:val="00A447AE"/>
    <w:rsid w:val="00A751B7"/>
    <w:rsid w:val="00AD14DD"/>
    <w:rsid w:val="00AE2912"/>
    <w:rsid w:val="00AE48FF"/>
    <w:rsid w:val="00AF5426"/>
    <w:rsid w:val="00B04EE8"/>
    <w:rsid w:val="00B45D35"/>
    <w:rsid w:val="00C07431"/>
    <w:rsid w:val="00C1084D"/>
    <w:rsid w:val="00C1093B"/>
    <w:rsid w:val="00C56EAC"/>
    <w:rsid w:val="00C67EE0"/>
    <w:rsid w:val="00CA57D6"/>
    <w:rsid w:val="00CF1606"/>
    <w:rsid w:val="00CF1A5E"/>
    <w:rsid w:val="00CF7000"/>
    <w:rsid w:val="00D054EA"/>
    <w:rsid w:val="00D12A1B"/>
    <w:rsid w:val="00D21E40"/>
    <w:rsid w:val="00D22BB2"/>
    <w:rsid w:val="00D32391"/>
    <w:rsid w:val="00D74AE4"/>
    <w:rsid w:val="00DE4607"/>
    <w:rsid w:val="00DF40D1"/>
    <w:rsid w:val="00E317C2"/>
    <w:rsid w:val="00E32CBD"/>
    <w:rsid w:val="00E81C18"/>
    <w:rsid w:val="00ED5814"/>
    <w:rsid w:val="00EF11E4"/>
    <w:rsid w:val="00F129FA"/>
    <w:rsid w:val="00F87EA7"/>
    <w:rsid w:val="00F9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0D872"/>
  <w15:chartTrackingRefBased/>
  <w15:docId w15:val="{8F885312-C38D-453A-9D77-F9419DBA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9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1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1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1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2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CCCCCC"/>
                <w:right w:val="none" w:sz="0" w:space="0" w:color="auto"/>
              </w:divBdr>
            </w:div>
          </w:divsChild>
        </w:div>
      </w:divsChild>
    </w:div>
    <w:div w:id="1265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CCCCCC"/>
                <w:right w:val="none" w:sz="0" w:space="0" w:color="auto"/>
              </w:divBdr>
            </w:div>
          </w:divsChild>
        </w:div>
      </w:divsChild>
    </w:div>
    <w:div w:id="1730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CCCCCC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Townsend</dc:creator>
  <cp:keywords/>
  <dc:description/>
  <cp:lastModifiedBy>Jess Thompson</cp:lastModifiedBy>
  <cp:revision>7</cp:revision>
  <dcterms:created xsi:type="dcterms:W3CDTF">2025-03-09T02:04:00Z</dcterms:created>
  <dcterms:modified xsi:type="dcterms:W3CDTF">2025-03-12T15:39:00Z</dcterms:modified>
</cp:coreProperties>
</file>