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E71B" w14:textId="77777777" w:rsidR="00491FC2" w:rsidRPr="008036A7" w:rsidRDefault="00491FC2" w:rsidP="00491FC2">
      <w:pPr>
        <w:jc w:val="center"/>
        <w:rPr>
          <w:rFonts w:ascii="Baskerville Old Face" w:hAnsi="Baskerville Old Face"/>
          <w:b/>
          <w:color w:val="1F497D" w:themeColor="text2"/>
          <w:sz w:val="70"/>
          <w:szCs w:val="80"/>
        </w:rPr>
      </w:pPr>
      <w:r w:rsidRPr="008036A7">
        <w:rPr>
          <w:rFonts w:ascii="Baskerville Old Face" w:hAnsi="Baskerville Old Face"/>
          <w:b/>
          <w:color w:val="1F497D" w:themeColor="text2"/>
          <w:sz w:val="70"/>
          <w:szCs w:val="80"/>
        </w:rPr>
        <w:t>Counseling Connect, PLLC</w:t>
      </w:r>
    </w:p>
    <w:p w14:paraId="5BBBE3AE" w14:textId="77777777" w:rsidR="00491FC2" w:rsidRPr="008036A7" w:rsidRDefault="00491FC2" w:rsidP="00491FC2">
      <w:pPr>
        <w:jc w:val="center"/>
        <w:rPr>
          <w:rFonts w:ascii="Baskerville Old Face" w:hAnsi="Baskerville Old Face"/>
          <w:color w:val="1F497D" w:themeColor="text2"/>
          <w:sz w:val="50"/>
          <w:szCs w:val="50"/>
        </w:rPr>
      </w:pPr>
      <w:r w:rsidRPr="008036A7">
        <w:rPr>
          <w:rFonts w:ascii="Baskerville Old Face" w:hAnsi="Baskerville Old Face"/>
          <w:color w:val="1F497D" w:themeColor="text2"/>
          <w:sz w:val="50"/>
          <w:szCs w:val="50"/>
        </w:rPr>
        <w:t>Connecting the pieces, together.</w:t>
      </w:r>
    </w:p>
    <w:p w14:paraId="521A6134" w14:textId="77777777" w:rsidR="00491FC2" w:rsidRPr="008036A7" w:rsidRDefault="00491FC2" w:rsidP="00491FC2">
      <w:pPr>
        <w:rPr>
          <w:rFonts w:ascii="Baskerville Old Face" w:hAnsi="Baskerville Old Face"/>
        </w:rPr>
      </w:pPr>
    </w:p>
    <w:p w14:paraId="590FDD4F" w14:textId="77777777" w:rsidR="00491FC2" w:rsidRPr="008036A7" w:rsidRDefault="00491FC2" w:rsidP="00491FC2">
      <w:pPr>
        <w:jc w:val="center"/>
        <w:rPr>
          <w:rFonts w:ascii="Baskerville Old Face" w:hAnsi="Baskerville Old Face"/>
          <w:b/>
          <w:sz w:val="32"/>
          <w:szCs w:val="32"/>
        </w:rPr>
      </w:pPr>
      <w:r w:rsidRPr="008036A7">
        <w:rPr>
          <w:rFonts w:ascii="Baskerville Old Face" w:hAnsi="Baskerville Old Face"/>
          <w:noProof/>
        </w:rPr>
        <w:drawing>
          <wp:inline distT="0" distB="0" distL="0" distR="0" wp14:anchorId="78EBE767" wp14:editId="0D19420C">
            <wp:extent cx="5943600" cy="2971800"/>
            <wp:effectExtent l="19050" t="0" r="0" b="0"/>
            <wp:docPr id="4" name="Picture 1" descr="C:\Dropbox\Professional\Private Practice\business car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Professional\Private Practice\business card 1.jpg"/>
                    <pic:cNvPicPr>
                      <a:picLocks noChangeAspect="1" noChangeArrowheads="1"/>
                    </pic:cNvPicPr>
                  </pic:nvPicPr>
                  <pic:blipFill>
                    <a:blip r:embed="rId5" cstate="print"/>
                    <a:srcRect/>
                    <a:stretch>
                      <a:fillRect/>
                    </a:stretch>
                  </pic:blipFill>
                  <pic:spPr bwMode="auto">
                    <a:xfrm>
                      <a:off x="0" y="0"/>
                      <a:ext cx="5943600" cy="2971800"/>
                    </a:xfrm>
                    <a:prstGeom prst="rect">
                      <a:avLst/>
                    </a:prstGeom>
                    <a:noFill/>
                    <a:ln w="9525">
                      <a:noFill/>
                      <a:miter lim="800000"/>
                      <a:headEnd/>
                      <a:tailEnd/>
                    </a:ln>
                  </pic:spPr>
                </pic:pic>
              </a:graphicData>
            </a:graphic>
          </wp:inline>
        </w:drawing>
      </w:r>
    </w:p>
    <w:p w14:paraId="50A9FC3C" w14:textId="77777777" w:rsidR="00491FC2" w:rsidRPr="008036A7" w:rsidRDefault="00491FC2" w:rsidP="00491FC2">
      <w:pPr>
        <w:jc w:val="center"/>
        <w:rPr>
          <w:rFonts w:ascii="Baskerville Old Face" w:hAnsi="Baskerville Old Face"/>
          <w:b/>
          <w:color w:val="1F497D" w:themeColor="text2"/>
          <w:sz w:val="40"/>
          <w:szCs w:val="40"/>
        </w:rPr>
      </w:pPr>
    </w:p>
    <w:p w14:paraId="026D2ACB" w14:textId="77777777" w:rsidR="00B772AD" w:rsidRDefault="00B772AD" w:rsidP="00B772AD">
      <w:pPr>
        <w:jc w:val="center"/>
        <w:rPr>
          <w:rFonts w:ascii="Baskerville Old Face" w:hAnsi="Baskerville Old Face"/>
          <w:b/>
          <w:color w:val="1F497D" w:themeColor="text2"/>
          <w:sz w:val="40"/>
          <w:szCs w:val="40"/>
        </w:rPr>
      </w:pPr>
      <w:r>
        <w:rPr>
          <w:rFonts w:ascii="Baskerville Old Face" w:hAnsi="Baskerville Old Face"/>
          <w:b/>
          <w:color w:val="1F497D" w:themeColor="text2"/>
          <w:sz w:val="40"/>
          <w:szCs w:val="40"/>
        </w:rPr>
        <w:t>Rae Burgess, LPC, LCMHC</w:t>
      </w:r>
    </w:p>
    <w:p w14:paraId="310F595B" w14:textId="77777777" w:rsidR="00B772AD" w:rsidRDefault="00B772AD" w:rsidP="00B772AD">
      <w:pPr>
        <w:jc w:val="center"/>
        <w:rPr>
          <w:rFonts w:ascii="Baskerville Old Face" w:hAnsi="Baskerville Old Face"/>
          <w:b/>
          <w:color w:val="1F497D" w:themeColor="text2"/>
          <w:sz w:val="32"/>
          <w:szCs w:val="32"/>
        </w:rPr>
      </w:pPr>
    </w:p>
    <w:p w14:paraId="34E3C6F6" w14:textId="77777777" w:rsidR="00B772AD" w:rsidRDefault="00B772AD" w:rsidP="00B772AD">
      <w:pPr>
        <w:jc w:val="center"/>
        <w:rPr>
          <w:rFonts w:ascii="Baskerville Old Face" w:hAnsi="Baskerville Old Face"/>
          <w:b/>
          <w:color w:val="1F497D" w:themeColor="text2"/>
          <w:sz w:val="32"/>
          <w:szCs w:val="32"/>
        </w:rPr>
      </w:pPr>
      <w:r>
        <w:rPr>
          <w:rFonts w:ascii="Baskerville Old Face" w:hAnsi="Baskerville Old Face"/>
          <w:b/>
          <w:color w:val="1F497D" w:themeColor="text2"/>
          <w:sz w:val="32"/>
          <w:szCs w:val="32"/>
        </w:rPr>
        <w:t>2200 Kraft Drive</w:t>
      </w:r>
    </w:p>
    <w:p w14:paraId="2154A01D" w14:textId="3B30C754" w:rsidR="00B772AD" w:rsidRDefault="00B772AD" w:rsidP="00B772AD">
      <w:pPr>
        <w:jc w:val="center"/>
        <w:rPr>
          <w:rFonts w:ascii="Baskerville Old Face" w:hAnsi="Baskerville Old Face"/>
          <w:b/>
          <w:color w:val="1F497D" w:themeColor="text2"/>
          <w:sz w:val="32"/>
          <w:szCs w:val="32"/>
        </w:rPr>
      </w:pPr>
      <w:r>
        <w:rPr>
          <w:rFonts w:ascii="Baskerville Old Face" w:hAnsi="Baskerville Old Face"/>
          <w:b/>
          <w:color w:val="1F497D" w:themeColor="text2"/>
          <w:sz w:val="32"/>
          <w:szCs w:val="32"/>
        </w:rPr>
        <w:t>Suite 1050 #1011</w:t>
      </w:r>
    </w:p>
    <w:p w14:paraId="595BBA61" w14:textId="2091C8FE" w:rsidR="00CB65D0" w:rsidRDefault="00CB65D0" w:rsidP="00B772AD">
      <w:pPr>
        <w:jc w:val="center"/>
        <w:rPr>
          <w:rFonts w:ascii="Baskerville Old Face" w:hAnsi="Baskerville Old Face"/>
          <w:b/>
          <w:color w:val="1F497D" w:themeColor="text2"/>
          <w:sz w:val="32"/>
          <w:szCs w:val="32"/>
        </w:rPr>
      </w:pPr>
      <w:r>
        <w:rPr>
          <w:rFonts w:ascii="Baskerville Old Face" w:hAnsi="Baskerville Old Face"/>
          <w:b/>
          <w:color w:val="1F497D" w:themeColor="text2"/>
          <w:sz w:val="32"/>
          <w:szCs w:val="32"/>
        </w:rPr>
        <w:t>Blacksburg, VA 24060</w:t>
      </w:r>
    </w:p>
    <w:p w14:paraId="259D1B01" w14:textId="77777777" w:rsidR="001167FF" w:rsidRDefault="001167FF" w:rsidP="001167FF">
      <w:pPr>
        <w:jc w:val="center"/>
        <w:rPr>
          <w:rFonts w:ascii="Baskerville Old Face" w:hAnsi="Baskerville Old Face"/>
          <w:b/>
          <w:color w:val="1F497D" w:themeColor="text2"/>
          <w:sz w:val="32"/>
          <w:szCs w:val="32"/>
        </w:rPr>
      </w:pPr>
      <w:r>
        <w:rPr>
          <w:rFonts w:ascii="Baskerville Old Face" w:hAnsi="Baskerville Old Face"/>
          <w:b/>
          <w:color w:val="1F497D" w:themeColor="text2"/>
          <w:sz w:val="32"/>
          <w:szCs w:val="32"/>
        </w:rPr>
        <w:t>540-684-1198</w:t>
      </w:r>
    </w:p>
    <w:p w14:paraId="468F3CB8" w14:textId="77777777" w:rsidR="00B772AD" w:rsidRDefault="00B772AD" w:rsidP="00B772AD">
      <w:pPr>
        <w:jc w:val="center"/>
        <w:rPr>
          <w:rFonts w:ascii="Baskerville Old Face" w:hAnsi="Baskerville Old Face"/>
          <w:b/>
          <w:color w:val="1F497D" w:themeColor="text2"/>
          <w:sz w:val="32"/>
          <w:szCs w:val="32"/>
        </w:rPr>
      </w:pPr>
      <w:r>
        <w:rPr>
          <w:rFonts w:ascii="Baskerville Old Face" w:hAnsi="Baskerville Old Face"/>
          <w:b/>
          <w:color w:val="1F497D" w:themeColor="text2"/>
          <w:sz w:val="32"/>
          <w:szCs w:val="32"/>
        </w:rPr>
        <w:t>rae@counseling-connect.com</w:t>
      </w:r>
    </w:p>
    <w:p w14:paraId="001943ED" w14:textId="77777777" w:rsidR="00B772AD" w:rsidRDefault="001167FF" w:rsidP="00B772AD">
      <w:pPr>
        <w:jc w:val="center"/>
        <w:rPr>
          <w:rFonts w:ascii="Baskerville Old Face" w:hAnsi="Baskerville Old Face"/>
          <w:b/>
          <w:color w:val="1F497D" w:themeColor="text2"/>
          <w:sz w:val="68"/>
          <w:szCs w:val="68"/>
        </w:rPr>
      </w:pPr>
      <w:hyperlink r:id="rId6" w:history="1">
        <w:r w:rsidR="00B772AD">
          <w:rPr>
            <w:rStyle w:val="Hyperlink"/>
            <w:rFonts w:ascii="Baskerville Old Face" w:hAnsi="Baskerville Old Face"/>
            <w:b/>
            <w:sz w:val="32"/>
            <w:szCs w:val="32"/>
          </w:rPr>
          <w:t>www.counseling-connect.com</w:t>
        </w:r>
      </w:hyperlink>
    </w:p>
    <w:p w14:paraId="644F8FD8" w14:textId="77777777" w:rsidR="00B772AD" w:rsidRDefault="00B772AD" w:rsidP="00B772AD">
      <w:pPr>
        <w:pStyle w:val="Header"/>
        <w:rPr>
          <w:rFonts w:ascii="Baskerville Old Face" w:hAnsi="Baskerville Old Face"/>
        </w:rPr>
      </w:pPr>
    </w:p>
    <w:p w14:paraId="5B4E4CE0" w14:textId="77777777" w:rsidR="00B772AD" w:rsidRDefault="00B772AD" w:rsidP="00B772AD">
      <w:pPr>
        <w:rPr>
          <w:rFonts w:ascii="Baskerville Old Face" w:eastAsia="Times New Roman" w:hAnsi="Baskerville Old Face" w:cs="Arial"/>
          <w:b/>
          <w:color w:val="333333"/>
        </w:rPr>
      </w:pPr>
      <w:r>
        <w:rPr>
          <w:rFonts w:ascii="Baskerville Old Face" w:hAnsi="Baskerville Old Face" w:cs="Arial"/>
          <w:b/>
          <w:color w:val="333333"/>
        </w:rPr>
        <w:br w:type="page"/>
      </w:r>
    </w:p>
    <w:p w14:paraId="229DDE2D" w14:textId="77777777" w:rsidR="00523569" w:rsidRPr="008036A7" w:rsidRDefault="00523569" w:rsidP="0093237D">
      <w:pPr>
        <w:shd w:val="clear" w:color="auto" w:fill="FFFFFF"/>
        <w:spacing w:before="100" w:beforeAutospacing="1" w:after="100" w:afterAutospacing="1"/>
        <w:jc w:val="center"/>
        <w:rPr>
          <w:rFonts w:ascii="Baskerville Old Face" w:eastAsia="Times New Roman" w:hAnsi="Baskerville Old Face" w:cs="Arial"/>
          <w:b/>
          <w:color w:val="333333"/>
        </w:rPr>
      </w:pPr>
      <w:r w:rsidRPr="008036A7">
        <w:rPr>
          <w:rFonts w:ascii="Baskerville Old Face" w:eastAsia="Times New Roman" w:hAnsi="Baskerville Old Face" w:cs="Arial"/>
          <w:b/>
          <w:color w:val="333333"/>
        </w:rPr>
        <w:lastRenderedPageBreak/>
        <w:t>NOTICE OF PRIVACY PRACTICES</w:t>
      </w:r>
    </w:p>
    <w:p w14:paraId="1D6126D0"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THIS NOTICE DESCRIBES HOW HEALTH INFORMATION MAY BE USED AND DISCLOSED AND HOW YOU CAN GET ACCESS TO THIS INFORMATION. PLEASE REVIEW IT CAREFULLY.</w:t>
      </w:r>
    </w:p>
    <w:p w14:paraId="331AB176"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I. MY PLEDGE REGARDING HEALTH INFORMATION:</w:t>
      </w:r>
      <w:r w:rsidRPr="008036A7">
        <w:rPr>
          <w:rFonts w:ascii="Baskerville Old Face" w:eastAsia="Times New Roman" w:hAnsi="Baskerville Old Face" w:cs="Arial"/>
          <w:color w:val="333333"/>
        </w:rPr>
        <w:br/>
        <w:t>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I am required by law to:</w:t>
      </w:r>
    </w:p>
    <w:p w14:paraId="2216C2AD"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 Make sure that protected health information (“PHI”) that identifies you is kept private.</w:t>
      </w:r>
      <w:r w:rsidRPr="008036A7">
        <w:rPr>
          <w:rFonts w:ascii="Baskerville Old Face" w:eastAsia="Times New Roman" w:hAnsi="Baskerville Old Face" w:cs="Arial"/>
          <w:color w:val="333333"/>
        </w:rPr>
        <w:br/>
        <w:t>• Give you this notice of my legal duties and privacy practices with respect to health information.</w:t>
      </w:r>
      <w:r w:rsidRPr="008036A7">
        <w:rPr>
          <w:rFonts w:ascii="Baskerville Old Face" w:eastAsia="Times New Roman" w:hAnsi="Baskerville Old Face" w:cs="Arial"/>
          <w:color w:val="333333"/>
        </w:rPr>
        <w:br/>
        <w:t>• Follow the terms of the notice that is currently in effect.</w:t>
      </w:r>
      <w:r w:rsidRPr="008036A7">
        <w:rPr>
          <w:rFonts w:ascii="Baskerville Old Face" w:eastAsia="Times New Roman" w:hAnsi="Baskerville Old Face" w:cs="Arial"/>
          <w:color w:val="333333"/>
        </w:rPr>
        <w:br/>
        <w:t>• I can change the terms of this Notice, and such changes will apply to all information I have about you. The new Notice will be available upon request, in my office, and on my website.</w:t>
      </w:r>
    </w:p>
    <w:p w14:paraId="5E373346"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II. HOW I MAY USE AND DISCLOSE HEALTH INFORMATION ABOUT YOU:</w:t>
      </w:r>
      <w:r w:rsidRPr="008036A7">
        <w:rPr>
          <w:rFonts w:ascii="Baskerville Old Face" w:eastAsia="Times New Roman" w:hAnsi="Baskerville Old Face" w:cs="Arial"/>
          <w:color w:val="333333"/>
        </w:rPr>
        <w:br/>
        <w:t>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p>
    <w:p w14:paraId="06B6E8C3"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in order to assist the clinician in diagnosis and treatment of your mental health condition.</w:t>
      </w:r>
    </w:p>
    <w:p w14:paraId="320C3CA2"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1A7EEABF"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 xml:space="preserve">Lawsuits and Disputes: If you are involved in a lawsuit, I may disclose health information in response to a court or administrative order. I may also disclose health information about your </w:t>
      </w:r>
      <w:r w:rsidRPr="008036A7">
        <w:rPr>
          <w:rFonts w:ascii="Baskerville Old Face" w:eastAsia="Times New Roman" w:hAnsi="Baskerville Old Face" w:cs="Arial"/>
          <w:color w:val="333333"/>
        </w:rPr>
        <w:lastRenderedPageBreak/>
        <w:t>child in response to a subpoena, discovery request, or other lawful process by someone else involved in the dispute, but only if efforts have been made to tell you about the request or to obtain an order protecting the information requested.</w:t>
      </w:r>
    </w:p>
    <w:p w14:paraId="12005757"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III. CERTAIN USES AND DISCLOSURES REQUIRE YOUR AUTHORIZATION:</w:t>
      </w:r>
    </w:p>
    <w:p w14:paraId="32234FB1" w14:textId="77777777" w:rsidR="00523569" w:rsidRPr="008036A7" w:rsidRDefault="00523569" w:rsidP="00523569">
      <w:pPr>
        <w:numPr>
          <w:ilvl w:val="0"/>
          <w:numId w:val="1"/>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Psychotherapy Notes. I do keep “psychotherapy notes” as that term is defined in 45 CFR § 164.501, and any use or disclosure of such notes requires your Authorization unless the use or disclosure is:</w:t>
      </w:r>
      <w:r w:rsidRPr="008036A7">
        <w:rPr>
          <w:rFonts w:ascii="Baskerville Old Face" w:eastAsia="Times New Roman" w:hAnsi="Baskerville Old Face" w:cs="Arial"/>
          <w:color w:val="333333"/>
          <w:sz w:val="20"/>
          <w:szCs w:val="20"/>
        </w:rPr>
        <w:br/>
        <w:t>a. For my use in treating you.</w:t>
      </w:r>
      <w:r w:rsidRPr="008036A7">
        <w:rPr>
          <w:rFonts w:ascii="Baskerville Old Face" w:eastAsia="Times New Roman" w:hAnsi="Baskerville Old Face" w:cs="Arial"/>
          <w:color w:val="333333"/>
          <w:sz w:val="20"/>
          <w:szCs w:val="20"/>
        </w:rPr>
        <w:br/>
        <w:t>b. For my use in training or supervising mental health practitioners to help them improve their skills in group, joint, family, or individual counseling or therapy.</w:t>
      </w:r>
      <w:r w:rsidRPr="008036A7">
        <w:rPr>
          <w:rFonts w:ascii="Baskerville Old Face" w:eastAsia="Times New Roman" w:hAnsi="Baskerville Old Face" w:cs="Arial"/>
          <w:color w:val="333333"/>
          <w:sz w:val="20"/>
          <w:szCs w:val="20"/>
        </w:rPr>
        <w:br/>
        <w:t>c. For my use in defending myself in legal proceedings instituted by you.</w:t>
      </w:r>
      <w:r w:rsidRPr="008036A7">
        <w:rPr>
          <w:rFonts w:ascii="Baskerville Old Face" w:eastAsia="Times New Roman" w:hAnsi="Baskerville Old Face" w:cs="Arial"/>
          <w:color w:val="333333"/>
          <w:sz w:val="20"/>
          <w:szCs w:val="20"/>
        </w:rPr>
        <w:br/>
        <w:t>d. For use by the Secretary of Health and Human Services to investigate my compliance with HIPAA.</w:t>
      </w:r>
      <w:r w:rsidRPr="008036A7">
        <w:rPr>
          <w:rFonts w:ascii="Baskerville Old Face" w:eastAsia="Times New Roman" w:hAnsi="Baskerville Old Face" w:cs="Arial"/>
          <w:color w:val="333333"/>
          <w:sz w:val="20"/>
          <w:szCs w:val="20"/>
        </w:rPr>
        <w:br/>
        <w:t>e. Required by law and the use or disclosure is limited to the requirements of such law.</w:t>
      </w:r>
      <w:r w:rsidRPr="008036A7">
        <w:rPr>
          <w:rFonts w:ascii="Baskerville Old Face" w:eastAsia="Times New Roman" w:hAnsi="Baskerville Old Face" w:cs="Arial"/>
          <w:color w:val="333333"/>
          <w:sz w:val="20"/>
          <w:szCs w:val="20"/>
        </w:rPr>
        <w:br/>
        <w:t>f. Required by law for certain health oversight activities pertaining to the originator of the psychotherapy notes.</w:t>
      </w:r>
      <w:r w:rsidRPr="008036A7">
        <w:rPr>
          <w:rFonts w:ascii="Baskerville Old Face" w:eastAsia="Times New Roman" w:hAnsi="Baskerville Old Face" w:cs="Arial"/>
          <w:color w:val="333333"/>
          <w:sz w:val="20"/>
          <w:szCs w:val="20"/>
        </w:rPr>
        <w:br/>
        <w:t>g. Required by a coroner who is performing duties authorized by law.</w:t>
      </w:r>
      <w:r w:rsidRPr="008036A7">
        <w:rPr>
          <w:rFonts w:ascii="Baskerville Old Face" w:eastAsia="Times New Roman" w:hAnsi="Baskerville Old Face" w:cs="Arial"/>
          <w:color w:val="333333"/>
          <w:sz w:val="20"/>
          <w:szCs w:val="20"/>
        </w:rPr>
        <w:br/>
        <w:t>h. Required to help avert a serious threat to the health and safety of others.</w:t>
      </w:r>
    </w:p>
    <w:p w14:paraId="0FB4FDCA" w14:textId="77777777" w:rsidR="00523569" w:rsidRPr="008036A7" w:rsidRDefault="00523569" w:rsidP="00523569">
      <w:pPr>
        <w:numPr>
          <w:ilvl w:val="0"/>
          <w:numId w:val="1"/>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Marketing Purposes. As a psychotherapist, I will not use or disclose your PHI for marketing purposes.</w:t>
      </w:r>
    </w:p>
    <w:p w14:paraId="2D78E29C" w14:textId="77777777" w:rsidR="00523569" w:rsidRPr="008036A7" w:rsidRDefault="00523569" w:rsidP="00523569">
      <w:pPr>
        <w:numPr>
          <w:ilvl w:val="0"/>
          <w:numId w:val="1"/>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Sale of PHI. As a psychotherapist, I will not sell your PHI in the regular course of my business.</w:t>
      </w:r>
    </w:p>
    <w:p w14:paraId="119A454E"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IV. CERTAIN USES AND DISCLOSURES DO NOT REQUIRE YOUR AUTHORIZATION. Subject to certain limitations in the law, I can use and disclose your PHI without your Authorization for the following reasons:</w:t>
      </w:r>
    </w:p>
    <w:p w14:paraId="66617183" w14:textId="77777777" w:rsidR="00523569" w:rsidRPr="008036A7" w:rsidRDefault="00523569" w:rsidP="00523569">
      <w:pPr>
        <w:numPr>
          <w:ilvl w:val="0"/>
          <w:numId w:val="2"/>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When disclosure is required by state or federal law, and the use or disclosure complies with and is limited to the relevant requirements of such law.</w:t>
      </w:r>
    </w:p>
    <w:p w14:paraId="434CA6ED" w14:textId="77777777" w:rsidR="00523569" w:rsidRPr="008036A7" w:rsidRDefault="00523569" w:rsidP="00523569">
      <w:pPr>
        <w:numPr>
          <w:ilvl w:val="0"/>
          <w:numId w:val="2"/>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For public health activities, including reporting suspected child, elder, or dependent adult abuse, or preventing or reducing a serious threat to anyone’s health or safety.</w:t>
      </w:r>
    </w:p>
    <w:p w14:paraId="6EACA0FF" w14:textId="77777777" w:rsidR="00523569" w:rsidRPr="008036A7" w:rsidRDefault="00523569" w:rsidP="00523569">
      <w:pPr>
        <w:numPr>
          <w:ilvl w:val="0"/>
          <w:numId w:val="2"/>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For health oversight activities, including audits and investigations.</w:t>
      </w:r>
    </w:p>
    <w:p w14:paraId="6FA93ABD" w14:textId="77777777" w:rsidR="00523569" w:rsidRPr="008036A7" w:rsidRDefault="00523569" w:rsidP="00523569">
      <w:pPr>
        <w:numPr>
          <w:ilvl w:val="0"/>
          <w:numId w:val="2"/>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For judicial and administrative proceedings, including responding to a court or administrative order, although my preference is to obtain an Authorization from you before doing so.</w:t>
      </w:r>
    </w:p>
    <w:p w14:paraId="4A3F5846" w14:textId="77777777" w:rsidR="00523569" w:rsidRPr="008036A7" w:rsidRDefault="00523569" w:rsidP="00523569">
      <w:pPr>
        <w:numPr>
          <w:ilvl w:val="0"/>
          <w:numId w:val="2"/>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For law enforcement purposes, including reporting crimes occurring on my premises.</w:t>
      </w:r>
    </w:p>
    <w:p w14:paraId="7B2A59C1" w14:textId="77777777" w:rsidR="00523569" w:rsidRPr="008036A7" w:rsidRDefault="00523569" w:rsidP="00523569">
      <w:pPr>
        <w:numPr>
          <w:ilvl w:val="0"/>
          <w:numId w:val="2"/>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To coroners or medical examiners, when such individuals are performing duties authorized by law.</w:t>
      </w:r>
    </w:p>
    <w:p w14:paraId="22C249A2" w14:textId="77777777" w:rsidR="00523569" w:rsidRPr="008036A7" w:rsidRDefault="00523569" w:rsidP="00523569">
      <w:pPr>
        <w:numPr>
          <w:ilvl w:val="0"/>
          <w:numId w:val="2"/>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For research purposes, including studying and comparing the mental health of patients who received one form of therapy versus those who received another form of therapy for the same condition.</w:t>
      </w:r>
    </w:p>
    <w:p w14:paraId="128FA3E5" w14:textId="77777777" w:rsidR="00523569" w:rsidRPr="008036A7" w:rsidRDefault="00523569" w:rsidP="00523569">
      <w:pPr>
        <w:numPr>
          <w:ilvl w:val="0"/>
          <w:numId w:val="2"/>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2B8F4C14" w14:textId="77777777" w:rsidR="00523569" w:rsidRPr="008036A7" w:rsidRDefault="00523569" w:rsidP="00523569">
      <w:pPr>
        <w:numPr>
          <w:ilvl w:val="0"/>
          <w:numId w:val="2"/>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For workers’ compensation purposes. Although my preference is to obtain an Authorization from you, I may provide your PHI in order to comply with workers’ compensation laws.</w:t>
      </w:r>
    </w:p>
    <w:p w14:paraId="33666479" w14:textId="77777777" w:rsidR="00523569" w:rsidRPr="008036A7" w:rsidRDefault="00523569" w:rsidP="00523569">
      <w:pPr>
        <w:numPr>
          <w:ilvl w:val="0"/>
          <w:numId w:val="2"/>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7A293B30"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V. CERTAIN USES AND DISCLOSURES REQUIRE YOU TO HAVE THE OPPORTUNITY TO OBJECT.</w:t>
      </w:r>
    </w:p>
    <w:p w14:paraId="1AD09A59" w14:textId="77777777" w:rsidR="00523569" w:rsidRPr="008036A7" w:rsidRDefault="00523569" w:rsidP="00523569">
      <w:pPr>
        <w:numPr>
          <w:ilvl w:val="0"/>
          <w:numId w:val="3"/>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4FBE1030"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VI. YOU HAVE THE FOLLOWING RIGHTS WITH RESPECT TO YOUR PHI:</w:t>
      </w:r>
    </w:p>
    <w:p w14:paraId="497FE2B2" w14:textId="77777777" w:rsidR="00523569" w:rsidRPr="008036A7" w:rsidRDefault="00523569" w:rsidP="00523569">
      <w:pPr>
        <w:numPr>
          <w:ilvl w:val="0"/>
          <w:numId w:val="4"/>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lastRenderedPageBreak/>
        <w:t>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14:paraId="4A2897A9" w14:textId="77777777" w:rsidR="00523569" w:rsidRPr="008036A7" w:rsidRDefault="00523569" w:rsidP="00523569">
      <w:pPr>
        <w:numPr>
          <w:ilvl w:val="0"/>
          <w:numId w:val="4"/>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124F15CC" w14:textId="77777777" w:rsidR="00523569" w:rsidRPr="008036A7" w:rsidRDefault="00523569" w:rsidP="00523569">
      <w:pPr>
        <w:numPr>
          <w:ilvl w:val="0"/>
          <w:numId w:val="4"/>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The Right to Choose How I Send PHI to You. You have the right to ask me to contact you in a specific way (for example, home or office phone) or to send mail to a different address, and I will agree to all reasonable requests.</w:t>
      </w:r>
    </w:p>
    <w:p w14:paraId="7F04000F" w14:textId="77777777" w:rsidR="00523569" w:rsidRPr="008036A7" w:rsidRDefault="00523569" w:rsidP="00523569">
      <w:pPr>
        <w:numPr>
          <w:ilvl w:val="0"/>
          <w:numId w:val="4"/>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 based fee for doing so.</w:t>
      </w:r>
    </w:p>
    <w:p w14:paraId="57832E31" w14:textId="77777777" w:rsidR="00523569" w:rsidRPr="008036A7" w:rsidRDefault="00523569" w:rsidP="00523569">
      <w:pPr>
        <w:numPr>
          <w:ilvl w:val="0"/>
          <w:numId w:val="4"/>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 xml:space="preserve">The Right to Get a List of the Disclosures I Have </w:t>
      </w:r>
      <w:r w:rsidR="008036A7" w:rsidRPr="008036A7">
        <w:rPr>
          <w:rFonts w:ascii="Baskerville Old Face" w:eastAsia="Times New Roman" w:hAnsi="Baskerville Old Face" w:cs="Arial"/>
          <w:color w:val="333333"/>
          <w:sz w:val="20"/>
          <w:szCs w:val="20"/>
        </w:rPr>
        <w:t>Made. You</w:t>
      </w:r>
      <w:r w:rsidRPr="008036A7">
        <w:rPr>
          <w:rFonts w:ascii="Baskerville Old Face" w:eastAsia="Times New Roman" w:hAnsi="Baskerville Old Face" w:cs="Arial"/>
          <w:color w:val="333333"/>
          <w:sz w:val="20"/>
          <w:szCs w:val="20"/>
        </w:rPr>
        <w:t xml:space="preserve">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w:t>
      </w:r>
    </w:p>
    <w:p w14:paraId="5E8FF99F" w14:textId="77777777" w:rsidR="00523569" w:rsidRPr="008036A7" w:rsidRDefault="00523569" w:rsidP="00523569">
      <w:pPr>
        <w:numPr>
          <w:ilvl w:val="0"/>
          <w:numId w:val="4"/>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54683136" w14:textId="77777777" w:rsidR="00523569" w:rsidRPr="008036A7" w:rsidRDefault="00523569" w:rsidP="00523569">
      <w:pPr>
        <w:numPr>
          <w:ilvl w:val="0"/>
          <w:numId w:val="4"/>
        </w:numPr>
        <w:shd w:val="clear" w:color="auto" w:fill="FFFFFF"/>
        <w:spacing w:before="100" w:beforeAutospacing="1" w:after="100" w:afterAutospacing="1"/>
        <w:rPr>
          <w:rFonts w:ascii="Baskerville Old Face" w:eastAsia="Times New Roman" w:hAnsi="Baskerville Old Face" w:cs="Arial"/>
          <w:color w:val="333333"/>
          <w:sz w:val="20"/>
          <w:szCs w:val="20"/>
        </w:rPr>
      </w:pPr>
      <w:r w:rsidRPr="008036A7">
        <w:rPr>
          <w:rFonts w:ascii="Baskerville Old Face" w:eastAsia="Times New Roman" w:hAnsi="Baskerville Old Face" w:cs="Arial"/>
          <w:color w:val="333333"/>
          <w:sz w:val="20"/>
          <w:szCs w:val="20"/>
        </w:rP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14:paraId="3C34C666"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EFFECTIVE DATE OF THIS NOTICE</w:t>
      </w:r>
    </w:p>
    <w:p w14:paraId="4FAC1277"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This notice went into effect on September 20, 2013</w:t>
      </w:r>
    </w:p>
    <w:p w14:paraId="174D5026"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Acknowledgement of Receipt of Privacy Notice</w:t>
      </w:r>
    </w:p>
    <w:p w14:paraId="0C089162" w14:textId="77777777" w:rsidR="00523569" w:rsidRPr="008036A7" w:rsidRDefault="00523569" w:rsidP="00523569">
      <w:pPr>
        <w:shd w:val="clear" w:color="auto" w:fill="FFFFFF"/>
        <w:spacing w:before="100" w:beforeAutospacing="1" w:after="100" w:afterAutospacing="1"/>
        <w:rPr>
          <w:rFonts w:ascii="Baskerville Old Face" w:eastAsia="Times New Roman" w:hAnsi="Baskerville Old Face" w:cs="Arial"/>
          <w:color w:val="333333"/>
        </w:rPr>
      </w:pPr>
      <w:r w:rsidRPr="008036A7">
        <w:rPr>
          <w:rFonts w:ascii="Baskerville Old Face" w:eastAsia="Times New Roman" w:hAnsi="Baskerville Old Face" w:cs="Arial"/>
          <w:color w:val="333333"/>
        </w:rPr>
        <w:t>Under the Health Insurance Portability and Accountability Act of 1996 (HIPAA), you have certain rights regarding the use and disclosure of your protected health information. By checking the box below, you are acknowledging that you have received a copy of HIPPA Notice of Privacy Practices.</w:t>
      </w:r>
    </w:p>
    <w:p w14:paraId="3FBE0C55" w14:textId="77777777" w:rsidR="007255D4" w:rsidRPr="008036A7" w:rsidRDefault="001167FF">
      <w:pPr>
        <w:rPr>
          <w:rFonts w:ascii="Baskerville Old Face" w:hAnsi="Baskerville Old Face"/>
        </w:rPr>
      </w:pPr>
    </w:p>
    <w:sectPr w:rsidR="007255D4" w:rsidRPr="008036A7" w:rsidSect="00117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62C33"/>
    <w:multiLevelType w:val="multilevel"/>
    <w:tmpl w:val="D7F6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802DCC"/>
    <w:multiLevelType w:val="multilevel"/>
    <w:tmpl w:val="485C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0D7040"/>
    <w:multiLevelType w:val="multilevel"/>
    <w:tmpl w:val="4E04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4A687E"/>
    <w:multiLevelType w:val="multilevel"/>
    <w:tmpl w:val="E780B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3569"/>
    <w:rsid w:val="001167FF"/>
    <w:rsid w:val="00117690"/>
    <w:rsid w:val="00266C7D"/>
    <w:rsid w:val="0029410B"/>
    <w:rsid w:val="00491FC2"/>
    <w:rsid w:val="00523569"/>
    <w:rsid w:val="005C6108"/>
    <w:rsid w:val="00716F98"/>
    <w:rsid w:val="008036A7"/>
    <w:rsid w:val="00825F4B"/>
    <w:rsid w:val="00893F96"/>
    <w:rsid w:val="00912BCC"/>
    <w:rsid w:val="0093237D"/>
    <w:rsid w:val="009D1B85"/>
    <w:rsid w:val="009D1C24"/>
    <w:rsid w:val="00AC24C4"/>
    <w:rsid w:val="00B44124"/>
    <w:rsid w:val="00B772AD"/>
    <w:rsid w:val="00C3674B"/>
    <w:rsid w:val="00CB65D0"/>
    <w:rsid w:val="00CF619D"/>
    <w:rsid w:val="00D44186"/>
    <w:rsid w:val="00EB6648"/>
    <w:rsid w:val="00EE0892"/>
    <w:rsid w:val="00F1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4A72"/>
  <w15:docId w15:val="{798FA5B5-9BE8-4B0B-B7F0-992E0887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3569"/>
    <w:pPr>
      <w:spacing w:before="100" w:beforeAutospacing="1" w:after="100" w:afterAutospacing="1"/>
    </w:pPr>
    <w:rPr>
      <w:rFonts w:eastAsia="Times New Roman"/>
    </w:rPr>
  </w:style>
  <w:style w:type="paragraph" w:styleId="Header">
    <w:name w:val="header"/>
    <w:basedOn w:val="Normal"/>
    <w:link w:val="HeaderChar"/>
    <w:uiPriority w:val="99"/>
    <w:semiHidden/>
    <w:unhideWhenUsed/>
    <w:rsid w:val="0093237D"/>
    <w:pPr>
      <w:tabs>
        <w:tab w:val="center" w:pos="4680"/>
        <w:tab w:val="right" w:pos="9360"/>
      </w:tabs>
    </w:pPr>
  </w:style>
  <w:style w:type="character" w:customStyle="1" w:styleId="HeaderChar">
    <w:name w:val="Header Char"/>
    <w:basedOn w:val="DefaultParagraphFont"/>
    <w:link w:val="Header"/>
    <w:uiPriority w:val="99"/>
    <w:semiHidden/>
    <w:rsid w:val="0093237D"/>
  </w:style>
  <w:style w:type="character" w:styleId="Hyperlink">
    <w:name w:val="Hyperlink"/>
    <w:basedOn w:val="DefaultParagraphFont"/>
    <w:uiPriority w:val="99"/>
    <w:unhideWhenUsed/>
    <w:rsid w:val="0093237D"/>
    <w:rPr>
      <w:color w:val="0000FF" w:themeColor="hyperlink"/>
      <w:u w:val="single"/>
    </w:rPr>
  </w:style>
  <w:style w:type="paragraph" w:styleId="BalloonText">
    <w:name w:val="Balloon Text"/>
    <w:basedOn w:val="Normal"/>
    <w:link w:val="BalloonTextChar"/>
    <w:uiPriority w:val="99"/>
    <w:semiHidden/>
    <w:unhideWhenUsed/>
    <w:rsid w:val="0093237D"/>
    <w:rPr>
      <w:rFonts w:ascii="Tahoma" w:hAnsi="Tahoma" w:cs="Tahoma"/>
      <w:sz w:val="16"/>
      <w:szCs w:val="16"/>
    </w:rPr>
  </w:style>
  <w:style w:type="character" w:customStyle="1" w:styleId="BalloonTextChar">
    <w:name w:val="Balloon Text Char"/>
    <w:basedOn w:val="DefaultParagraphFont"/>
    <w:link w:val="BalloonText"/>
    <w:uiPriority w:val="99"/>
    <w:semiHidden/>
    <w:rsid w:val="00932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78974">
      <w:bodyDiv w:val="1"/>
      <w:marLeft w:val="0"/>
      <w:marRight w:val="0"/>
      <w:marTop w:val="0"/>
      <w:marBottom w:val="0"/>
      <w:divBdr>
        <w:top w:val="none" w:sz="0" w:space="0" w:color="auto"/>
        <w:left w:val="none" w:sz="0" w:space="0" w:color="auto"/>
        <w:bottom w:val="none" w:sz="0" w:space="0" w:color="auto"/>
        <w:right w:val="none" w:sz="0" w:space="0" w:color="auto"/>
      </w:divBdr>
    </w:div>
    <w:div w:id="1434084803">
      <w:bodyDiv w:val="1"/>
      <w:marLeft w:val="0"/>
      <w:marRight w:val="0"/>
      <w:marTop w:val="0"/>
      <w:marBottom w:val="0"/>
      <w:divBdr>
        <w:top w:val="none" w:sz="0" w:space="0" w:color="auto"/>
        <w:left w:val="none" w:sz="0" w:space="0" w:color="auto"/>
        <w:bottom w:val="none" w:sz="0" w:space="0" w:color="auto"/>
        <w:right w:val="none" w:sz="0" w:space="0" w:color="auto"/>
      </w:divBdr>
    </w:div>
    <w:div w:id="198516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seling-connec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1551</Words>
  <Characters>8841</Characters>
  <Application>Microsoft Office Word</Application>
  <DocSecurity>0</DocSecurity>
  <Lines>73</Lines>
  <Paragraphs>20</Paragraphs>
  <ScaleCrop>false</ScaleCrop>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c:creator>
  <cp:lastModifiedBy>Rae</cp:lastModifiedBy>
  <cp:revision>11</cp:revision>
  <cp:lastPrinted>2019-10-15T21:52:00Z</cp:lastPrinted>
  <dcterms:created xsi:type="dcterms:W3CDTF">2018-08-22T23:35:00Z</dcterms:created>
  <dcterms:modified xsi:type="dcterms:W3CDTF">2021-10-18T02:56:00Z</dcterms:modified>
</cp:coreProperties>
</file>