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09D01" w14:textId="77777777" w:rsidR="007A2F00" w:rsidRPr="007A2F00" w:rsidRDefault="007A2F00" w:rsidP="007A2F00">
      <w:pPr>
        <w:pStyle w:val="Title"/>
        <w:spacing w:line="360" w:lineRule="auto"/>
        <w:jc w:val="both"/>
        <w:rPr>
          <w:rFonts w:ascii="Times New Roman" w:hAnsi="Times New Roman" w:cs="Times New Roman"/>
          <w:kern w:val="0"/>
          <w:sz w:val="22"/>
          <w:szCs w:val="22"/>
          <w14:ligatures w14:val="none"/>
        </w:rPr>
      </w:pPr>
      <w:r w:rsidRPr="007A2F00">
        <w:rPr>
          <w:rFonts w:ascii="Times New Roman" w:hAnsi="Times New Roman" w:cs="Times New Roman"/>
          <w:sz w:val="22"/>
          <w:szCs w:val="22"/>
        </w:rPr>
        <w:t>Case Summary: Complaint Against a Leading Barristers' Chambers</w:t>
      </w:r>
    </w:p>
    <w:p w14:paraId="1DB407C8" w14:textId="77777777" w:rsidR="007A2F00" w:rsidRPr="007A2F00" w:rsidRDefault="007A2F00" w:rsidP="007A2F00">
      <w:pPr>
        <w:pStyle w:val="Subtitle"/>
        <w:spacing w:line="360" w:lineRule="auto"/>
        <w:jc w:val="both"/>
        <w:rPr>
          <w:rFonts w:ascii="Times New Roman" w:hAnsi="Times New Roman" w:cs="Times New Roman"/>
          <w:sz w:val="22"/>
          <w:szCs w:val="22"/>
        </w:rPr>
      </w:pPr>
      <w:r w:rsidRPr="007A2F00">
        <w:rPr>
          <w:rFonts w:ascii="Times New Roman" w:hAnsi="Times New Roman" w:cs="Times New Roman"/>
          <w:sz w:val="22"/>
          <w:szCs w:val="22"/>
        </w:rPr>
        <w:t>Paginated Document</w:t>
      </w:r>
    </w:p>
    <w:p w14:paraId="1E9B4406" w14:textId="77777777" w:rsidR="007A2F00" w:rsidRPr="007A2F00" w:rsidRDefault="007A2F00" w:rsidP="007A2F00">
      <w:pPr>
        <w:pStyle w:val="Heading1"/>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Background</w:t>
      </w:r>
    </w:p>
    <w:p w14:paraId="458D4EC8" w14:textId="77777777" w:rsidR="007A2F00" w:rsidRPr="007A2F00" w:rsidRDefault="007A2F00" w:rsidP="007A2F00">
      <w:pPr>
        <w:spacing w:line="360" w:lineRule="auto"/>
        <w:jc w:val="both"/>
        <w:rPr>
          <w:rFonts w:ascii="Times New Roman" w:eastAsiaTheme="minorEastAsia" w:hAnsi="Times New Roman" w:cs="Times New Roman"/>
          <w:sz w:val="22"/>
          <w:szCs w:val="22"/>
        </w:rPr>
      </w:pPr>
      <w:r w:rsidRPr="007A2F00">
        <w:rPr>
          <w:rFonts w:ascii="Times New Roman" w:hAnsi="Times New Roman" w:cs="Times New Roman"/>
          <w:sz w:val="22"/>
          <w:szCs w:val="22"/>
        </w:rPr>
        <w:t>Our client sought the expertise of a prominent barristers' chambers in London, renowned for its work in commercial disputes, insolvency, fraud, asset recovery, and professional negligence. The client required specialist legal advice and potential representation in connection with a substantial and complex civil claim.</w:t>
      </w:r>
    </w:p>
    <w:p w14:paraId="591415C3" w14:textId="77777777" w:rsidR="007A2F00" w:rsidRPr="007A2F00" w:rsidRDefault="007A2F00" w:rsidP="007A2F00">
      <w:pPr>
        <w:spacing w:line="360" w:lineRule="auto"/>
        <w:jc w:val="both"/>
        <w:rPr>
          <w:rFonts w:ascii="Times New Roman" w:hAnsi="Times New Roman" w:cs="Times New Roman"/>
          <w:sz w:val="22"/>
          <w:szCs w:val="22"/>
        </w:rPr>
      </w:pPr>
      <w:r w:rsidRPr="007A2F00">
        <w:rPr>
          <w:rFonts w:ascii="Times New Roman" w:hAnsi="Times New Roman" w:cs="Times New Roman"/>
          <w:sz w:val="22"/>
          <w:szCs w:val="22"/>
        </w:rPr>
        <w:t>The respondent reviewed the case materials provided and engaged in multiple exchanges about the possibility of counsel's involvement. However, as discussions progressed, our client developed concerns about the way the case was being handled, the clarity and consistency of communications, and whether the service received met reasonable expectations.</w:t>
      </w:r>
    </w:p>
    <w:p w14:paraId="7293C223" w14:textId="77777777" w:rsidR="007A2F00" w:rsidRPr="007A2F00" w:rsidRDefault="007A2F00" w:rsidP="007A2F00">
      <w:pPr>
        <w:pStyle w:val="Heading1"/>
        <w:pageBreakBefore/>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lastRenderedPageBreak/>
        <w:t>The Complaint</w:t>
      </w:r>
    </w:p>
    <w:p w14:paraId="298BB2ED" w14:textId="77777777" w:rsidR="007A2F00" w:rsidRPr="007A2F00" w:rsidRDefault="007A2F00" w:rsidP="007A2F00">
      <w:pPr>
        <w:spacing w:line="360" w:lineRule="auto"/>
        <w:jc w:val="both"/>
        <w:rPr>
          <w:rFonts w:ascii="Times New Roman" w:eastAsiaTheme="minorEastAsia" w:hAnsi="Times New Roman" w:cs="Times New Roman"/>
          <w:sz w:val="22"/>
          <w:szCs w:val="22"/>
        </w:rPr>
      </w:pPr>
      <w:r w:rsidRPr="007A2F00">
        <w:rPr>
          <w:rFonts w:ascii="Times New Roman" w:hAnsi="Times New Roman" w:cs="Times New Roman"/>
          <w:sz w:val="22"/>
          <w:szCs w:val="22"/>
        </w:rPr>
        <w:t>A formal complaint was subsequently raised by our client, focusing on several key areas:</w:t>
      </w:r>
    </w:p>
    <w:p w14:paraId="6F5BEB76" w14:textId="77777777" w:rsidR="007A2F00" w:rsidRPr="007A2F00" w:rsidRDefault="007A2F00" w:rsidP="007A2F00">
      <w:pPr>
        <w:numPr>
          <w:ilvl w:val="0"/>
          <w:numId w:val="17"/>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The handling of the initial enquiry and case assessment.</w:t>
      </w:r>
    </w:p>
    <w:p w14:paraId="34650501" w14:textId="77777777" w:rsidR="007A2F00" w:rsidRPr="007A2F00" w:rsidRDefault="007A2F00" w:rsidP="007A2F00">
      <w:pPr>
        <w:numPr>
          <w:ilvl w:val="0"/>
          <w:numId w:val="17"/>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Communications regarding the status of counsel's involvement.</w:t>
      </w:r>
    </w:p>
    <w:p w14:paraId="227DCA03" w14:textId="77777777" w:rsidR="007A2F00" w:rsidRPr="007A2F00" w:rsidRDefault="007A2F00" w:rsidP="007A2F00">
      <w:pPr>
        <w:numPr>
          <w:ilvl w:val="0"/>
          <w:numId w:val="17"/>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The clarity and sufficiency of information about whether work had been agreed or undertaken.</w:t>
      </w:r>
    </w:p>
    <w:p w14:paraId="4EBB95FA" w14:textId="77777777" w:rsidR="007A2F00" w:rsidRPr="007A2F00" w:rsidRDefault="007A2F00" w:rsidP="007A2F00">
      <w:pPr>
        <w:numPr>
          <w:ilvl w:val="0"/>
          <w:numId w:val="17"/>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The overall management of the client's expectations.</w:t>
      </w:r>
    </w:p>
    <w:p w14:paraId="0D757D34" w14:textId="77777777" w:rsidR="007A2F00" w:rsidRPr="007A2F00" w:rsidRDefault="007A2F00" w:rsidP="007A2F00">
      <w:pPr>
        <w:numPr>
          <w:ilvl w:val="0"/>
          <w:numId w:val="17"/>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The adequacy of the respondent's complaints investigation process.</w:t>
      </w:r>
    </w:p>
    <w:p w14:paraId="6F50DE26" w14:textId="77777777" w:rsidR="007A2F00" w:rsidRPr="007A2F00" w:rsidRDefault="007A2F00" w:rsidP="007A2F00">
      <w:pPr>
        <w:spacing w:line="360" w:lineRule="auto"/>
        <w:jc w:val="both"/>
        <w:rPr>
          <w:rFonts w:ascii="Times New Roman" w:eastAsiaTheme="minorEastAsia" w:hAnsi="Times New Roman" w:cs="Times New Roman"/>
          <w:sz w:val="22"/>
          <w:szCs w:val="22"/>
        </w:rPr>
      </w:pPr>
      <w:r w:rsidRPr="007A2F00">
        <w:rPr>
          <w:rFonts w:ascii="Times New Roman" w:hAnsi="Times New Roman" w:cs="Times New Roman"/>
          <w:sz w:val="22"/>
          <w:szCs w:val="22"/>
        </w:rPr>
        <w:t>The client asserted that vital aspects of the matter were not properly addressed and that the respondent's explanations did not accurately reflect the events as they had occurred.</w:t>
      </w:r>
    </w:p>
    <w:p w14:paraId="0C6742BB" w14:textId="77777777" w:rsidR="007A2F00" w:rsidRPr="007A2F00" w:rsidRDefault="007A2F00" w:rsidP="007A2F00">
      <w:pPr>
        <w:pStyle w:val="Heading1"/>
        <w:pageBreakBefore/>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lastRenderedPageBreak/>
        <w:t>Findings</w:t>
      </w:r>
    </w:p>
    <w:p w14:paraId="7077BB33" w14:textId="77777777" w:rsidR="007A2F00" w:rsidRPr="007A2F00" w:rsidRDefault="007A2F00" w:rsidP="007A2F00">
      <w:pPr>
        <w:spacing w:line="360" w:lineRule="auto"/>
        <w:jc w:val="both"/>
        <w:rPr>
          <w:rFonts w:ascii="Times New Roman" w:eastAsiaTheme="minorEastAsia" w:hAnsi="Times New Roman" w:cs="Times New Roman"/>
          <w:sz w:val="22"/>
          <w:szCs w:val="22"/>
        </w:rPr>
      </w:pPr>
      <w:r w:rsidRPr="007A2F00">
        <w:rPr>
          <w:rFonts w:ascii="Times New Roman" w:hAnsi="Times New Roman" w:cs="Times New Roman"/>
          <w:sz w:val="22"/>
          <w:szCs w:val="22"/>
        </w:rPr>
        <w:t>Upon review, it became evident that a significant discrepancy existed between the client's understanding of the services being provided and the respondent's perspective on the nature and extent of any proposed instruction.</w:t>
      </w:r>
    </w:p>
    <w:p w14:paraId="3C55875E" w14:textId="77777777" w:rsidR="007A2F00" w:rsidRPr="007A2F00" w:rsidRDefault="007A2F00" w:rsidP="007A2F00">
      <w:pPr>
        <w:spacing w:line="360" w:lineRule="auto"/>
        <w:jc w:val="both"/>
        <w:rPr>
          <w:rFonts w:ascii="Times New Roman" w:hAnsi="Times New Roman" w:cs="Times New Roman"/>
          <w:sz w:val="22"/>
          <w:szCs w:val="22"/>
        </w:rPr>
      </w:pPr>
      <w:r w:rsidRPr="007A2F00">
        <w:rPr>
          <w:rFonts w:ascii="Times New Roman" w:hAnsi="Times New Roman" w:cs="Times New Roman"/>
          <w:sz w:val="22"/>
          <w:szCs w:val="22"/>
        </w:rPr>
        <w:t>This case underlines the necessity for:</w:t>
      </w:r>
    </w:p>
    <w:p w14:paraId="3836F418" w14:textId="77777777" w:rsidR="007A2F00" w:rsidRPr="007A2F00" w:rsidRDefault="007A2F00" w:rsidP="007A2F00">
      <w:pPr>
        <w:numPr>
          <w:ilvl w:val="0"/>
          <w:numId w:val="18"/>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Clear and effective client communication.</w:t>
      </w:r>
    </w:p>
    <w:p w14:paraId="2F3F197B" w14:textId="77777777" w:rsidR="007A2F00" w:rsidRPr="007A2F00" w:rsidRDefault="007A2F00" w:rsidP="007A2F00">
      <w:pPr>
        <w:numPr>
          <w:ilvl w:val="0"/>
          <w:numId w:val="18"/>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Transparent terms of engagement.</w:t>
      </w:r>
    </w:p>
    <w:p w14:paraId="22C15894" w14:textId="77777777" w:rsidR="007A2F00" w:rsidRPr="007A2F00" w:rsidRDefault="007A2F00" w:rsidP="007A2F00">
      <w:pPr>
        <w:numPr>
          <w:ilvl w:val="0"/>
          <w:numId w:val="18"/>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Appropriate management of expectations, particularly where legal services are being contemplated but not yet formally agreed.</w:t>
      </w:r>
    </w:p>
    <w:p w14:paraId="6E6FF7E2" w14:textId="77777777" w:rsidR="007A2F00" w:rsidRPr="007A2F00" w:rsidRDefault="007A2F00" w:rsidP="007A2F00">
      <w:pPr>
        <w:numPr>
          <w:ilvl w:val="0"/>
          <w:numId w:val="18"/>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Robust complaint-handling procedures that fully address all issues raised.</w:t>
      </w:r>
    </w:p>
    <w:p w14:paraId="58859C4D" w14:textId="77777777" w:rsidR="007A2F00" w:rsidRPr="007A2F00" w:rsidRDefault="007A2F00" w:rsidP="007A2F00">
      <w:pPr>
        <w:pStyle w:val="Heading1"/>
        <w:pageBreakBefore/>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lastRenderedPageBreak/>
        <w:t>Outcome and Benefit to the Client</w:t>
      </w:r>
    </w:p>
    <w:p w14:paraId="18CA11EA" w14:textId="77777777" w:rsidR="007A2F00" w:rsidRPr="007A2F00" w:rsidRDefault="007A2F00" w:rsidP="007A2F00">
      <w:pPr>
        <w:spacing w:line="360" w:lineRule="auto"/>
        <w:jc w:val="both"/>
        <w:rPr>
          <w:rFonts w:ascii="Times New Roman" w:eastAsiaTheme="minorEastAsia" w:hAnsi="Times New Roman" w:cs="Times New Roman"/>
          <w:sz w:val="22"/>
          <w:szCs w:val="22"/>
        </w:rPr>
      </w:pPr>
      <w:r w:rsidRPr="007A2F00">
        <w:rPr>
          <w:rFonts w:ascii="Times New Roman" w:hAnsi="Times New Roman" w:cs="Times New Roman"/>
          <w:sz w:val="22"/>
          <w:szCs w:val="22"/>
        </w:rPr>
        <w:t xml:space="preserve">The complaints process provided our client with a formal review of the service in question, obliging the respondent to account </w:t>
      </w:r>
      <w:proofErr w:type="gramStart"/>
      <w:r w:rsidRPr="007A2F00">
        <w:rPr>
          <w:rFonts w:ascii="Times New Roman" w:hAnsi="Times New Roman" w:cs="Times New Roman"/>
          <w:sz w:val="22"/>
          <w:szCs w:val="22"/>
        </w:rPr>
        <w:t>for the manner in which</w:t>
      </w:r>
      <w:proofErr w:type="gramEnd"/>
      <w:r w:rsidRPr="007A2F00">
        <w:rPr>
          <w:rFonts w:ascii="Times New Roman" w:hAnsi="Times New Roman" w:cs="Times New Roman"/>
          <w:sz w:val="22"/>
          <w:szCs w:val="22"/>
        </w:rPr>
        <w:t xml:space="preserve"> the matter had been managed.</w:t>
      </w:r>
    </w:p>
    <w:p w14:paraId="1B1DEC9E" w14:textId="77777777" w:rsidR="007A2F00" w:rsidRPr="007A2F00" w:rsidRDefault="007A2F00" w:rsidP="007A2F00">
      <w:pPr>
        <w:spacing w:line="360" w:lineRule="auto"/>
        <w:jc w:val="both"/>
        <w:rPr>
          <w:rFonts w:ascii="Times New Roman" w:hAnsi="Times New Roman" w:cs="Times New Roman"/>
          <w:sz w:val="22"/>
          <w:szCs w:val="22"/>
        </w:rPr>
      </w:pPr>
      <w:r w:rsidRPr="007A2F00">
        <w:rPr>
          <w:rFonts w:ascii="Times New Roman" w:hAnsi="Times New Roman" w:cs="Times New Roman"/>
          <w:sz w:val="22"/>
          <w:szCs w:val="22"/>
        </w:rPr>
        <w:t>As a result, the client was able to:</w:t>
      </w:r>
    </w:p>
    <w:p w14:paraId="660B1C1F" w14:textId="77777777" w:rsidR="007A2F00" w:rsidRPr="007A2F00" w:rsidRDefault="007A2F00" w:rsidP="007A2F00">
      <w:pPr>
        <w:numPr>
          <w:ilvl w:val="0"/>
          <w:numId w:val="19"/>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Secure a formal response from senior management within chambers.</w:t>
      </w:r>
    </w:p>
    <w:p w14:paraId="5342D057" w14:textId="77777777" w:rsidR="007A2F00" w:rsidRPr="007A2F00" w:rsidRDefault="007A2F00" w:rsidP="007A2F00">
      <w:pPr>
        <w:numPr>
          <w:ilvl w:val="0"/>
          <w:numId w:val="19"/>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 xml:space="preserve">Have concerns independently evaluated through the </w:t>
      </w:r>
      <w:proofErr w:type="gramStart"/>
      <w:r w:rsidRPr="007A2F00">
        <w:rPr>
          <w:rFonts w:ascii="Times New Roman" w:eastAsia="Times New Roman" w:hAnsi="Times New Roman" w:cs="Times New Roman"/>
          <w:sz w:val="22"/>
          <w:szCs w:val="22"/>
        </w:rPr>
        <w:t>complaints</w:t>
      </w:r>
      <w:proofErr w:type="gramEnd"/>
      <w:r w:rsidRPr="007A2F00">
        <w:rPr>
          <w:rFonts w:ascii="Times New Roman" w:eastAsia="Times New Roman" w:hAnsi="Times New Roman" w:cs="Times New Roman"/>
          <w:sz w:val="22"/>
          <w:szCs w:val="22"/>
        </w:rPr>
        <w:t xml:space="preserve"> procedure.</w:t>
      </w:r>
    </w:p>
    <w:p w14:paraId="453F75D8" w14:textId="77777777" w:rsidR="007A2F00" w:rsidRPr="007A2F00" w:rsidRDefault="007A2F00" w:rsidP="007A2F00">
      <w:pPr>
        <w:numPr>
          <w:ilvl w:val="0"/>
          <w:numId w:val="19"/>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Clarify the respondent's position regarding the scope and status of any work undertaken.</w:t>
      </w:r>
    </w:p>
    <w:p w14:paraId="2E98A9F3" w14:textId="77777777" w:rsidR="007A2F00" w:rsidRPr="007A2F00" w:rsidRDefault="007A2F00" w:rsidP="007A2F00">
      <w:pPr>
        <w:numPr>
          <w:ilvl w:val="0"/>
          <w:numId w:val="19"/>
        </w:numPr>
        <w:spacing w:line="360" w:lineRule="auto"/>
        <w:jc w:val="both"/>
        <w:rPr>
          <w:rFonts w:ascii="Times New Roman" w:eastAsia="Times New Roman" w:hAnsi="Times New Roman" w:cs="Times New Roman"/>
          <w:sz w:val="22"/>
          <w:szCs w:val="22"/>
        </w:rPr>
      </w:pPr>
      <w:r w:rsidRPr="007A2F00">
        <w:rPr>
          <w:rFonts w:ascii="Times New Roman" w:eastAsia="Times New Roman" w:hAnsi="Times New Roman" w:cs="Times New Roman"/>
          <w:sz w:val="22"/>
          <w:szCs w:val="22"/>
        </w:rPr>
        <w:t>Retain the right to pursue further independent assessment and redress via external complaint mechanisms.</w:t>
      </w:r>
    </w:p>
    <w:p w14:paraId="31BC97E2" w14:textId="77777777" w:rsidR="007A2F00" w:rsidRPr="007A2F00" w:rsidRDefault="007A2F00" w:rsidP="007A2F00">
      <w:pPr>
        <w:spacing w:line="360" w:lineRule="auto"/>
        <w:jc w:val="both"/>
        <w:rPr>
          <w:rFonts w:ascii="Times New Roman" w:eastAsiaTheme="minorEastAsia" w:hAnsi="Times New Roman" w:cs="Times New Roman"/>
          <w:sz w:val="22"/>
          <w:szCs w:val="22"/>
        </w:rPr>
      </w:pPr>
      <w:r w:rsidRPr="007A2F00">
        <w:rPr>
          <w:rFonts w:ascii="Times New Roman" w:hAnsi="Times New Roman" w:cs="Times New Roman"/>
          <w:sz w:val="22"/>
          <w:szCs w:val="22"/>
        </w:rPr>
        <w:t>This matter stands as an example of the importance of service accountability in the legal profession, illustrating how clients can challenge professional standards where issues arise with communication, transparency, or complaints handling.</w:t>
      </w:r>
    </w:p>
    <w:sectPr w:rsidR="007A2F00" w:rsidRPr="007A2F0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10274" w14:textId="77777777" w:rsidR="00B20D57" w:rsidRDefault="00B20D57" w:rsidP="007A2F00">
      <w:pPr>
        <w:spacing w:after="0" w:line="240" w:lineRule="auto"/>
      </w:pPr>
      <w:r>
        <w:separator/>
      </w:r>
    </w:p>
  </w:endnote>
  <w:endnote w:type="continuationSeparator" w:id="0">
    <w:p w14:paraId="53D44018" w14:textId="77777777" w:rsidR="00B20D57" w:rsidRDefault="00B20D57" w:rsidP="007A2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2BAA5" w14:textId="77777777" w:rsidR="007A2F00" w:rsidRDefault="007A2F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3E142" w14:textId="77777777" w:rsidR="007A2F00" w:rsidRDefault="007A2F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2827" w14:textId="77777777" w:rsidR="007A2F00" w:rsidRDefault="007A2F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5FF5B" w14:textId="77777777" w:rsidR="00B20D57" w:rsidRDefault="00B20D57" w:rsidP="007A2F00">
      <w:pPr>
        <w:spacing w:after="0" w:line="240" w:lineRule="auto"/>
      </w:pPr>
      <w:r>
        <w:separator/>
      </w:r>
    </w:p>
  </w:footnote>
  <w:footnote w:type="continuationSeparator" w:id="0">
    <w:p w14:paraId="7D25AA65" w14:textId="77777777" w:rsidR="00B20D57" w:rsidRDefault="00B20D57" w:rsidP="007A2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65EC" w14:textId="69C9526E" w:rsidR="007A2F00" w:rsidRDefault="007A2F00">
    <w:pPr>
      <w:pStyle w:val="Header"/>
    </w:pPr>
    <w:r>
      <w:rPr>
        <w:noProof/>
      </w:rPr>
      <w:pict w14:anchorId="6B6C28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9359751" o:spid="_x0000_s1026" type="#_x0000_t75" style="position:absolute;margin-left:0;margin-top:0;width:451.15pt;height:609.15pt;z-index:-251657216;mso-position-horizontal:center;mso-position-horizontal-relative:margin;mso-position-vertical:center;mso-position-vertical-relative:margin" o:allowincell="f">
          <v:imagedata r:id="rId1" o:title="JUSTICE ON APPEAL LOGO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90114" w14:textId="2F65BDA0" w:rsidR="007A2F00" w:rsidRDefault="007A2F00">
    <w:pPr>
      <w:pStyle w:val="Header"/>
    </w:pPr>
    <w:r>
      <w:rPr>
        <w:noProof/>
      </w:rPr>
      <w:pict w14:anchorId="6D2880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9359752" o:spid="_x0000_s1027" type="#_x0000_t75" style="position:absolute;margin-left:0;margin-top:0;width:451.15pt;height:609.15pt;z-index:-251656192;mso-position-horizontal:center;mso-position-horizontal-relative:margin;mso-position-vertical:center;mso-position-vertical-relative:margin" o:allowincell="f">
          <v:imagedata r:id="rId1" o:title="JUSTICE ON APPEAL LOGO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DE38D" w14:textId="3A2D3E21" w:rsidR="007A2F00" w:rsidRDefault="007A2F00">
    <w:pPr>
      <w:pStyle w:val="Header"/>
    </w:pPr>
    <w:r>
      <w:rPr>
        <w:noProof/>
      </w:rPr>
      <w:pict w14:anchorId="74B549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9359750" o:spid="_x0000_s1025" type="#_x0000_t75" style="position:absolute;margin-left:0;margin-top:0;width:451.15pt;height:609.15pt;z-index:-251658240;mso-position-horizontal:center;mso-position-horizontal-relative:margin;mso-position-vertical:center;mso-position-vertical-relative:margin" o:allowincell="f">
          <v:imagedata r:id="rId1" o:title="JUSTICE ON APPEAL LOGO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DDD"/>
    <w:multiLevelType w:val="multilevel"/>
    <w:tmpl w:val="B42A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F3450"/>
    <w:multiLevelType w:val="multilevel"/>
    <w:tmpl w:val="4D94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21317"/>
    <w:multiLevelType w:val="multilevel"/>
    <w:tmpl w:val="164A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DF6948"/>
    <w:multiLevelType w:val="multilevel"/>
    <w:tmpl w:val="7444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D2BD5"/>
    <w:multiLevelType w:val="multilevel"/>
    <w:tmpl w:val="95323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CA31F4"/>
    <w:multiLevelType w:val="multilevel"/>
    <w:tmpl w:val="2B52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2D12DD"/>
    <w:multiLevelType w:val="multilevel"/>
    <w:tmpl w:val="D57A3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835D2E"/>
    <w:multiLevelType w:val="multilevel"/>
    <w:tmpl w:val="0D8E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CB7285"/>
    <w:multiLevelType w:val="multilevel"/>
    <w:tmpl w:val="4866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AF2CF9"/>
    <w:multiLevelType w:val="multilevel"/>
    <w:tmpl w:val="050AA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69102B"/>
    <w:multiLevelType w:val="multilevel"/>
    <w:tmpl w:val="DFEE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7E13F9"/>
    <w:multiLevelType w:val="multilevel"/>
    <w:tmpl w:val="C1FC9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C86DB8"/>
    <w:multiLevelType w:val="multilevel"/>
    <w:tmpl w:val="0C6C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FE2DE5"/>
    <w:multiLevelType w:val="multilevel"/>
    <w:tmpl w:val="D4D8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FD3F3B"/>
    <w:multiLevelType w:val="multilevel"/>
    <w:tmpl w:val="D2F6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B52186"/>
    <w:multiLevelType w:val="multilevel"/>
    <w:tmpl w:val="7188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6A7E38"/>
    <w:multiLevelType w:val="multilevel"/>
    <w:tmpl w:val="F736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3A6D72"/>
    <w:multiLevelType w:val="multilevel"/>
    <w:tmpl w:val="1994C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D37905"/>
    <w:multiLevelType w:val="multilevel"/>
    <w:tmpl w:val="10F0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007599">
    <w:abstractNumId w:val="7"/>
  </w:num>
  <w:num w:numId="2" w16cid:durableId="1796632708">
    <w:abstractNumId w:val="10"/>
  </w:num>
  <w:num w:numId="3" w16cid:durableId="1809935994">
    <w:abstractNumId w:val="8"/>
  </w:num>
  <w:num w:numId="4" w16cid:durableId="1459762172">
    <w:abstractNumId w:val="12"/>
  </w:num>
  <w:num w:numId="5" w16cid:durableId="1215118495">
    <w:abstractNumId w:val="5"/>
  </w:num>
  <w:num w:numId="6" w16cid:durableId="1137990479">
    <w:abstractNumId w:val="17"/>
  </w:num>
  <w:num w:numId="7" w16cid:durableId="1302997183">
    <w:abstractNumId w:val="18"/>
  </w:num>
  <w:num w:numId="8" w16cid:durableId="1394498728">
    <w:abstractNumId w:val="3"/>
  </w:num>
  <w:num w:numId="9" w16cid:durableId="1316911194">
    <w:abstractNumId w:val="9"/>
  </w:num>
  <w:num w:numId="10" w16cid:durableId="427507523">
    <w:abstractNumId w:val="14"/>
  </w:num>
  <w:num w:numId="11" w16cid:durableId="2019386015">
    <w:abstractNumId w:val="0"/>
  </w:num>
  <w:num w:numId="12" w16cid:durableId="1652908227">
    <w:abstractNumId w:val="6"/>
  </w:num>
  <w:num w:numId="13" w16cid:durableId="1496677425">
    <w:abstractNumId w:val="11"/>
  </w:num>
  <w:num w:numId="14" w16cid:durableId="1084649558">
    <w:abstractNumId w:val="16"/>
  </w:num>
  <w:num w:numId="15" w16cid:durableId="1926838511">
    <w:abstractNumId w:val="13"/>
  </w:num>
  <w:num w:numId="16" w16cid:durableId="1297445805">
    <w:abstractNumId w:val="2"/>
  </w:num>
  <w:num w:numId="17" w16cid:durableId="1718702842">
    <w:abstractNumId w:val="15"/>
  </w:num>
  <w:num w:numId="18" w16cid:durableId="1629244455">
    <w:abstractNumId w:val="4"/>
  </w:num>
  <w:num w:numId="19" w16cid:durableId="2059238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F00"/>
    <w:rsid w:val="003A23C4"/>
    <w:rsid w:val="005015E0"/>
    <w:rsid w:val="00517DA1"/>
    <w:rsid w:val="007A2F00"/>
    <w:rsid w:val="00B20D57"/>
    <w:rsid w:val="00C46FF2"/>
    <w:rsid w:val="00C57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4FBAC"/>
  <w15:chartTrackingRefBased/>
  <w15:docId w15:val="{B015334C-8836-4CB2-9FC3-EC92F1CA7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2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2F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2F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2F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2F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2F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F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F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F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2F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2F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2F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2F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2F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F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F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F00"/>
    <w:rPr>
      <w:rFonts w:eastAsiaTheme="majorEastAsia" w:cstheme="majorBidi"/>
      <w:color w:val="272727" w:themeColor="text1" w:themeTint="D8"/>
    </w:rPr>
  </w:style>
  <w:style w:type="paragraph" w:styleId="Title">
    <w:name w:val="Title"/>
    <w:basedOn w:val="Normal"/>
    <w:next w:val="Normal"/>
    <w:link w:val="TitleChar"/>
    <w:uiPriority w:val="10"/>
    <w:qFormat/>
    <w:rsid w:val="007A2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2F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F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F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F00"/>
    <w:pPr>
      <w:spacing w:before="160"/>
      <w:jc w:val="center"/>
    </w:pPr>
    <w:rPr>
      <w:i/>
      <w:iCs/>
      <w:color w:val="404040" w:themeColor="text1" w:themeTint="BF"/>
    </w:rPr>
  </w:style>
  <w:style w:type="character" w:customStyle="1" w:styleId="QuoteChar">
    <w:name w:val="Quote Char"/>
    <w:basedOn w:val="DefaultParagraphFont"/>
    <w:link w:val="Quote"/>
    <w:uiPriority w:val="29"/>
    <w:rsid w:val="007A2F00"/>
    <w:rPr>
      <w:i/>
      <w:iCs/>
      <w:color w:val="404040" w:themeColor="text1" w:themeTint="BF"/>
    </w:rPr>
  </w:style>
  <w:style w:type="paragraph" w:styleId="ListParagraph">
    <w:name w:val="List Paragraph"/>
    <w:basedOn w:val="Normal"/>
    <w:uiPriority w:val="34"/>
    <w:qFormat/>
    <w:rsid w:val="007A2F00"/>
    <w:pPr>
      <w:ind w:left="720"/>
      <w:contextualSpacing/>
    </w:pPr>
  </w:style>
  <w:style w:type="character" w:styleId="IntenseEmphasis">
    <w:name w:val="Intense Emphasis"/>
    <w:basedOn w:val="DefaultParagraphFont"/>
    <w:uiPriority w:val="21"/>
    <w:qFormat/>
    <w:rsid w:val="007A2F00"/>
    <w:rPr>
      <w:i/>
      <w:iCs/>
      <w:color w:val="0F4761" w:themeColor="accent1" w:themeShade="BF"/>
    </w:rPr>
  </w:style>
  <w:style w:type="paragraph" w:styleId="IntenseQuote">
    <w:name w:val="Intense Quote"/>
    <w:basedOn w:val="Normal"/>
    <w:next w:val="Normal"/>
    <w:link w:val="IntenseQuoteChar"/>
    <w:uiPriority w:val="30"/>
    <w:qFormat/>
    <w:rsid w:val="007A2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2F00"/>
    <w:rPr>
      <w:i/>
      <w:iCs/>
      <w:color w:val="0F4761" w:themeColor="accent1" w:themeShade="BF"/>
    </w:rPr>
  </w:style>
  <w:style w:type="character" w:styleId="IntenseReference">
    <w:name w:val="Intense Reference"/>
    <w:basedOn w:val="DefaultParagraphFont"/>
    <w:uiPriority w:val="32"/>
    <w:qFormat/>
    <w:rsid w:val="007A2F00"/>
    <w:rPr>
      <w:b/>
      <w:bCs/>
      <w:smallCaps/>
      <w:color w:val="0F4761" w:themeColor="accent1" w:themeShade="BF"/>
      <w:spacing w:val="5"/>
    </w:rPr>
  </w:style>
  <w:style w:type="paragraph" w:styleId="Header">
    <w:name w:val="header"/>
    <w:basedOn w:val="Normal"/>
    <w:link w:val="HeaderChar"/>
    <w:uiPriority w:val="99"/>
    <w:unhideWhenUsed/>
    <w:rsid w:val="007A2F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2F00"/>
  </w:style>
  <w:style w:type="paragraph" w:styleId="Footer">
    <w:name w:val="footer"/>
    <w:basedOn w:val="Normal"/>
    <w:link w:val="FooterChar"/>
    <w:uiPriority w:val="99"/>
    <w:unhideWhenUsed/>
    <w:rsid w:val="007A2F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2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383</Words>
  <Characters>2367</Characters>
  <Application>Microsoft Office Word</Application>
  <DocSecurity>0</DocSecurity>
  <Lines>49</Lines>
  <Paragraphs>32</Paragraphs>
  <ScaleCrop>false</ScaleCrop>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Smith</dc:creator>
  <cp:keywords/>
  <dc:description/>
  <cp:lastModifiedBy>John Smith</cp:lastModifiedBy>
  <cp:revision>1</cp:revision>
  <dcterms:created xsi:type="dcterms:W3CDTF">2026-08-19T10:39:00Z</dcterms:created>
  <dcterms:modified xsi:type="dcterms:W3CDTF">2026-08-19T10:41:00Z</dcterms:modified>
</cp:coreProperties>
</file>