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E9D2" w14:textId="77777777" w:rsidR="001B7931" w:rsidRPr="001B7931" w:rsidRDefault="001B7931" w:rsidP="001B7931">
      <w:pPr>
        <w:pStyle w:val="Title"/>
        <w:spacing w:line="36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B7931">
        <w:rPr>
          <w:rFonts w:ascii="Times New Roman" w:hAnsi="Times New Roman" w:cs="Times New Roman"/>
          <w:sz w:val="22"/>
          <w:szCs w:val="22"/>
        </w:rPr>
        <w:t>Successful Challenge Relating to the Administration of Bankruptcy Estate Litigation Assets</w:t>
      </w:r>
    </w:p>
    <w:p w14:paraId="320913D4" w14:textId="77777777" w:rsidR="001B7931" w:rsidRPr="001B7931" w:rsidRDefault="001B7931" w:rsidP="001B7931">
      <w:pPr>
        <w:pStyle w:val="Subtitle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Case Overview and Outcomes</w:t>
      </w:r>
    </w:p>
    <w:p w14:paraId="214A6D21" w14:textId="77777777" w:rsidR="001B7931" w:rsidRPr="001B7931" w:rsidRDefault="001B7931" w:rsidP="001B7931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Overview</w:t>
      </w:r>
    </w:p>
    <w:p w14:paraId="3F495EE9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Our client sought to investigate the conduct of a public office holder responsible for administering assets within a bankruptcy estate. The case concerned the handling, review, valuation, marketing, and eventual disposal of significant litigation assets which had vested in the bankruptcy estate following insolvency.</w:t>
      </w:r>
    </w:p>
    <w:p w14:paraId="7CCAD4E7" w14:textId="77777777" w:rsidR="001B7931" w:rsidRPr="001B7931" w:rsidRDefault="001B7931" w:rsidP="001B7931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The Respondent was a statutory office holder acting under the Insolvency Act 1986, charged with managing and realising assets for the benefit of creditors.</w:t>
      </w:r>
    </w:p>
    <w:p w14:paraId="0C568DF8" w14:textId="77777777" w:rsidR="001B7931" w:rsidRPr="001B7931" w:rsidRDefault="001B7931" w:rsidP="001B7931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Issues Identified</w:t>
      </w:r>
    </w:p>
    <w:p w14:paraId="6F9113DF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During an extensive review of the matter, our client identified evidence suggesting that:</w:t>
      </w:r>
    </w:p>
    <w:p w14:paraId="2BB4355E" w14:textId="77777777" w:rsidR="001B7931" w:rsidRPr="001B7931" w:rsidRDefault="001B7931" w:rsidP="001B7931">
      <w:pPr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Substantial litigation assets had been subjected to detailed review and assessment;</w:t>
      </w:r>
    </w:p>
    <w:p w14:paraId="3B702B98" w14:textId="77777777" w:rsidR="001B7931" w:rsidRPr="001B7931" w:rsidRDefault="001B7931" w:rsidP="001B7931">
      <w:pPr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Professional litigation funders had expressed interest in the claims;</w:t>
      </w:r>
    </w:p>
    <w:p w14:paraId="594534E4" w14:textId="77777777" w:rsidR="001B7931" w:rsidRPr="001B7931" w:rsidRDefault="001B7931" w:rsidP="001B7931">
      <w:pPr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Multiple third parties had participated in an assignment process;</w:t>
      </w:r>
    </w:p>
    <w:p w14:paraId="4F0B0464" w14:textId="77777777" w:rsidR="001B7931" w:rsidRPr="001B7931" w:rsidRDefault="001B7931" w:rsidP="001B7931">
      <w:pPr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A competitive bidding exercise had taken place;</w:t>
      </w:r>
    </w:p>
    <w:p w14:paraId="74B449F1" w14:textId="77777777" w:rsidR="001B7931" w:rsidRPr="001B7931" w:rsidRDefault="001B7931" w:rsidP="001B7931">
      <w:pPr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Legal and commercial evaluations had been undertaken; and</w:t>
      </w:r>
    </w:p>
    <w:p w14:paraId="438585AE" w14:textId="77777777" w:rsidR="001B7931" w:rsidRPr="001B7931" w:rsidRDefault="001B7931" w:rsidP="001B7931">
      <w:pPr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The underlying assets had ultimately been assigned for a comparatively modest consideration.</w:t>
      </w:r>
    </w:p>
    <w:p w14:paraId="74664A09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Despite repeated requests, key documents relating to the process remained undisclosed, including:</w:t>
      </w:r>
    </w:p>
    <w:p w14:paraId="133335B5" w14:textId="77777777" w:rsidR="001B7931" w:rsidRPr="001B7931" w:rsidRDefault="001B7931" w:rsidP="001B7931">
      <w:pPr>
        <w:numPr>
          <w:ilvl w:val="0"/>
          <w:numId w:val="4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Valuation material;</w:t>
      </w:r>
    </w:p>
    <w:p w14:paraId="2EA00CBD" w14:textId="77777777" w:rsidR="001B7931" w:rsidRPr="001B7931" w:rsidRDefault="001B7931" w:rsidP="001B7931">
      <w:pPr>
        <w:numPr>
          <w:ilvl w:val="0"/>
          <w:numId w:val="4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Assignment documentation;</w:t>
      </w:r>
    </w:p>
    <w:p w14:paraId="4D157A0A" w14:textId="77777777" w:rsidR="001B7931" w:rsidRPr="001B7931" w:rsidRDefault="001B7931" w:rsidP="001B7931">
      <w:pPr>
        <w:numPr>
          <w:ilvl w:val="0"/>
          <w:numId w:val="4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Bid evaluation records;</w:t>
      </w:r>
    </w:p>
    <w:p w14:paraId="4BF7A122" w14:textId="77777777" w:rsidR="001B7931" w:rsidRPr="001B7931" w:rsidRDefault="001B7931" w:rsidP="001B7931">
      <w:pPr>
        <w:numPr>
          <w:ilvl w:val="0"/>
          <w:numId w:val="4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Funder engagement records; and</w:t>
      </w:r>
    </w:p>
    <w:p w14:paraId="75ED6479" w14:textId="77777777" w:rsidR="001B7931" w:rsidRPr="001B7931" w:rsidRDefault="001B7931" w:rsidP="001B7931">
      <w:pPr>
        <w:numPr>
          <w:ilvl w:val="0"/>
          <w:numId w:val="4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Decision-making documentation relied upon by the office holder.</w:t>
      </w:r>
    </w:p>
    <w:p w14:paraId="2F346EF8" w14:textId="77777777" w:rsidR="001B7931" w:rsidRPr="001B7931" w:rsidRDefault="001B7931" w:rsidP="001B7931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Investigation and Findings</w:t>
      </w:r>
    </w:p>
    <w:p w14:paraId="0991E10F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A comprehensive investigation was undertaken into the chronology of events, including:</w:t>
      </w:r>
    </w:p>
    <w:p w14:paraId="3C73C26F" w14:textId="77777777" w:rsidR="001B7931" w:rsidRPr="001B7931" w:rsidRDefault="001B7931" w:rsidP="001B7931">
      <w:pPr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The original litigation;</w:t>
      </w:r>
    </w:p>
    <w:p w14:paraId="3FF6E8D4" w14:textId="77777777" w:rsidR="001B7931" w:rsidRPr="001B7931" w:rsidRDefault="001B7931" w:rsidP="001B7931">
      <w:pPr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Insolvency proceedings;</w:t>
      </w:r>
    </w:p>
    <w:p w14:paraId="7E4ED1F2" w14:textId="77777777" w:rsidR="001B7931" w:rsidRPr="001B7931" w:rsidRDefault="001B7931" w:rsidP="001B7931">
      <w:pPr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lastRenderedPageBreak/>
        <w:t>Third-party funding interest;</w:t>
      </w:r>
    </w:p>
    <w:p w14:paraId="30D93550" w14:textId="77777777" w:rsidR="001B7931" w:rsidRPr="001B7931" w:rsidRDefault="001B7931" w:rsidP="001B7931">
      <w:pPr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Assignment negotiations;</w:t>
      </w:r>
    </w:p>
    <w:p w14:paraId="17DF1668" w14:textId="77777777" w:rsidR="001B7931" w:rsidRPr="001B7931" w:rsidRDefault="001B7931" w:rsidP="001B7931">
      <w:pPr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Internal decision-making processes; and</w:t>
      </w:r>
    </w:p>
    <w:p w14:paraId="646B4D2D" w14:textId="77777777" w:rsidR="001B7931" w:rsidRPr="001B7931" w:rsidRDefault="001B7931" w:rsidP="001B7931">
      <w:pPr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Subsequent responses provided by public authorities and their legal representatives.</w:t>
      </w:r>
    </w:p>
    <w:p w14:paraId="037C9670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The investigation established evidence that:</w:t>
      </w:r>
    </w:p>
    <w:p w14:paraId="5DA3E70E" w14:textId="77777777" w:rsidR="001B7931" w:rsidRPr="001B7931" w:rsidRDefault="001B7931" w:rsidP="001B7931">
      <w:pPr>
        <w:numPr>
          <w:ilvl w:val="0"/>
          <w:numId w:val="4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Professional litigation funders had engaged with the matter;</w:t>
      </w:r>
    </w:p>
    <w:p w14:paraId="73E3EFE8" w14:textId="77777777" w:rsidR="001B7931" w:rsidRPr="001B7931" w:rsidRDefault="001B7931" w:rsidP="001B7931">
      <w:pPr>
        <w:numPr>
          <w:ilvl w:val="0"/>
          <w:numId w:val="4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Competing interest existed in the litigation assets;</w:t>
      </w:r>
    </w:p>
    <w:p w14:paraId="0A777FBC" w14:textId="77777777" w:rsidR="001B7931" w:rsidRPr="001B7931" w:rsidRDefault="001B7931" w:rsidP="001B7931">
      <w:pPr>
        <w:numPr>
          <w:ilvl w:val="0"/>
          <w:numId w:val="4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A structured disposal process had taken place;</w:t>
      </w:r>
    </w:p>
    <w:p w14:paraId="256C0ADE" w14:textId="77777777" w:rsidR="001B7931" w:rsidRPr="001B7931" w:rsidRDefault="001B7931" w:rsidP="001B7931">
      <w:pPr>
        <w:numPr>
          <w:ilvl w:val="0"/>
          <w:numId w:val="4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The assets had been reviewed over a significant period; and</w:t>
      </w:r>
    </w:p>
    <w:p w14:paraId="3CE9A9A3" w14:textId="77777777" w:rsidR="001B7931" w:rsidRPr="001B7931" w:rsidRDefault="001B7931" w:rsidP="001B7931">
      <w:pPr>
        <w:numPr>
          <w:ilvl w:val="0"/>
          <w:numId w:val="4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Material questions remained concerning the process by which value had been assessed and realised.</w:t>
      </w:r>
    </w:p>
    <w:p w14:paraId="6B1D9486" w14:textId="77777777" w:rsidR="001B7931" w:rsidRPr="001B7931" w:rsidRDefault="001B7931" w:rsidP="001B7931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Outcome</w:t>
      </w:r>
    </w:p>
    <w:p w14:paraId="68D7CF5D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As a result of the work undertaken:</w:t>
      </w:r>
    </w:p>
    <w:p w14:paraId="3A3B1833" w14:textId="77777777" w:rsidR="001B7931" w:rsidRPr="001B7931" w:rsidRDefault="001B7931" w:rsidP="001B7931">
      <w:pPr>
        <w:numPr>
          <w:ilvl w:val="0"/>
          <w:numId w:val="45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A detailed statutory challenge was prepared under the Insolvency Act 1986;</w:t>
      </w:r>
    </w:p>
    <w:p w14:paraId="081C2835" w14:textId="77777777" w:rsidR="001B7931" w:rsidRPr="001B7931" w:rsidRDefault="001B7931" w:rsidP="001B7931">
      <w:pPr>
        <w:numPr>
          <w:ilvl w:val="0"/>
          <w:numId w:val="45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Formal pre-action proceedings were pursued;</w:t>
      </w:r>
    </w:p>
    <w:p w14:paraId="3B3F3E43" w14:textId="77777777" w:rsidR="001B7931" w:rsidRPr="001B7931" w:rsidRDefault="001B7931" w:rsidP="001B7931">
      <w:pPr>
        <w:numPr>
          <w:ilvl w:val="0"/>
          <w:numId w:val="45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Extensive documentary evidence was assembled and analysed;</w:t>
      </w:r>
    </w:p>
    <w:p w14:paraId="04447559" w14:textId="77777777" w:rsidR="001B7931" w:rsidRPr="001B7931" w:rsidRDefault="001B7931" w:rsidP="001B7931">
      <w:pPr>
        <w:numPr>
          <w:ilvl w:val="0"/>
          <w:numId w:val="45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Court proceedings were prepared and filed;</w:t>
      </w:r>
    </w:p>
    <w:p w14:paraId="5156851D" w14:textId="77777777" w:rsidR="001B7931" w:rsidRPr="001B7931" w:rsidRDefault="001B7931" w:rsidP="001B7931">
      <w:pPr>
        <w:numPr>
          <w:ilvl w:val="0"/>
          <w:numId w:val="45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Issues concerning valuation, asset realisation, and decision-making were formally placed before the court; and</w:t>
      </w:r>
    </w:p>
    <w:p w14:paraId="7F3D82B2" w14:textId="77777777" w:rsidR="001B7931" w:rsidRPr="001B7931" w:rsidRDefault="001B7931" w:rsidP="001B7931">
      <w:pPr>
        <w:numPr>
          <w:ilvl w:val="0"/>
          <w:numId w:val="45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The public authority was required to address the concerns raised through legal process.</w:t>
      </w:r>
    </w:p>
    <w:p w14:paraId="75CBECB5" w14:textId="77777777" w:rsidR="001B7931" w:rsidRPr="001B7931" w:rsidRDefault="001B7931" w:rsidP="001B7931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Benefit to Our Client</w:t>
      </w:r>
    </w:p>
    <w:p w14:paraId="2B44DA4F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>The work carried out enabled our client to:</w:t>
      </w:r>
    </w:p>
    <w:p w14:paraId="0B77DA99" w14:textId="77777777" w:rsidR="001B7931" w:rsidRPr="001B7931" w:rsidRDefault="001B7931" w:rsidP="001B7931">
      <w:pPr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Identify potential deficiencies in the management of estate assets;</w:t>
      </w:r>
    </w:p>
    <w:p w14:paraId="1009E784" w14:textId="77777777" w:rsidR="001B7931" w:rsidRPr="001B7931" w:rsidRDefault="001B7931" w:rsidP="001B7931">
      <w:pPr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Obtain a thorough analysis of the disposal process;</w:t>
      </w:r>
    </w:p>
    <w:p w14:paraId="670374D0" w14:textId="77777777" w:rsidR="001B7931" w:rsidRPr="001B7931" w:rsidRDefault="001B7931" w:rsidP="001B7931">
      <w:pPr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Challenge decisions affecting substantial litigation rights;</w:t>
      </w:r>
    </w:p>
    <w:p w14:paraId="0AA542CE" w14:textId="77777777" w:rsidR="001B7931" w:rsidRPr="001B7931" w:rsidRDefault="001B7931" w:rsidP="001B7931">
      <w:pPr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Compel public authorities to formally respond to detailed allegations;</w:t>
      </w:r>
    </w:p>
    <w:p w14:paraId="01009A41" w14:textId="77777777" w:rsidR="001B7931" w:rsidRPr="001B7931" w:rsidRDefault="001B7931" w:rsidP="001B7931">
      <w:pPr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lastRenderedPageBreak/>
        <w:t>Preserve the client's legal position; and</w:t>
      </w:r>
    </w:p>
    <w:p w14:paraId="0F2A52AF" w14:textId="77777777" w:rsidR="001B7931" w:rsidRPr="001B7931" w:rsidRDefault="001B7931" w:rsidP="001B7931">
      <w:pPr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931">
        <w:rPr>
          <w:rFonts w:ascii="Times New Roman" w:eastAsia="Times New Roman" w:hAnsi="Times New Roman" w:cs="Times New Roman"/>
          <w:sz w:val="22"/>
          <w:szCs w:val="22"/>
        </w:rPr>
        <w:t>Pursue further investigation through statutory court processes.</w:t>
      </w:r>
    </w:p>
    <w:p w14:paraId="65B2B759" w14:textId="77777777" w:rsidR="001B7931" w:rsidRPr="001B7931" w:rsidRDefault="001B7931" w:rsidP="001B7931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1B7931">
        <w:rPr>
          <w:rFonts w:ascii="Times New Roman" w:hAnsi="Times New Roman" w:cs="Times New Roman"/>
          <w:sz w:val="22"/>
          <w:szCs w:val="22"/>
        </w:rPr>
        <w:t xml:space="preserve">The matter demonstrates the importance of </w:t>
      </w:r>
      <w:proofErr w:type="gramStart"/>
      <w:r w:rsidRPr="001B7931">
        <w:rPr>
          <w:rFonts w:ascii="Times New Roman" w:hAnsi="Times New Roman" w:cs="Times New Roman"/>
          <w:sz w:val="22"/>
          <w:szCs w:val="22"/>
        </w:rPr>
        <w:t>careful scrutiny</w:t>
      </w:r>
      <w:proofErr w:type="gramEnd"/>
      <w:r w:rsidRPr="001B7931">
        <w:rPr>
          <w:rFonts w:ascii="Times New Roman" w:hAnsi="Times New Roman" w:cs="Times New Roman"/>
          <w:sz w:val="22"/>
          <w:szCs w:val="22"/>
        </w:rPr>
        <w:t xml:space="preserve"> of insolvency administration where significant litigation assets are involved. It also highlights the availability of remedies where questions arise concerning asset management, valuation, and disposal decisions.</w:t>
      </w:r>
    </w:p>
    <w:sectPr w:rsidR="001B7931" w:rsidRPr="001B79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221D" w14:textId="77777777" w:rsidR="009C631F" w:rsidRDefault="009C631F" w:rsidP="001B7931">
      <w:pPr>
        <w:spacing w:after="0" w:line="240" w:lineRule="auto"/>
      </w:pPr>
      <w:r>
        <w:separator/>
      </w:r>
    </w:p>
  </w:endnote>
  <w:endnote w:type="continuationSeparator" w:id="0">
    <w:p w14:paraId="481F786C" w14:textId="77777777" w:rsidR="009C631F" w:rsidRDefault="009C631F" w:rsidP="001B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2DF0" w14:textId="77777777" w:rsidR="001B7931" w:rsidRDefault="001B7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9C6C" w14:textId="77777777" w:rsidR="001B7931" w:rsidRDefault="001B79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8A932" w14:textId="77777777" w:rsidR="001B7931" w:rsidRDefault="001B7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591D0" w14:textId="77777777" w:rsidR="009C631F" w:rsidRDefault="009C631F" w:rsidP="001B7931">
      <w:pPr>
        <w:spacing w:after="0" w:line="240" w:lineRule="auto"/>
      </w:pPr>
      <w:r>
        <w:separator/>
      </w:r>
    </w:p>
  </w:footnote>
  <w:footnote w:type="continuationSeparator" w:id="0">
    <w:p w14:paraId="1B994969" w14:textId="77777777" w:rsidR="009C631F" w:rsidRDefault="009C631F" w:rsidP="001B7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62C71" w14:textId="4E03322D" w:rsidR="001B7931" w:rsidRDefault="001B7931">
    <w:pPr>
      <w:pStyle w:val="Header"/>
    </w:pPr>
    <w:r>
      <w:rPr>
        <w:noProof/>
      </w:rPr>
      <w:pict w14:anchorId="6BA8D2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8187344" o:spid="_x0000_s1026" type="#_x0000_t75" style="position:absolute;margin-left:0;margin-top:0;width:451.15pt;height:609.15pt;z-index:-251657216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39A41" w14:textId="469B612D" w:rsidR="001B7931" w:rsidRDefault="001B7931">
    <w:pPr>
      <w:pStyle w:val="Header"/>
    </w:pPr>
    <w:r>
      <w:rPr>
        <w:noProof/>
      </w:rPr>
      <w:pict w14:anchorId="51EBCD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8187345" o:spid="_x0000_s1027" type="#_x0000_t75" style="position:absolute;margin-left:0;margin-top:0;width:451.15pt;height:609.15pt;z-index:-251656192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C252B" w14:textId="6CCFB06A" w:rsidR="001B7931" w:rsidRDefault="001B7931">
    <w:pPr>
      <w:pStyle w:val="Header"/>
    </w:pPr>
    <w:r>
      <w:rPr>
        <w:noProof/>
      </w:rPr>
      <w:pict w14:anchorId="76AFB6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8187343" o:spid="_x0000_s1025" type="#_x0000_t75" style="position:absolute;margin-left:0;margin-top:0;width:451.15pt;height:609.15pt;z-index:-251658240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5D77"/>
    <w:multiLevelType w:val="multilevel"/>
    <w:tmpl w:val="D1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E4E24"/>
    <w:multiLevelType w:val="multilevel"/>
    <w:tmpl w:val="17DE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701FD"/>
    <w:multiLevelType w:val="multilevel"/>
    <w:tmpl w:val="05FA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F6A68"/>
    <w:multiLevelType w:val="multilevel"/>
    <w:tmpl w:val="C9A4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7F0D16"/>
    <w:multiLevelType w:val="multilevel"/>
    <w:tmpl w:val="56464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225AC2"/>
    <w:multiLevelType w:val="multilevel"/>
    <w:tmpl w:val="12EE8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29700C"/>
    <w:multiLevelType w:val="multilevel"/>
    <w:tmpl w:val="7F00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CD5A70"/>
    <w:multiLevelType w:val="multilevel"/>
    <w:tmpl w:val="8B8A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C47F4"/>
    <w:multiLevelType w:val="multilevel"/>
    <w:tmpl w:val="3D30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F9105D"/>
    <w:multiLevelType w:val="multilevel"/>
    <w:tmpl w:val="0B4C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7C7F73"/>
    <w:multiLevelType w:val="multilevel"/>
    <w:tmpl w:val="4B34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E33398"/>
    <w:multiLevelType w:val="multilevel"/>
    <w:tmpl w:val="0026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9A5CC3"/>
    <w:multiLevelType w:val="multilevel"/>
    <w:tmpl w:val="F9FC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1C621B"/>
    <w:multiLevelType w:val="multilevel"/>
    <w:tmpl w:val="DFC8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376211"/>
    <w:multiLevelType w:val="multilevel"/>
    <w:tmpl w:val="DFCC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C941FE"/>
    <w:multiLevelType w:val="multilevel"/>
    <w:tmpl w:val="BAB4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830377"/>
    <w:multiLevelType w:val="multilevel"/>
    <w:tmpl w:val="5822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CE38D8"/>
    <w:multiLevelType w:val="multilevel"/>
    <w:tmpl w:val="E910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062C56"/>
    <w:multiLevelType w:val="multilevel"/>
    <w:tmpl w:val="30EE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2B2BDE"/>
    <w:multiLevelType w:val="multilevel"/>
    <w:tmpl w:val="297E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446586"/>
    <w:multiLevelType w:val="multilevel"/>
    <w:tmpl w:val="01FE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584755"/>
    <w:multiLevelType w:val="multilevel"/>
    <w:tmpl w:val="8D48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CB9770C"/>
    <w:multiLevelType w:val="multilevel"/>
    <w:tmpl w:val="8C30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FA7B98"/>
    <w:multiLevelType w:val="multilevel"/>
    <w:tmpl w:val="A520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75351C"/>
    <w:multiLevelType w:val="multilevel"/>
    <w:tmpl w:val="7AAA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511315"/>
    <w:multiLevelType w:val="multilevel"/>
    <w:tmpl w:val="5AF0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37159"/>
    <w:multiLevelType w:val="multilevel"/>
    <w:tmpl w:val="54AC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AC3BDB"/>
    <w:multiLevelType w:val="multilevel"/>
    <w:tmpl w:val="01FE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5B3DA6"/>
    <w:multiLevelType w:val="multilevel"/>
    <w:tmpl w:val="8B7E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3F36AC"/>
    <w:multiLevelType w:val="multilevel"/>
    <w:tmpl w:val="6186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B26314"/>
    <w:multiLevelType w:val="multilevel"/>
    <w:tmpl w:val="6226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C22653"/>
    <w:multiLevelType w:val="multilevel"/>
    <w:tmpl w:val="D22C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8969C6"/>
    <w:multiLevelType w:val="multilevel"/>
    <w:tmpl w:val="30466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EE171F"/>
    <w:multiLevelType w:val="multilevel"/>
    <w:tmpl w:val="5F8A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512112"/>
    <w:multiLevelType w:val="multilevel"/>
    <w:tmpl w:val="E3C6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4753A2"/>
    <w:multiLevelType w:val="multilevel"/>
    <w:tmpl w:val="4EB2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585345"/>
    <w:multiLevelType w:val="multilevel"/>
    <w:tmpl w:val="911C4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197E67"/>
    <w:multiLevelType w:val="multilevel"/>
    <w:tmpl w:val="1BC4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5801E5"/>
    <w:multiLevelType w:val="multilevel"/>
    <w:tmpl w:val="D9A4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9F7CE7"/>
    <w:multiLevelType w:val="multilevel"/>
    <w:tmpl w:val="0272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3C2C89"/>
    <w:multiLevelType w:val="multilevel"/>
    <w:tmpl w:val="69E2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EA2548"/>
    <w:multiLevelType w:val="multilevel"/>
    <w:tmpl w:val="FF66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300A21"/>
    <w:multiLevelType w:val="multilevel"/>
    <w:tmpl w:val="A104A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586E50"/>
    <w:multiLevelType w:val="multilevel"/>
    <w:tmpl w:val="6B44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431C71"/>
    <w:multiLevelType w:val="multilevel"/>
    <w:tmpl w:val="B7E2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BC0409"/>
    <w:multiLevelType w:val="multilevel"/>
    <w:tmpl w:val="0DDA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0565951">
    <w:abstractNumId w:val="20"/>
  </w:num>
  <w:num w:numId="2" w16cid:durableId="1921527413">
    <w:abstractNumId w:val="33"/>
  </w:num>
  <w:num w:numId="3" w16cid:durableId="1121264253">
    <w:abstractNumId w:val="34"/>
  </w:num>
  <w:num w:numId="4" w16cid:durableId="2019115949">
    <w:abstractNumId w:val="14"/>
  </w:num>
  <w:num w:numId="5" w16cid:durableId="1316832387">
    <w:abstractNumId w:val="1"/>
  </w:num>
  <w:num w:numId="6" w16cid:durableId="1862354936">
    <w:abstractNumId w:val="38"/>
  </w:num>
  <w:num w:numId="7" w16cid:durableId="1451587936">
    <w:abstractNumId w:val="41"/>
  </w:num>
  <w:num w:numId="8" w16cid:durableId="1144856258">
    <w:abstractNumId w:val="45"/>
  </w:num>
  <w:num w:numId="9" w16cid:durableId="62073826">
    <w:abstractNumId w:val="32"/>
  </w:num>
  <w:num w:numId="10" w16cid:durableId="2138983992">
    <w:abstractNumId w:val="5"/>
  </w:num>
  <w:num w:numId="11" w16cid:durableId="1064177608">
    <w:abstractNumId w:val="18"/>
  </w:num>
  <w:num w:numId="12" w16cid:durableId="746997259">
    <w:abstractNumId w:val="17"/>
  </w:num>
  <w:num w:numId="13" w16cid:durableId="1175535293">
    <w:abstractNumId w:val="36"/>
  </w:num>
  <w:num w:numId="14" w16cid:durableId="1860001179">
    <w:abstractNumId w:val="29"/>
  </w:num>
  <w:num w:numId="15" w16cid:durableId="2002342773">
    <w:abstractNumId w:val="11"/>
  </w:num>
  <w:num w:numId="16" w16cid:durableId="170293717">
    <w:abstractNumId w:val="3"/>
  </w:num>
  <w:num w:numId="17" w16cid:durableId="455173663">
    <w:abstractNumId w:val="31"/>
  </w:num>
  <w:num w:numId="18" w16cid:durableId="367727839">
    <w:abstractNumId w:val="40"/>
  </w:num>
  <w:num w:numId="19" w16cid:durableId="1904418">
    <w:abstractNumId w:val="4"/>
  </w:num>
  <w:num w:numId="20" w16cid:durableId="1171994844">
    <w:abstractNumId w:val="12"/>
  </w:num>
  <w:num w:numId="21" w16cid:durableId="1116561485">
    <w:abstractNumId w:val="25"/>
  </w:num>
  <w:num w:numId="22" w16cid:durableId="2133209300">
    <w:abstractNumId w:val="2"/>
  </w:num>
  <w:num w:numId="23" w16cid:durableId="1606695508">
    <w:abstractNumId w:val="44"/>
  </w:num>
  <w:num w:numId="24" w16cid:durableId="1734043819">
    <w:abstractNumId w:val="27"/>
  </w:num>
  <w:num w:numId="25" w16cid:durableId="242684611">
    <w:abstractNumId w:val="39"/>
  </w:num>
  <w:num w:numId="26" w16cid:durableId="872114793">
    <w:abstractNumId w:val="6"/>
  </w:num>
  <w:num w:numId="27" w16cid:durableId="1298297589">
    <w:abstractNumId w:val="8"/>
  </w:num>
  <w:num w:numId="28" w16cid:durableId="1044020898">
    <w:abstractNumId w:val="28"/>
  </w:num>
  <w:num w:numId="29" w16cid:durableId="918514916">
    <w:abstractNumId w:val="22"/>
  </w:num>
  <w:num w:numId="30" w16cid:durableId="1782915175">
    <w:abstractNumId w:val="0"/>
  </w:num>
  <w:num w:numId="31" w16cid:durableId="1246913179">
    <w:abstractNumId w:val="15"/>
  </w:num>
  <w:num w:numId="32" w16cid:durableId="67846645">
    <w:abstractNumId w:val="42"/>
  </w:num>
  <w:num w:numId="33" w16cid:durableId="34501743">
    <w:abstractNumId w:val="16"/>
  </w:num>
  <w:num w:numId="34" w16cid:durableId="585648639">
    <w:abstractNumId w:val="21"/>
  </w:num>
  <w:num w:numId="35" w16cid:durableId="995458208">
    <w:abstractNumId w:val="43"/>
  </w:num>
  <w:num w:numId="36" w16cid:durableId="523908158">
    <w:abstractNumId w:val="35"/>
  </w:num>
  <w:num w:numId="37" w16cid:durableId="469592720">
    <w:abstractNumId w:val="23"/>
  </w:num>
  <w:num w:numId="38" w16cid:durableId="1500972639">
    <w:abstractNumId w:val="24"/>
  </w:num>
  <w:num w:numId="39" w16cid:durableId="893198350">
    <w:abstractNumId w:val="13"/>
  </w:num>
  <w:num w:numId="40" w16cid:durableId="1448501657">
    <w:abstractNumId w:val="26"/>
  </w:num>
  <w:num w:numId="41" w16cid:durableId="728966387">
    <w:abstractNumId w:val="9"/>
  </w:num>
  <w:num w:numId="42" w16cid:durableId="1177502141">
    <w:abstractNumId w:val="10"/>
  </w:num>
  <w:num w:numId="43" w16cid:durableId="942343320">
    <w:abstractNumId w:val="37"/>
  </w:num>
  <w:num w:numId="44" w16cid:durableId="1985814052">
    <w:abstractNumId w:val="30"/>
  </w:num>
  <w:num w:numId="45" w16cid:durableId="506948496">
    <w:abstractNumId w:val="7"/>
  </w:num>
  <w:num w:numId="46" w16cid:durableId="16751848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31"/>
    <w:rsid w:val="001B7931"/>
    <w:rsid w:val="003A23C4"/>
    <w:rsid w:val="005015E0"/>
    <w:rsid w:val="00517DA1"/>
    <w:rsid w:val="009C631F"/>
    <w:rsid w:val="00C46FF2"/>
    <w:rsid w:val="00C5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B64EB"/>
  <w15:chartTrackingRefBased/>
  <w15:docId w15:val="{684E5F04-8872-4307-9CDB-659DDDD6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7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9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9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9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7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931"/>
  </w:style>
  <w:style w:type="paragraph" w:styleId="Footer">
    <w:name w:val="footer"/>
    <w:basedOn w:val="Normal"/>
    <w:link w:val="FooterChar"/>
    <w:uiPriority w:val="99"/>
    <w:unhideWhenUsed/>
    <w:rsid w:val="001B7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404</Words>
  <Characters>2854</Characters>
  <Application>Microsoft Office Word</Application>
  <DocSecurity>0</DocSecurity>
  <Lines>59</Lines>
  <Paragraphs>32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Smith</dc:creator>
  <cp:keywords/>
  <dc:description/>
  <cp:lastModifiedBy>John Smith</cp:lastModifiedBy>
  <cp:revision>1</cp:revision>
  <dcterms:created xsi:type="dcterms:W3CDTF">2026-08-19T10:19:00Z</dcterms:created>
  <dcterms:modified xsi:type="dcterms:W3CDTF">2026-08-19T10:21:00Z</dcterms:modified>
</cp:coreProperties>
</file>