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DF418" w14:textId="77777777" w:rsidR="002B2497" w:rsidRPr="002B2497" w:rsidRDefault="002B2497" w:rsidP="002B2497">
      <w:pPr>
        <w:pStyle w:val="Title"/>
        <w:spacing w:line="360" w:lineRule="auto"/>
        <w:jc w:val="both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2B2497">
        <w:rPr>
          <w:rFonts w:ascii="Times New Roman" w:hAnsi="Times New Roman" w:cs="Times New Roman"/>
          <w:sz w:val="22"/>
          <w:szCs w:val="22"/>
        </w:rPr>
        <w:t>Case Study: Intellectual Property Investigation and Goodwill Analysis</w:t>
      </w:r>
    </w:p>
    <w:p w14:paraId="78AA1222" w14:textId="77777777" w:rsidR="002B2497" w:rsidRPr="002B2497" w:rsidRDefault="002B2497" w:rsidP="002B2497">
      <w:pPr>
        <w:pStyle w:val="Subtitle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B2497">
        <w:rPr>
          <w:rFonts w:ascii="Times New Roman" w:hAnsi="Times New Roman" w:cs="Times New Roman"/>
          <w:sz w:val="22"/>
          <w:szCs w:val="22"/>
        </w:rPr>
        <w:t xml:space="preserve">Protecting a Long-Established Brand Against a </w:t>
      </w:r>
      <w:proofErr w:type="gramStart"/>
      <w:r w:rsidRPr="002B2497">
        <w:rPr>
          <w:rFonts w:ascii="Times New Roman" w:hAnsi="Times New Roman" w:cs="Times New Roman"/>
          <w:sz w:val="22"/>
          <w:szCs w:val="22"/>
        </w:rPr>
        <w:t>Trade Mark</w:t>
      </w:r>
      <w:proofErr w:type="gramEnd"/>
      <w:r w:rsidRPr="002B2497">
        <w:rPr>
          <w:rFonts w:ascii="Times New Roman" w:hAnsi="Times New Roman" w:cs="Times New Roman"/>
          <w:sz w:val="22"/>
          <w:szCs w:val="22"/>
        </w:rPr>
        <w:t xml:space="preserve"> Challenge</w:t>
      </w:r>
    </w:p>
    <w:p w14:paraId="2F86A541" w14:textId="77777777" w:rsidR="002B2497" w:rsidRPr="002B2497" w:rsidRDefault="002B2497" w:rsidP="002B2497">
      <w:pPr>
        <w:pStyle w:val="Heading1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B2497">
        <w:rPr>
          <w:rFonts w:ascii="Times New Roman" w:eastAsia="Times New Roman" w:hAnsi="Times New Roman" w:cs="Times New Roman"/>
          <w:sz w:val="22"/>
          <w:szCs w:val="22"/>
        </w:rPr>
        <w:t>Background</w:t>
      </w:r>
    </w:p>
    <w:p w14:paraId="5B7E6EAD" w14:textId="77777777" w:rsidR="002B2497" w:rsidRPr="002B2497" w:rsidRDefault="002B2497" w:rsidP="002B2497">
      <w:pPr>
        <w:spacing w:line="360" w:lineRule="auto"/>
        <w:jc w:val="both"/>
        <w:rPr>
          <w:rFonts w:ascii="Times New Roman" w:eastAsiaTheme="minorEastAsia" w:hAnsi="Times New Roman" w:cs="Times New Roman"/>
          <w:sz w:val="22"/>
          <w:szCs w:val="22"/>
        </w:rPr>
      </w:pPr>
      <w:r w:rsidRPr="002B2497">
        <w:rPr>
          <w:rFonts w:ascii="Times New Roman" w:hAnsi="Times New Roman" w:cs="Times New Roman"/>
          <w:sz w:val="22"/>
          <w:szCs w:val="22"/>
        </w:rPr>
        <w:t xml:space="preserve">Justice on Appeal was instructed by our client, the founder and operator of a long-established business trading under a distinctive brand name, following the receipt of a formal UK Intellectual Property Office (IPO) opposition. The opposition had been brought by the respondent, an overseas property and accommodation business which relied upon an earlier registered UK </w:t>
      </w:r>
      <w:proofErr w:type="gramStart"/>
      <w:r w:rsidRPr="002B2497">
        <w:rPr>
          <w:rFonts w:ascii="Times New Roman" w:hAnsi="Times New Roman" w:cs="Times New Roman"/>
          <w:sz w:val="22"/>
          <w:szCs w:val="22"/>
        </w:rPr>
        <w:t>trade mark</w:t>
      </w:r>
      <w:proofErr w:type="gramEnd"/>
      <w:r w:rsidRPr="002B2497">
        <w:rPr>
          <w:rFonts w:ascii="Times New Roman" w:hAnsi="Times New Roman" w:cs="Times New Roman"/>
          <w:sz w:val="22"/>
          <w:szCs w:val="22"/>
        </w:rPr>
        <w:t xml:space="preserve"> and alleged that our client's mark should be refused registration </w:t>
      </w:r>
      <w:proofErr w:type="gramStart"/>
      <w:r w:rsidRPr="002B2497">
        <w:rPr>
          <w:rFonts w:ascii="Times New Roman" w:hAnsi="Times New Roman" w:cs="Times New Roman"/>
          <w:sz w:val="22"/>
          <w:szCs w:val="22"/>
        </w:rPr>
        <w:t>on the basis of</w:t>
      </w:r>
      <w:proofErr w:type="gramEnd"/>
      <w:r w:rsidRPr="002B2497">
        <w:rPr>
          <w:rFonts w:ascii="Times New Roman" w:hAnsi="Times New Roman" w:cs="Times New Roman"/>
          <w:sz w:val="22"/>
          <w:szCs w:val="22"/>
        </w:rPr>
        <w:t xml:space="preserve"> a likelihood of confusion. Our client maintained that the brand had been conceived, developed and promoted over many years and that substantial goodwill had accrued long before the dispute arose.</w:t>
      </w:r>
    </w:p>
    <w:p w14:paraId="1C68C84E" w14:textId="77777777" w:rsidR="002B2497" w:rsidRPr="002B2497" w:rsidRDefault="002B2497" w:rsidP="002B2497">
      <w:pPr>
        <w:pStyle w:val="Heading1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B2497">
        <w:rPr>
          <w:rFonts w:ascii="Times New Roman" w:eastAsia="Times New Roman" w:hAnsi="Times New Roman" w:cs="Times New Roman"/>
          <w:sz w:val="22"/>
          <w:szCs w:val="22"/>
        </w:rPr>
        <w:t>Issues Identified</w:t>
      </w:r>
    </w:p>
    <w:p w14:paraId="7AD90990" w14:textId="77777777" w:rsidR="002B2497" w:rsidRPr="002B2497" w:rsidRDefault="002B2497" w:rsidP="002B2497">
      <w:pPr>
        <w:spacing w:line="360" w:lineRule="auto"/>
        <w:jc w:val="both"/>
        <w:rPr>
          <w:rFonts w:ascii="Times New Roman" w:eastAsiaTheme="minorEastAsia" w:hAnsi="Times New Roman" w:cs="Times New Roman"/>
          <w:sz w:val="22"/>
          <w:szCs w:val="22"/>
        </w:rPr>
      </w:pPr>
      <w:r w:rsidRPr="002B2497">
        <w:rPr>
          <w:rFonts w:ascii="Times New Roman" w:hAnsi="Times New Roman" w:cs="Times New Roman"/>
          <w:sz w:val="22"/>
          <w:szCs w:val="22"/>
        </w:rPr>
        <w:t>The central issues investigated were:</w:t>
      </w:r>
    </w:p>
    <w:p w14:paraId="7350C01C" w14:textId="77777777" w:rsidR="002B2497" w:rsidRPr="002B2497" w:rsidRDefault="002B2497" w:rsidP="002B2497">
      <w:pPr>
        <w:numPr>
          <w:ilvl w:val="0"/>
          <w:numId w:val="37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B2497">
        <w:rPr>
          <w:rFonts w:ascii="Times New Roman" w:eastAsia="Times New Roman" w:hAnsi="Times New Roman" w:cs="Times New Roman"/>
          <w:sz w:val="22"/>
          <w:szCs w:val="22"/>
        </w:rPr>
        <w:t>Whether our client had established prior use of the brand before the respondent's claimed rights.</w:t>
      </w:r>
    </w:p>
    <w:p w14:paraId="7BE6FA77" w14:textId="77777777" w:rsidR="002B2497" w:rsidRPr="002B2497" w:rsidRDefault="002B2497" w:rsidP="002B2497">
      <w:pPr>
        <w:numPr>
          <w:ilvl w:val="0"/>
          <w:numId w:val="37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B2497">
        <w:rPr>
          <w:rFonts w:ascii="Times New Roman" w:eastAsia="Times New Roman" w:hAnsi="Times New Roman" w:cs="Times New Roman"/>
          <w:sz w:val="22"/>
          <w:szCs w:val="22"/>
        </w:rPr>
        <w:t>Whether significant goodwill and reputation had become attached to the brand.</w:t>
      </w:r>
    </w:p>
    <w:p w14:paraId="672390A7" w14:textId="77777777" w:rsidR="002B2497" w:rsidRPr="002B2497" w:rsidRDefault="002B2497" w:rsidP="002B2497">
      <w:pPr>
        <w:numPr>
          <w:ilvl w:val="0"/>
          <w:numId w:val="37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B2497">
        <w:rPr>
          <w:rFonts w:ascii="Times New Roman" w:eastAsia="Times New Roman" w:hAnsi="Times New Roman" w:cs="Times New Roman"/>
          <w:sz w:val="22"/>
          <w:szCs w:val="22"/>
        </w:rPr>
        <w:t>Whether there was evidence of longstanding commercial activity under the brand.</w:t>
      </w:r>
    </w:p>
    <w:p w14:paraId="5A714662" w14:textId="77777777" w:rsidR="002B2497" w:rsidRPr="002B2497" w:rsidRDefault="002B2497" w:rsidP="002B2497">
      <w:pPr>
        <w:numPr>
          <w:ilvl w:val="0"/>
          <w:numId w:val="37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B2497">
        <w:rPr>
          <w:rFonts w:ascii="Times New Roman" w:eastAsia="Times New Roman" w:hAnsi="Times New Roman" w:cs="Times New Roman"/>
          <w:sz w:val="22"/>
          <w:szCs w:val="22"/>
        </w:rPr>
        <w:t>Whether independent third-party recognition existed.</w:t>
      </w:r>
    </w:p>
    <w:p w14:paraId="46A61723" w14:textId="77777777" w:rsidR="002B2497" w:rsidRPr="002B2497" w:rsidRDefault="002B2497" w:rsidP="002B2497">
      <w:pPr>
        <w:numPr>
          <w:ilvl w:val="0"/>
          <w:numId w:val="37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B2497">
        <w:rPr>
          <w:rFonts w:ascii="Times New Roman" w:eastAsia="Times New Roman" w:hAnsi="Times New Roman" w:cs="Times New Roman"/>
          <w:sz w:val="22"/>
          <w:szCs w:val="22"/>
        </w:rPr>
        <w:t>Whether the respondent's allegations accurately reflected the history and development of the brand.</w:t>
      </w:r>
    </w:p>
    <w:p w14:paraId="6CD26504" w14:textId="77777777" w:rsidR="002B2497" w:rsidRPr="002B2497" w:rsidRDefault="002B2497" w:rsidP="002B2497">
      <w:pPr>
        <w:numPr>
          <w:ilvl w:val="0"/>
          <w:numId w:val="37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B2497">
        <w:rPr>
          <w:rFonts w:ascii="Times New Roman" w:eastAsia="Times New Roman" w:hAnsi="Times New Roman" w:cs="Times New Roman"/>
          <w:sz w:val="22"/>
          <w:szCs w:val="22"/>
        </w:rPr>
        <w:t>Whether evidence existed that could support future passing off arguments if required.</w:t>
      </w:r>
    </w:p>
    <w:p w14:paraId="5E7A3958" w14:textId="77777777" w:rsidR="002B2497" w:rsidRPr="002B2497" w:rsidRDefault="002B2497" w:rsidP="002B2497">
      <w:pPr>
        <w:pStyle w:val="Heading1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B2497">
        <w:rPr>
          <w:rFonts w:ascii="Times New Roman" w:eastAsia="Times New Roman" w:hAnsi="Times New Roman" w:cs="Times New Roman"/>
          <w:sz w:val="22"/>
          <w:szCs w:val="22"/>
        </w:rPr>
        <w:t>Investigation Conducted</w:t>
      </w:r>
    </w:p>
    <w:p w14:paraId="11F6DE95" w14:textId="77777777" w:rsidR="002B2497" w:rsidRPr="002B2497" w:rsidRDefault="002B2497" w:rsidP="002B2497">
      <w:pPr>
        <w:spacing w:line="360" w:lineRule="auto"/>
        <w:jc w:val="both"/>
        <w:rPr>
          <w:rFonts w:ascii="Times New Roman" w:eastAsiaTheme="minorEastAsia" w:hAnsi="Times New Roman" w:cs="Times New Roman"/>
          <w:sz w:val="22"/>
          <w:szCs w:val="22"/>
        </w:rPr>
      </w:pPr>
      <w:r w:rsidRPr="002B2497">
        <w:rPr>
          <w:rFonts w:ascii="Times New Roman" w:hAnsi="Times New Roman" w:cs="Times New Roman"/>
          <w:sz w:val="22"/>
          <w:szCs w:val="22"/>
        </w:rPr>
        <w:t>Justice on Appeal undertook a detailed review and analysis of the available evidence and compiled a comprehensive chronology spanning more than a decade of business activity. The investigation identified evidence relating to:</w:t>
      </w:r>
    </w:p>
    <w:p w14:paraId="46C5A609" w14:textId="77777777" w:rsidR="002B2497" w:rsidRPr="002B2497" w:rsidRDefault="002B2497" w:rsidP="002B2497">
      <w:pPr>
        <w:numPr>
          <w:ilvl w:val="0"/>
          <w:numId w:val="38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B2497">
        <w:rPr>
          <w:rFonts w:ascii="Times New Roman" w:eastAsia="Times New Roman" w:hAnsi="Times New Roman" w:cs="Times New Roman"/>
          <w:sz w:val="22"/>
          <w:szCs w:val="22"/>
        </w:rPr>
        <w:t>Company formation and business development</w:t>
      </w:r>
    </w:p>
    <w:p w14:paraId="277F920B" w14:textId="77777777" w:rsidR="002B2497" w:rsidRPr="002B2497" w:rsidRDefault="002B2497" w:rsidP="002B2497">
      <w:pPr>
        <w:numPr>
          <w:ilvl w:val="0"/>
          <w:numId w:val="38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B2497">
        <w:rPr>
          <w:rFonts w:ascii="Times New Roman" w:eastAsia="Times New Roman" w:hAnsi="Times New Roman" w:cs="Times New Roman"/>
          <w:sz w:val="22"/>
          <w:szCs w:val="22"/>
        </w:rPr>
        <w:t>Brand creation and logo design</w:t>
      </w:r>
    </w:p>
    <w:p w14:paraId="6412839D" w14:textId="77777777" w:rsidR="002B2497" w:rsidRPr="002B2497" w:rsidRDefault="002B2497" w:rsidP="002B2497">
      <w:pPr>
        <w:numPr>
          <w:ilvl w:val="0"/>
          <w:numId w:val="38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B2497">
        <w:rPr>
          <w:rFonts w:ascii="Times New Roman" w:eastAsia="Times New Roman" w:hAnsi="Times New Roman" w:cs="Times New Roman"/>
          <w:sz w:val="22"/>
          <w:szCs w:val="22"/>
        </w:rPr>
        <w:t>Website and digital platform development</w:t>
      </w:r>
    </w:p>
    <w:p w14:paraId="35501326" w14:textId="77777777" w:rsidR="002B2497" w:rsidRPr="002B2497" w:rsidRDefault="002B2497" w:rsidP="002B2497">
      <w:pPr>
        <w:numPr>
          <w:ilvl w:val="0"/>
          <w:numId w:val="38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proofErr w:type="gramStart"/>
      <w:r w:rsidRPr="002B2497">
        <w:rPr>
          <w:rFonts w:ascii="Times New Roman" w:eastAsia="Times New Roman" w:hAnsi="Times New Roman" w:cs="Times New Roman"/>
          <w:sz w:val="22"/>
          <w:szCs w:val="22"/>
        </w:rPr>
        <w:t>Trade mark</w:t>
      </w:r>
      <w:proofErr w:type="gramEnd"/>
      <w:r w:rsidRPr="002B2497">
        <w:rPr>
          <w:rFonts w:ascii="Times New Roman" w:eastAsia="Times New Roman" w:hAnsi="Times New Roman" w:cs="Times New Roman"/>
          <w:sz w:val="22"/>
          <w:szCs w:val="22"/>
        </w:rPr>
        <w:t xml:space="preserve"> filings</w:t>
      </w:r>
    </w:p>
    <w:p w14:paraId="5BFB6EF9" w14:textId="77777777" w:rsidR="002B2497" w:rsidRPr="002B2497" w:rsidRDefault="002B2497" w:rsidP="002B2497">
      <w:pPr>
        <w:numPr>
          <w:ilvl w:val="0"/>
          <w:numId w:val="38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B2497">
        <w:rPr>
          <w:rFonts w:ascii="Times New Roman" w:eastAsia="Times New Roman" w:hAnsi="Times New Roman" w:cs="Times New Roman"/>
          <w:sz w:val="22"/>
          <w:szCs w:val="22"/>
        </w:rPr>
        <w:t>Marketing campaigns</w:t>
      </w:r>
    </w:p>
    <w:p w14:paraId="57DD1BF3" w14:textId="77777777" w:rsidR="002B2497" w:rsidRPr="002B2497" w:rsidRDefault="002B2497" w:rsidP="002B2497">
      <w:pPr>
        <w:numPr>
          <w:ilvl w:val="0"/>
          <w:numId w:val="38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B2497">
        <w:rPr>
          <w:rFonts w:ascii="Times New Roman" w:eastAsia="Times New Roman" w:hAnsi="Times New Roman" w:cs="Times New Roman"/>
          <w:sz w:val="22"/>
          <w:szCs w:val="22"/>
        </w:rPr>
        <w:lastRenderedPageBreak/>
        <w:t>Membership and affiliate programmes</w:t>
      </w:r>
    </w:p>
    <w:p w14:paraId="58861CC8" w14:textId="77777777" w:rsidR="002B2497" w:rsidRPr="002B2497" w:rsidRDefault="002B2497" w:rsidP="002B2497">
      <w:pPr>
        <w:numPr>
          <w:ilvl w:val="0"/>
          <w:numId w:val="38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B2497">
        <w:rPr>
          <w:rFonts w:ascii="Times New Roman" w:eastAsia="Times New Roman" w:hAnsi="Times New Roman" w:cs="Times New Roman"/>
          <w:sz w:val="22"/>
          <w:szCs w:val="22"/>
        </w:rPr>
        <w:t>Ambassador and associate recruitment</w:t>
      </w:r>
    </w:p>
    <w:p w14:paraId="2C0B06E4" w14:textId="77777777" w:rsidR="002B2497" w:rsidRPr="002B2497" w:rsidRDefault="002B2497" w:rsidP="002B2497">
      <w:pPr>
        <w:numPr>
          <w:ilvl w:val="0"/>
          <w:numId w:val="38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B2497">
        <w:rPr>
          <w:rFonts w:ascii="Times New Roman" w:eastAsia="Times New Roman" w:hAnsi="Times New Roman" w:cs="Times New Roman"/>
          <w:sz w:val="22"/>
          <w:szCs w:val="22"/>
        </w:rPr>
        <w:t>Supplier and business relationships</w:t>
      </w:r>
    </w:p>
    <w:p w14:paraId="3E141153" w14:textId="77777777" w:rsidR="002B2497" w:rsidRPr="002B2497" w:rsidRDefault="002B2497" w:rsidP="002B2497">
      <w:pPr>
        <w:numPr>
          <w:ilvl w:val="0"/>
          <w:numId w:val="38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B2497">
        <w:rPr>
          <w:rFonts w:ascii="Times New Roman" w:eastAsia="Times New Roman" w:hAnsi="Times New Roman" w:cs="Times New Roman"/>
          <w:sz w:val="22"/>
          <w:szCs w:val="22"/>
        </w:rPr>
        <w:t>Event organisation and networking activity</w:t>
      </w:r>
    </w:p>
    <w:p w14:paraId="22E97558" w14:textId="77777777" w:rsidR="002B2497" w:rsidRPr="002B2497" w:rsidRDefault="002B2497" w:rsidP="002B2497">
      <w:pPr>
        <w:numPr>
          <w:ilvl w:val="0"/>
          <w:numId w:val="38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B2497">
        <w:rPr>
          <w:rFonts w:ascii="Times New Roman" w:eastAsia="Times New Roman" w:hAnsi="Times New Roman" w:cs="Times New Roman"/>
          <w:sz w:val="22"/>
          <w:szCs w:val="22"/>
        </w:rPr>
        <w:t>Independent media coverage</w:t>
      </w:r>
    </w:p>
    <w:p w14:paraId="714782CA" w14:textId="77777777" w:rsidR="002B2497" w:rsidRPr="002B2497" w:rsidRDefault="002B2497" w:rsidP="002B2497">
      <w:pPr>
        <w:numPr>
          <w:ilvl w:val="0"/>
          <w:numId w:val="38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B2497">
        <w:rPr>
          <w:rFonts w:ascii="Times New Roman" w:eastAsia="Times New Roman" w:hAnsi="Times New Roman" w:cs="Times New Roman"/>
          <w:sz w:val="22"/>
          <w:szCs w:val="22"/>
        </w:rPr>
        <w:t>Chamber of Commerce endorsements</w:t>
      </w:r>
    </w:p>
    <w:p w14:paraId="5F7166B5" w14:textId="77777777" w:rsidR="002B2497" w:rsidRPr="002B2497" w:rsidRDefault="002B2497" w:rsidP="002B2497">
      <w:pPr>
        <w:numPr>
          <w:ilvl w:val="0"/>
          <w:numId w:val="38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B2497">
        <w:rPr>
          <w:rFonts w:ascii="Times New Roman" w:eastAsia="Times New Roman" w:hAnsi="Times New Roman" w:cs="Times New Roman"/>
          <w:sz w:val="22"/>
          <w:szCs w:val="22"/>
        </w:rPr>
        <w:t>Website analytics and public engagement</w:t>
      </w:r>
    </w:p>
    <w:p w14:paraId="1C7E1A2D" w14:textId="77777777" w:rsidR="002B2497" w:rsidRPr="002B2497" w:rsidRDefault="002B2497" w:rsidP="002B2497">
      <w:pPr>
        <w:numPr>
          <w:ilvl w:val="0"/>
          <w:numId w:val="38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B2497">
        <w:rPr>
          <w:rFonts w:ascii="Times New Roman" w:eastAsia="Times New Roman" w:hAnsi="Times New Roman" w:cs="Times New Roman"/>
          <w:sz w:val="22"/>
          <w:szCs w:val="22"/>
        </w:rPr>
        <w:t>Social media promotion</w:t>
      </w:r>
    </w:p>
    <w:p w14:paraId="2CBF03D2" w14:textId="77777777" w:rsidR="002B2497" w:rsidRPr="002B2497" w:rsidRDefault="002B2497" w:rsidP="002B2497">
      <w:pPr>
        <w:numPr>
          <w:ilvl w:val="0"/>
          <w:numId w:val="38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B2497">
        <w:rPr>
          <w:rFonts w:ascii="Times New Roman" w:eastAsia="Times New Roman" w:hAnsi="Times New Roman" w:cs="Times New Roman"/>
          <w:sz w:val="22"/>
          <w:szCs w:val="22"/>
        </w:rPr>
        <w:t>Commercial expansion and brand recognition</w:t>
      </w:r>
    </w:p>
    <w:p w14:paraId="3702501A" w14:textId="77777777" w:rsidR="002B2497" w:rsidRPr="002B2497" w:rsidRDefault="002B2497" w:rsidP="002B2497">
      <w:pPr>
        <w:spacing w:line="360" w:lineRule="auto"/>
        <w:jc w:val="both"/>
        <w:rPr>
          <w:rFonts w:ascii="Times New Roman" w:eastAsiaTheme="minorEastAsia" w:hAnsi="Times New Roman" w:cs="Times New Roman"/>
          <w:sz w:val="22"/>
          <w:szCs w:val="22"/>
        </w:rPr>
      </w:pPr>
      <w:r w:rsidRPr="002B2497">
        <w:rPr>
          <w:rFonts w:ascii="Times New Roman" w:hAnsi="Times New Roman" w:cs="Times New Roman"/>
          <w:sz w:val="22"/>
          <w:szCs w:val="22"/>
        </w:rPr>
        <w:t>The investigation further involved reviewing historical documents and assembling them into a structured evidential schedule suitable for legal and regulatory use.</w:t>
      </w:r>
    </w:p>
    <w:p w14:paraId="6EC7D3DA" w14:textId="77777777" w:rsidR="002B2497" w:rsidRPr="002B2497" w:rsidRDefault="002B2497" w:rsidP="002B2497">
      <w:pPr>
        <w:pStyle w:val="Heading1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B2497">
        <w:rPr>
          <w:rFonts w:ascii="Times New Roman" w:eastAsia="Times New Roman" w:hAnsi="Times New Roman" w:cs="Times New Roman"/>
          <w:sz w:val="22"/>
          <w:szCs w:val="22"/>
        </w:rPr>
        <w:t>Key Findings</w:t>
      </w:r>
    </w:p>
    <w:p w14:paraId="03174D4E" w14:textId="77777777" w:rsidR="002B2497" w:rsidRPr="002B2497" w:rsidRDefault="002B2497" w:rsidP="002B2497">
      <w:pPr>
        <w:spacing w:line="360" w:lineRule="auto"/>
        <w:jc w:val="both"/>
        <w:rPr>
          <w:rFonts w:ascii="Times New Roman" w:eastAsiaTheme="minorEastAsia" w:hAnsi="Times New Roman" w:cs="Times New Roman"/>
          <w:sz w:val="22"/>
          <w:szCs w:val="22"/>
        </w:rPr>
      </w:pPr>
      <w:r w:rsidRPr="002B2497">
        <w:rPr>
          <w:rFonts w:ascii="Times New Roman" w:hAnsi="Times New Roman" w:cs="Times New Roman"/>
          <w:sz w:val="22"/>
          <w:szCs w:val="22"/>
        </w:rPr>
        <w:t>The investigation identified substantial evidence demonstrating that:</w:t>
      </w:r>
    </w:p>
    <w:p w14:paraId="2FFD6D99" w14:textId="77777777" w:rsidR="002B2497" w:rsidRPr="002B2497" w:rsidRDefault="002B2497" w:rsidP="002B2497">
      <w:pPr>
        <w:numPr>
          <w:ilvl w:val="0"/>
          <w:numId w:val="39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B2497">
        <w:rPr>
          <w:rFonts w:ascii="Times New Roman" w:eastAsia="Times New Roman" w:hAnsi="Times New Roman" w:cs="Times New Roman"/>
          <w:sz w:val="22"/>
          <w:szCs w:val="22"/>
        </w:rPr>
        <w:t>Our client's brand had been actively developed and promoted for a significant period</w:t>
      </w:r>
    </w:p>
    <w:p w14:paraId="28624C45" w14:textId="77777777" w:rsidR="002B2497" w:rsidRPr="002B2497" w:rsidRDefault="002B2497" w:rsidP="002B2497">
      <w:pPr>
        <w:numPr>
          <w:ilvl w:val="0"/>
          <w:numId w:val="39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B2497">
        <w:rPr>
          <w:rFonts w:ascii="Times New Roman" w:eastAsia="Times New Roman" w:hAnsi="Times New Roman" w:cs="Times New Roman"/>
          <w:sz w:val="22"/>
          <w:szCs w:val="22"/>
        </w:rPr>
        <w:t>Branding and logo concepts existed prior to the respondent's relied-upon filing date</w:t>
      </w:r>
    </w:p>
    <w:p w14:paraId="5E14BAB2" w14:textId="77777777" w:rsidR="002B2497" w:rsidRPr="002B2497" w:rsidRDefault="002B2497" w:rsidP="002B2497">
      <w:pPr>
        <w:numPr>
          <w:ilvl w:val="0"/>
          <w:numId w:val="39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B2497">
        <w:rPr>
          <w:rFonts w:ascii="Times New Roman" w:eastAsia="Times New Roman" w:hAnsi="Times New Roman" w:cs="Times New Roman"/>
          <w:sz w:val="22"/>
          <w:szCs w:val="22"/>
        </w:rPr>
        <w:t>A recognisable commercial ecosystem had been created around the brand</w:t>
      </w:r>
    </w:p>
    <w:p w14:paraId="5C4B3161" w14:textId="77777777" w:rsidR="002B2497" w:rsidRPr="002B2497" w:rsidRDefault="002B2497" w:rsidP="002B2497">
      <w:pPr>
        <w:numPr>
          <w:ilvl w:val="0"/>
          <w:numId w:val="39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B2497">
        <w:rPr>
          <w:rFonts w:ascii="Times New Roman" w:eastAsia="Times New Roman" w:hAnsi="Times New Roman" w:cs="Times New Roman"/>
          <w:sz w:val="22"/>
          <w:szCs w:val="22"/>
        </w:rPr>
        <w:t>Third parties had publicly associated themselves with the brand through ambassador, associate and affiliate programmes</w:t>
      </w:r>
    </w:p>
    <w:p w14:paraId="4BB23399" w14:textId="77777777" w:rsidR="002B2497" w:rsidRPr="002B2497" w:rsidRDefault="002B2497" w:rsidP="002B2497">
      <w:pPr>
        <w:numPr>
          <w:ilvl w:val="0"/>
          <w:numId w:val="39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B2497">
        <w:rPr>
          <w:rFonts w:ascii="Times New Roman" w:eastAsia="Times New Roman" w:hAnsi="Times New Roman" w:cs="Times New Roman"/>
          <w:sz w:val="22"/>
          <w:szCs w:val="22"/>
        </w:rPr>
        <w:t>Independent organisations and publications had publicly referred to and promoted the business</w:t>
      </w:r>
    </w:p>
    <w:p w14:paraId="0E725ADD" w14:textId="77777777" w:rsidR="002B2497" w:rsidRPr="002B2497" w:rsidRDefault="002B2497" w:rsidP="002B2497">
      <w:pPr>
        <w:numPr>
          <w:ilvl w:val="0"/>
          <w:numId w:val="39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B2497">
        <w:rPr>
          <w:rFonts w:ascii="Times New Roman" w:eastAsia="Times New Roman" w:hAnsi="Times New Roman" w:cs="Times New Roman"/>
          <w:sz w:val="22"/>
          <w:szCs w:val="22"/>
        </w:rPr>
        <w:t>The brand had attracted website traffic, networking participation and commercial engagement</w:t>
      </w:r>
    </w:p>
    <w:p w14:paraId="54148170" w14:textId="77777777" w:rsidR="002B2497" w:rsidRPr="002B2497" w:rsidRDefault="002B2497" w:rsidP="002B2497">
      <w:pPr>
        <w:numPr>
          <w:ilvl w:val="0"/>
          <w:numId w:val="39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B2497">
        <w:rPr>
          <w:rFonts w:ascii="Times New Roman" w:eastAsia="Times New Roman" w:hAnsi="Times New Roman" w:cs="Times New Roman"/>
          <w:sz w:val="22"/>
          <w:szCs w:val="22"/>
        </w:rPr>
        <w:t>Extensive contemporaneous records existed capable of evidencing goodwill and marketplace recognition</w:t>
      </w:r>
    </w:p>
    <w:p w14:paraId="31B68586" w14:textId="77777777" w:rsidR="002B2497" w:rsidRPr="002B2497" w:rsidRDefault="002B2497" w:rsidP="002B2497">
      <w:pPr>
        <w:spacing w:line="360" w:lineRule="auto"/>
        <w:jc w:val="both"/>
        <w:rPr>
          <w:rFonts w:ascii="Times New Roman" w:eastAsiaTheme="minorEastAsia" w:hAnsi="Times New Roman" w:cs="Times New Roman"/>
          <w:sz w:val="22"/>
          <w:szCs w:val="22"/>
        </w:rPr>
      </w:pPr>
      <w:r w:rsidRPr="002B2497">
        <w:rPr>
          <w:rFonts w:ascii="Times New Roman" w:hAnsi="Times New Roman" w:cs="Times New Roman"/>
          <w:sz w:val="22"/>
          <w:szCs w:val="22"/>
        </w:rPr>
        <w:t>Most importantly, the investigation demonstrated that goodwill evidence was not confined to internal documents. Independent sources were identified that assisted in evidencing external recognition of the brand.</w:t>
      </w:r>
    </w:p>
    <w:p w14:paraId="422D255E" w14:textId="77777777" w:rsidR="002B2497" w:rsidRPr="002B2497" w:rsidRDefault="002B2497" w:rsidP="002B2497">
      <w:pPr>
        <w:pStyle w:val="Heading1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B2497">
        <w:rPr>
          <w:rFonts w:ascii="Times New Roman" w:eastAsia="Times New Roman" w:hAnsi="Times New Roman" w:cs="Times New Roman"/>
          <w:sz w:val="22"/>
          <w:szCs w:val="22"/>
        </w:rPr>
        <w:lastRenderedPageBreak/>
        <w:t>Benefit to Our Client</w:t>
      </w:r>
    </w:p>
    <w:p w14:paraId="58FF701F" w14:textId="77777777" w:rsidR="002B2497" w:rsidRPr="002B2497" w:rsidRDefault="002B2497" w:rsidP="002B2497">
      <w:pPr>
        <w:numPr>
          <w:ilvl w:val="0"/>
          <w:numId w:val="40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B2497">
        <w:rPr>
          <w:rFonts w:ascii="Times New Roman" w:eastAsia="Times New Roman" w:hAnsi="Times New Roman" w:cs="Times New Roman"/>
          <w:b/>
          <w:bCs/>
          <w:sz w:val="22"/>
          <w:szCs w:val="22"/>
        </w:rPr>
        <w:t>A Structured Goodwill Chronology:</w:t>
      </w:r>
      <w:r w:rsidRPr="002B2497">
        <w:rPr>
          <w:rFonts w:ascii="Times New Roman" w:eastAsia="Times New Roman" w:hAnsi="Times New Roman" w:cs="Times New Roman"/>
          <w:sz w:val="22"/>
          <w:szCs w:val="22"/>
        </w:rPr>
        <w:t xml:space="preserve"> A comprehensive evidential timeline demonstrating the evolution of the business and the development of goodwill over many years.</w:t>
      </w:r>
    </w:p>
    <w:p w14:paraId="5A7D4175" w14:textId="77777777" w:rsidR="002B2497" w:rsidRPr="002B2497" w:rsidRDefault="002B2497" w:rsidP="002B2497">
      <w:pPr>
        <w:numPr>
          <w:ilvl w:val="0"/>
          <w:numId w:val="40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B2497">
        <w:rPr>
          <w:rFonts w:ascii="Times New Roman" w:eastAsia="Times New Roman" w:hAnsi="Times New Roman" w:cs="Times New Roman"/>
          <w:b/>
          <w:bCs/>
          <w:sz w:val="22"/>
          <w:szCs w:val="22"/>
        </w:rPr>
        <w:t>Independent Recognition Evidence:</w:t>
      </w:r>
      <w:r w:rsidRPr="002B2497">
        <w:rPr>
          <w:rFonts w:ascii="Times New Roman" w:eastAsia="Times New Roman" w:hAnsi="Times New Roman" w:cs="Times New Roman"/>
          <w:sz w:val="22"/>
          <w:szCs w:val="22"/>
        </w:rPr>
        <w:t xml:space="preserve"> The identification of third-party endorsements, media coverage, commercial collaborations and public-facing activity that strengthened the credibility of the client's position.</w:t>
      </w:r>
    </w:p>
    <w:p w14:paraId="12450A6F" w14:textId="77777777" w:rsidR="002B2497" w:rsidRPr="002B2497" w:rsidRDefault="002B2497" w:rsidP="002B2497">
      <w:pPr>
        <w:numPr>
          <w:ilvl w:val="0"/>
          <w:numId w:val="40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B2497">
        <w:rPr>
          <w:rFonts w:ascii="Times New Roman" w:eastAsia="Times New Roman" w:hAnsi="Times New Roman" w:cs="Times New Roman"/>
          <w:b/>
          <w:bCs/>
          <w:sz w:val="22"/>
          <w:szCs w:val="22"/>
        </w:rPr>
        <w:t>Litigation Support:</w:t>
      </w:r>
      <w:r w:rsidRPr="002B2497">
        <w:rPr>
          <w:rFonts w:ascii="Times New Roman" w:eastAsia="Times New Roman" w:hAnsi="Times New Roman" w:cs="Times New Roman"/>
          <w:sz w:val="22"/>
          <w:szCs w:val="22"/>
        </w:rPr>
        <w:t xml:space="preserve"> A detailed body of evidence capable of supporting legal submissions, </w:t>
      </w:r>
      <w:proofErr w:type="gramStart"/>
      <w:r w:rsidRPr="002B2497">
        <w:rPr>
          <w:rFonts w:ascii="Times New Roman" w:eastAsia="Times New Roman" w:hAnsi="Times New Roman" w:cs="Times New Roman"/>
          <w:sz w:val="22"/>
          <w:szCs w:val="22"/>
        </w:rPr>
        <w:t>trade mark</w:t>
      </w:r>
      <w:proofErr w:type="gramEnd"/>
      <w:r w:rsidRPr="002B2497">
        <w:rPr>
          <w:rFonts w:ascii="Times New Roman" w:eastAsia="Times New Roman" w:hAnsi="Times New Roman" w:cs="Times New Roman"/>
          <w:sz w:val="22"/>
          <w:szCs w:val="22"/>
        </w:rPr>
        <w:t xml:space="preserve"> proceedings and potential passing off arguments.</w:t>
      </w:r>
    </w:p>
    <w:p w14:paraId="7DAE117F" w14:textId="77777777" w:rsidR="002B2497" w:rsidRPr="002B2497" w:rsidRDefault="002B2497" w:rsidP="002B2497">
      <w:pPr>
        <w:numPr>
          <w:ilvl w:val="0"/>
          <w:numId w:val="40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B2497">
        <w:rPr>
          <w:rFonts w:ascii="Times New Roman" w:eastAsia="Times New Roman" w:hAnsi="Times New Roman" w:cs="Times New Roman"/>
          <w:b/>
          <w:bCs/>
          <w:sz w:val="22"/>
          <w:szCs w:val="22"/>
        </w:rPr>
        <w:t>Strategic Leverage:</w:t>
      </w:r>
      <w:r w:rsidRPr="002B2497">
        <w:rPr>
          <w:rFonts w:ascii="Times New Roman" w:eastAsia="Times New Roman" w:hAnsi="Times New Roman" w:cs="Times New Roman"/>
          <w:sz w:val="22"/>
          <w:szCs w:val="22"/>
        </w:rPr>
        <w:t xml:space="preserve"> The investigation enabled our client to respond robustly to the intellectual property challenge and better evaluate future legal and commercial options.</w:t>
      </w:r>
    </w:p>
    <w:p w14:paraId="19E238CA" w14:textId="77777777" w:rsidR="002B2497" w:rsidRPr="002B2497" w:rsidRDefault="002B2497" w:rsidP="002B2497">
      <w:pPr>
        <w:numPr>
          <w:ilvl w:val="0"/>
          <w:numId w:val="40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B2497">
        <w:rPr>
          <w:rFonts w:ascii="Times New Roman" w:eastAsia="Times New Roman" w:hAnsi="Times New Roman" w:cs="Times New Roman"/>
          <w:b/>
          <w:bCs/>
          <w:sz w:val="22"/>
          <w:szCs w:val="22"/>
        </w:rPr>
        <w:t>Evidence Preservation:</w:t>
      </w:r>
      <w:r w:rsidRPr="002B2497">
        <w:rPr>
          <w:rFonts w:ascii="Times New Roman" w:eastAsia="Times New Roman" w:hAnsi="Times New Roman" w:cs="Times New Roman"/>
          <w:sz w:val="22"/>
          <w:szCs w:val="22"/>
        </w:rPr>
        <w:t xml:space="preserve"> Numerous historic documents, records and materials were identified, organised and preserved in a format suitable for use in proceedings and negotiations.</w:t>
      </w:r>
    </w:p>
    <w:p w14:paraId="16A95668" w14:textId="77777777" w:rsidR="002B2497" w:rsidRPr="002B2497" w:rsidRDefault="002B2497" w:rsidP="002B2497">
      <w:pPr>
        <w:pStyle w:val="Heading1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B2497">
        <w:rPr>
          <w:rFonts w:ascii="Times New Roman" w:eastAsia="Times New Roman" w:hAnsi="Times New Roman" w:cs="Times New Roman"/>
          <w:sz w:val="22"/>
          <w:szCs w:val="22"/>
        </w:rPr>
        <w:t>Outcome</w:t>
      </w:r>
    </w:p>
    <w:p w14:paraId="79649005" w14:textId="77777777" w:rsidR="002B2497" w:rsidRPr="002B2497" w:rsidRDefault="002B2497" w:rsidP="002B2497">
      <w:pPr>
        <w:spacing w:line="360" w:lineRule="auto"/>
        <w:jc w:val="both"/>
        <w:rPr>
          <w:rFonts w:ascii="Times New Roman" w:eastAsiaTheme="minorEastAsia" w:hAnsi="Times New Roman" w:cs="Times New Roman"/>
          <w:sz w:val="22"/>
          <w:szCs w:val="22"/>
        </w:rPr>
      </w:pPr>
      <w:r w:rsidRPr="002B2497">
        <w:rPr>
          <w:rFonts w:ascii="Times New Roman" w:hAnsi="Times New Roman" w:cs="Times New Roman"/>
          <w:sz w:val="22"/>
          <w:szCs w:val="22"/>
        </w:rPr>
        <w:t>By conducting a detailed forensic review of the available materials, Justice on Appeal was able to transform a large volume of historical documents into a coherent evidential framework. This enabled our client to better understand the strength of the brand's history, goodwill and reputation and to present that evidence in a structured manner when responding to the intellectual property dispute.</w:t>
      </w:r>
    </w:p>
    <w:p w14:paraId="21F61185" w14:textId="77777777" w:rsidR="002B2497" w:rsidRPr="002B2497" w:rsidRDefault="002B2497" w:rsidP="002B2497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B2497">
        <w:rPr>
          <w:rFonts w:ascii="Times New Roman" w:hAnsi="Times New Roman" w:cs="Times New Roman"/>
          <w:sz w:val="22"/>
          <w:szCs w:val="22"/>
        </w:rPr>
        <w:t>The investigation demonstrated the value of comprehensive evidence gathering in intellectual property, goodwill and passing off matters, particularly where a business has traded under a brand for many years and possesses significant but previously unstructured evidence of its reputation and commercial development.</w:t>
      </w:r>
    </w:p>
    <w:sectPr w:rsidR="002B2497" w:rsidRPr="002B24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8B22D" w14:textId="77777777" w:rsidR="00D12987" w:rsidRDefault="00D12987" w:rsidP="00D35266">
      <w:pPr>
        <w:spacing w:after="0" w:line="240" w:lineRule="auto"/>
      </w:pPr>
      <w:r>
        <w:separator/>
      </w:r>
    </w:p>
  </w:endnote>
  <w:endnote w:type="continuationSeparator" w:id="0">
    <w:p w14:paraId="1EF0FC05" w14:textId="77777777" w:rsidR="00D12987" w:rsidRDefault="00D12987" w:rsidP="00D352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1C6CB" w14:textId="77777777" w:rsidR="00D35266" w:rsidRDefault="00D352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0E09D" w14:textId="77777777" w:rsidR="00D35266" w:rsidRDefault="00D3526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35102" w14:textId="77777777" w:rsidR="00D35266" w:rsidRDefault="00D352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34AC9" w14:textId="77777777" w:rsidR="00D12987" w:rsidRDefault="00D12987" w:rsidP="00D35266">
      <w:pPr>
        <w:spacing w:after="0" w:line="240" w:lineRule="auto"/>
      </w:pPr>
      <w:r>
        <w:separator/>
      </w:r>
    </w:p>
  </w:footnote>
  <w:footnote w:type="continuationSeparator" w:id="0">
    <w:p w14:paraId="3ED03299" w14:textId="77777777" w:rsidR="00D12987" w:rsidRDefault="00D12987" w:rsidP="00D352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49AF0" w14:textId="60F7EB18" w:rsidR="00D35266" w:rsidRDefault="00D35266">
    <w:pPr>
      <w:pStyle w:val="Header"/>
    </w:pPr>
    <w:r>
      <w:rPr>
        <w:noProof/>
      </w:rPr>
      <w:pict w14:anchorId="2202DD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335172" o:spid="_x0000_s1026" type="#_x0000_t75" style="position:absolute;margin-left:0;margin-top:0;width:451.15pt;height:609.15pt;z-index:-251657216;mso-position-horizontal:center;mso-position-horizontal-relative:margin;mso-position-vertical:center;mso-position-vertical-relative:margin" o:allowincell="f">
          <v:imagedata r:id="rId1" o:title="JUSTICE ON APPEAL LOGO 1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832A2" w14:textId="62F17851" w:rsidR="00D35266" w:rsidRDefault="00D35266">
    <w:pPr>
      <w:pStyle w:val="Header"/>
    </w:pPr>
    <w:r>
      <w:rPr>
        <w:noProof/>
      </w:rPr>
      <w:pict w14:anchorId="64A199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335173" o:spid="_x0000_s1027" type="#_x0000_t75" style="position:absolute;margin-left:0;margin-top:0;width:451.15pt;height:609.15pt;z-index:-251656192;mso-position-horizontal:center;mso-position-horizontal-relative:margin;mso-position-vertical:center;mso-position-vertical-relative:margin" o:allowincell="f">
          <v:imagedata r:id="rId1" o:title="JUSTICE ON APPEAL LOGO 1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6982F" w14:textId="31979092" w:rsidR="00D35266" w:rsidRDefault="00D35266">
    <w:pPr>
      <w:pStyle w:val="Header"/>
    </w:pPr>
    <w:r>
      <w:rPr>
        <w:noProof/>
      </w:rPr>
      <w:pict w14:anchorId="1E91F8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335171" o:spid="_x0000_s1025" type="#_x0000_t75" style="position:absolute;margin-left:0;margin-top:0;width:451.15pt;height:609.15pt;z-index:-251658240;mso-position-horizontal:center;mso-position-horizontal-relative:margin;mso-position-vertical:center;mso-position-vertical-relative:margin" o:allowincell="f">
          <v:imagedata r:id="rId1" o:title="JUSTICE ON APPEAL LOGO 1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7F82"/>
    <w:multiLevelType w:val="multilevel"/>
    <w:tmpl w:val="074A0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025D56"/>
    <w:multiLevelType w:val="multilevel"/>
    <w:tmpl w:val="CF86E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7268CF"/>
    <w:multiLevelType w:val="multilevel"/>
    <w:tmpl w:val="32B6F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42173A"/>
    <w:multiLevelType w:val="multilevel"/>
    <w:tmpl w:val="8716D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7A56E1"/>
    <w:multiLevelType w:val="multilevel"/>
    <w:tmpl w:val="6EBE0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6B2264"/>
    <w:multiLevelType w:val="multilevel"/>
    <w:tmpl w:val="1C1A8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4A6940"/>
    <w:multiLevelType w:val="multilevel"/>
    <w:tmpl w:val="28BAC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327AC1"/>
    <w:multiLevelType w:val="multilevel"/>
    <w:tmpl w:val="75001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564B10"/>
    <w:multiLevelType w:val="multilevel"/>
    <w:tmpl w:val="F878C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582445"/>
    <w:multiLevelType w:val="multilevel"/>
    <w:tmpl w:val="6D1C3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6D5082"/>
    <w:multiLevelType w:val="multilevel"/>
    <w:tmpl w:val="AF223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D3067C"/>
    <w:multiLevelType w:val="multilevel"/>
    <w:tmpl w:val="E2742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315EB8"/>
    <w:multiLevelType w:val="multilevel"/>
    <w:tmpl w:val="E6D8A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5D4E84"/>
    <w:multiLevelType w:val="multilevel"/>
    <w:tmpl w:val="E59AC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772A00"/>
    <w:multiLevelType w:val="multilevel"/>
    <w:tmpl w:val="0D167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9050EC"/>
    <w:multiLevelType w:val="multilevel"/>
    <w:tmpl w:val="66C4E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9B1FDB"/>
    <w:multiLevelType w:val="multilevel"/>
    <w:tmpl w:val="9F8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EE0D90"/>
    <w:multiLevelType w:val="multilevel"/>
    <w:tmpl w:val="DE4E0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7F6C10"/>
    <w:multiLevelType w:val="multilevel"/>
    <w:tmpl w:val="06AC2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01300C"/>
    <w:multiLevelType w:val="multilevel"/>
    <w:tmpl w:val="EE98D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9C5D98"/>
    <w:multiLevelType w:val="multilevel"/>
    <w:tmpl w:val="C2E8E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0B23E9B"/>
    <w:multiLevelType w:val="multilevel"/>
    <w:tmpl w:val="0E60E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526AD5"/>
    <w:multiLevelType w:val="multilevel"/>
    <w:tmpl w:val="925A0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D32431"/>
    <w:multiLevelType w:val="multilevel"/>
    <w:tmpl w:val="2C285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0175AA1"/>
    <w:multiLevelType w:val="multilevel"/>
    <w:tmpl w:val="2CDEC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114425E"/>
    <w:multiLevelType w:val="multilevel"/>
    <w:tmpl w:val="9C76E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937D6A"/>
    <w:multiLevelType w:val="multilevel"/>
    <w:tmpl w:val="60505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8030D8"/>
    <w:multiLevelType w:val="multilevel"/>
    <w:tmpl w:val="FB64D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8284099"/>
    <w:multiLevelType w:val="multilevel"/>
    <w:tmpl w:val="F18C3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BB60ED7"/>
    <w:multiLevelType w:val="multilevel"/>
    <w:tmpl w:val="1556E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4C024F"/>
    <w:multiLevelType w:val="multilevel"/>
    <w:tmpl w:val="67D25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F877E8F"/>
    <w:multiLevelType w:val="multilevel"/>
    <w:tmpl w:val="082AA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4543BD8"/>
    <w:multiLevelType w:val="multilevel"/>
    <w:tmpl w:val="23689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AC3BBA"/>
    <w:multiLevelType w:val="multilevel"/>
    <w:tmpl w:val="0B32D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EB561B4"/>
    <w:multiLevelType w:val="multilevel"/>
    <w:tmpl w:val="EE189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5ED6700"/>
    <w:multiLevelType w:val="multilevel"/>
    <w:tmpl w:val="82B4A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6F44A85"/>
    <w:multiLevelType w:val="multilevel"/>
    <w:tmpl w:val="3D24E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AB33F9"/>
    <w:multiLevelType w:val="multilevel"/>
    <w:tmpl w:val="19066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F511152"/>
    <w:multiLevelType w:val="multilevel"/>
    <w:tmpl w:val="31C4B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FA7774D"/>
    <w:multiLevelType w:val="multilevel"/>
    <w:tmpl w:val="3E387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7109998">
    <w:abstractNumId w:val="7"/>
  </w:num>
  <w:num w:numId="2" w16cid:durableId="2028023236">
    <w:abstractNumId w:val="5"/>
  </w:num>
  <w:num w:numId="3" w16cid:durableId="1567572508">
    <w:abstractNumId w:val="0"/>
  </w:num>
  <w:num w:numId="4" w16cid:durableId="1411123430">
    <w:abstractNumId w:val="27"/>
  </w:num>
  <w:num w:numId="5" w16cid:durableId="1933854661">
    <w:abstractNumId w:val="36"/>
  </w:num>
  <w:num w:numId="6" w16cid:durableId="672613883">
    <w:abstractNumId w:val="32"/>
  </w:num>
  <w:num w:numId="7" w16cid:durableId="184906296">
    <w:abstractNumId w:val="30"/>
  </w:num>
  <w:num w:numId="8" w16cid:durableId="83380221">
    <w:abstractNumId w:val="9"/>
  </w:num>
  <w:num w:numId="9" w16cid:durableId="1650941867">
    <w:abstractNumId w:val="28"/>
  </w:num>
  <w:num w:numId="10" w16cid:durableId="581183412">
    <w:abstractNumId w:val="3"/>
  </w:num>
  <w:num w:numId="11" w16cid:durableId="987638139">
    <w:abstractNumId w:val="13"/>
  </w:num>
  <w:num w:numId="12" w16cid:durableId="750542357">
    <w:abstractNumId w:val="38"/>
  </w:num>
  <w:num w:numId="13" w16cid:durableId="1669405136">
    <w:abstractNumId w:val="23"/>
  </w:num>
  <w:num w:numId="14" w16cid:durableId="138036662">
    <w:abstractNumId w:val="11"/>
  </w:num>
  <w:num w:numId="15" w16cid:durableId="1871844001">
    <w:abstractNumId w:val="34"/>
  </w:num>
  <w:num w:numId="16" w16cid:durableId="38019584">
    <w:abstractNumId w:val="17"/>
  </w:num>
  <w:num w:numId="17" w16cid:durableId="118689237">
    <w:abstractNumId w:val="24"/>
  </w:num>
  <w:num w:numId="18" w16cid:durableId="1625117010">
    <w:abstractNumId w:val="14"/>
  </w:num>
  <w:num w:numId="19" w16cid:durableId="395904164">
    <w:abstractNumId w:val="25"/>
  </w:num>
  <w:num w:numId="20" w16cid:durableId="376122525">
    <w:abstractNumId w:val="39"/>
  </w:num>
  <w:num w:numId="21" w16cid:durableId="514459613">
    <w:abstractNumId w:val="33"/>
  </w:num>
  <w:num w:numId="22" w16cid:durableId="220948942">
    <w:abstractNumId w:val="21"/>
  </w:num>
  <w:num w:numId="23" w16cid:durableId="378939130">
    <w:abstractNumId w:val="2"/>
  </w:num>
  <w:num w:numId="24" w16cid:durableId="307980282">
    <w:abstractNumId w:val="4"/>
  </w:num>
  <w:num w:numId="25" w16cid:durableId="1202131579">
    <w:abstractNumId w:val="18"/>
  </w:num>
  <w:num w:numId="26" w16cid:durableId="1553618098">
    <w:abstractNumId w:val="31"/>
  </w:num>
  <w:num w:numId="27" w16cid:durableId="704209644">
    <w:abstractNumId w:val="12"/>
  </w:num>
  <w:num w:numId="28" w16cid:durableId="1887135308">
    <w:abstractNumId w:val="15"/>
  </w:num>
  <w:num w:numId="29" w16cid:durableId="1423794358">
    <w:abstractNumId w:val="35"/>
  </w:num>
  <w:num w:numId="30" w16cid:durableId="1810785652">
    <w:abstractNumId w:val="16"/>
  </w:num>
  <w:num w:numId="31" w16cid:durableId="1124035666">
    <w:abstractNumId w:val="22"/>
  </w:num>
  <w:num w:numId="32" w16cid:durableId="1868132810">
    <w:abstractNumId w:val="20"/>
  </w:num>
  <w:num w:numId="33" w16cid:durableId="384453135">
    <w:abstractNumId w:val="29"/>
  </w:num>
  <w:num w:numId="34" w16cid:durableId="128986179">
    <w:abstractNumId w:val="10"/>
  </w:num>
  <w:num w:numId="35" w16cid:durableId="400324490">
    <w:abstractNumId w:val="26"/>
  </w:num>
  <w:num w:numId="36" w16cid:durableId="1510218375">
    <w:abstractNumId w:val="37"/>
  </w:num>
  <w:num w:numId="37" w16cid:durableId="1415936771">
    <w:abstractNumId w:val="6"/>
  </w:num>
  <w:num w:numId="38" w16cid:durableId="1802113848">
    <w:abstractNumId w:val="8"/>
  </w:num>
  <w:num w:numId="39" w16cid:durableId="1292980114">
    <w:abstractNumId w:val="19"/>
  </w:num>
  <w:num w:numId="40" w16cid:durableId="465054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497"/>
    <w:rsid w:val="002B2497"/>
    <w:rsid w:val="003A23C4"/>
    <w:rsid w:val="005015E0"/>
    <w:rsid w:val="00517DA1"/>
    <w:rsid w:val="00C46FF2"/>
    <w:rsid w:val="00C574B7"/>
    <w:rsid w:val="00D12987"/>
    <w:rsid w:val="00D35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42E6DF"/>
  <w15:chartTrackingRefBased/>
  <w15:docId w15:val="{C9EB9199-83BD-455C-8FA9-C758059E1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4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24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24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24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24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24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24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24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24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24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24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24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24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24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24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24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24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24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24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24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24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24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24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24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24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24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4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4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249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352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5266"/>
  </w:style>
  <w:style w:type="paragraph" w:styleId="Footer">
    <w:name w:val="footer"/>
    <w:basedOn w:val="Normal"/>
    <w:link w:val="FooterChar"/>
    <w:uiPriority w:val="99"/>
    <w:unhideWhenUsed/>
    <w:rsid w:val="00D352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52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774</Words>
  <Characters>4026</Characters>
  <Application>Microsoft Office Word</Application>
  <DocSecurity>0</DocSecurity>
  <Lines>58</Lines>
  <Paragraphs>13</Paragraphs>
  <ScaleCrop>false</ScaleCrop>
  <Company/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Smith</dc:creator>
  <cp:keywords/>
  <dc:description/>
  <cp:lastModifiedBy>John Smith</cp:lastModifiedBy>
  <cp:revision>2</cp:revision>
  <dcterms:created xsi:type="dcterms:W3CDTF">2026-08-19T09:30:00Z</dcterms:created>
  <dcterms:modified xsi:type="dcterms:W3CDTF">2026-08-19T09:33:00Z</dcterms:modified>
</cp:coreProperties>
</file>