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A7D1" w14:textId="120A652A" w:rsidR="00C101FF" w:rsidRDefault="006D3D3B" w:rsidP="00C101FF">
      <w:pPr>
        <w:tabs>
          <w:tab w:val="num" w:pos="720"/>
        </w:tabs>
        <w:spacing w:before="240"/>
        <w:contextualSpacing/>
        <w:outlineLvl w:val="1"/>
        <w:rPr>
          <w:color w:val="000000"/>
          <w:sz w:val="27"/>
          <w:szCs w:val="27"/>
        </w:rPr>
      </w:pPr>
      <w:r>
        <w:rPr>
          <w:noProof/>
          <w:color w:val="000000"/>
          <w:sz w:val="27"/>
          <w:szCs w:val="27"/>
        </w:rPr>
        <w:drawing>
          <wp:inline distT="0" distB="0" distL="0" distR="0" wp14:anchorId="33D7B67A" wp14:editId="0E003E48">
            <wp:extent cx="6645910" cy="9400540"/>
            <wp:effectExtent l="0" t="0" r="2540" b="0"/>
            <wp:docPr id="1147581882" name="Picture 1" descr="A close-up of a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81882" name="Picture 1" descr="A close-up of a cov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645910" cy="9400540"/>
                    </a:xfrm>
                    <a:prstGeom prst="rect">
                      <a:avLst/>
                    </a:prstGeom>
                  </pic:spPr>
                </pic:pic>
              </a:graphicData>
            </a:graphic>
          </wp:inline>
        </w:drawing>
      </w:r>
      <w:r w:rsidR="00256D4C">
        <w:rPr>
          <w:color w:val="000000"/>
          <w:sz w:val="27"/>
          <w:szCs w:val="27"/>
        </w:rPr>
        <w:br w:type="page"/>
      </w:r>
    </w:p>
    <w:p w14:paraId="29EBFAC8" w14:textId="77777777" w:rsidR="00FF0F4A" w:rsidRDefault="00FF0F4A" w:rsidP="00C101FF">
      <w:pPr>
        <w:tabs>
          <w:tab w:val="num" w:pos="720"/>
        </w:tabs>
        <w:spacing w:before="240"/>
        <w:contextualSpacing/>
        <w:outlineLvl w:val="1"/>
        <w:rPr>
          <w:b/>
          <w:bCs/>
          <w:color w:val="00B0F0"/>
          <w:sz w:val="27"/>
          <w:szCs w:val="27"/>
        </w:rPr>
      </w:pPr>
    </w:p>
    <w:p w14:paraId="7205AA91" w14:textId="77777777" w:rsidR="006B3134" w:rsidRDefault="006B3134" w:rsidP="00C101FF">
      <w:pPr>
        <w:tabs>
          <w:tab w:val="num" w:pos="720"/>
        </w:tabs>
        <w:spacing w:before="240"/>
        <w:contextualSpacing/>
        <w:outlineLvl w:val="1"/>
        <w:rPr>
          <w:b/>
          <w:bCs/>
          <w:color w:val="0070C0"/>
          <w:sz w:val="27"/>
          <w:szCs w:val="27"/>
        </w:rPr>
      </w:pPr>
    </w:p>
    <w:p w14:paraId="29D5500E" w14:textId="77777777" w:rsidR="006B3134" w:rsidRDefault="006B3134" w:rsidP="00C101FF">
      <w:pPr>
        <w:tabs>
          <w:tab w:val="num" w:pos="720"/>
        </w:tabs>
        <w:spacing w:before="240"/>
        <w:contextualSpacing/>
        <w:outlineLvl w:val="1"/>
        <w:rPr>
          <w:b/>
          <w:bCs/>
          <w:color w:val="0070C0"/>
          <w:sz w:val="27"/>
          <w:szCs w:val="27"/>
        </w:rPr>
      </w:pPr>
    </w:p>
    <w:p w14:paraId="0B1EBF36" w14:textId="5E6D8006" w:rsidR="00C101FF" w:rsidRPr="006B3134" w:rsidRDefault="00C101FF" w:rsidP="00C101FF">
      <w:pPr>
        <w:tabs>
          <w:tab w:val="num" w:pos="720"/>
        </w:tabs>
        <w:spacing w:before="240"/>
        <w:contextualSpacing/>
        <w:outlineLvl w:val="1"/>
        <w:rPr>
          <w:b/>
          <w:bCs/>
          <w:color w:val="0070C0"/>
          <w:sz w:val="27"/>
          <w:szCs w:val="27"/>
        </w:rPr>
      </w:pPr>
      <w:r w:rsidRPr="006B3134">
        <w:rPr>
          <w:b/>
          <w:bCs/>
          <w:color w:val="0070C0"/>
          <w:sz w:val="27"/>
          <w:szCs w:val="27"/>
        </w:rPr>
        <w:t>INTRODUCTION</w:t>
      </w:r>
    </w:p>
    <w:p w14:paraId="359A30B7" w14:textId="77777777" w:rsidR="00C101FF" w:rsidRDefault="00C101FF" w:rsidP="00C101FF">
      <w:pPr>
        <w:tabs>
          <w:tab w:val="num" w:pos="720"/>
        </w:tabs>
        <w:spacing w:before="240"/>
        <w:contextualSpacing/>
        <w:outlineLvl w:val="1"/>
        <w:rPr>
          <w:color w:val="000000"/>
          <w:sz w:val="27"/>
          <w:szCs w:val="27"/>
        </w:rPr>
      </w:pPr>
    </w:p>
    <w:p w14:paraId="774BBBDC" w14:textId="28C8A138" w:rsidR="00C101FF" w:rsidRDefault="00C101FF" w:rsidP="00C101FF">
      <w:pPr>
        <w:tabs>
          <w:tab w:val="num" w:pos="720"/>
        </w:tabs>
        <w:spacing w:before="240"/>
        <w:contextualSpacing/>
        <w:outlineLvl w:val="1"/>
        <w:rPr>
          <w:color w:val="000000"/>
        </w:rPr>
      </w:pPr>
      <w:r w:rsidRPr="00E95098">
        <w:rPr>
          <w:color w:val="000000"/>
        </w:rPr>
        <w:t>The Occupational Therapy Society for Invisible and Hidden Disabilities (</w:t>
      </w:r>
      <w:proofErr w:type="spellStart"/>
      <w:r>
        <w:rPr>
          <w:color w:val="000000"/>
        </w:rPr>
        <w:t>OTSi</w:t>
      </w:r>
      <w:proofErr w:type="spellEnd"/>
      <w:r w:rsidRPr="00E95098">
        <w:rPr>
          <w:color w:val="000000"/>
        </w:rPr>
        <w:t xml:space="preserve">) welcomes the opportunity to provide a submission to the </w:t>
      </w:r>
      <w:r w:rsidR="0086164C">
        <w:rPr>
          <w:color w:val="000000"/>
        </w:rPr>
        <w:t>PHN</w:t>
      </w:r>
      <w:r w:rsidRPr="00E95098">
        <w:rPr>
          <w:color w:val="000000"/>
        </w:rPr>
        <w:t xml:space="preserve"> consultation</w:t>
      </w:r>
      <w:r>
        <w:rPr>
          <w:color w:val="000000"/>
        </w:rPr>
        <w:t xml:space="preserve">. </w:t>
      </w:r>
      <w:r w:rsidRPr="00E95098">
        <w:rPr>
          <w:color w:val="000000"/>
        </w:rPr>
        <w:t xml:space="preserve"> </w:t>
      </w:r>
      <w:r w:rsidR="0086164C">
        <w:rPr>
          <w:color w:val="000000"/>
        </w:rPr>
        <w:t>PHNs are i</w:t>
      </w:r>
      <w:r w:rsidR="00CE515D">
        <w:rPr>
          <w:color w:val="000000"/>
        </w:rPr>
        <w:t>ntegral to community health and place-based responses to local health issues; and in supporting local workforces to respond to local health and w</w:t>
      </w:r>
      <w:r w:rsidR="00516DF6">
        <w:rPr>
          <w:color w:val="000000"/>
        </w:rPr>
        <w:t xml:space="preserve">ell-being issues. </w:t>
      </w:r>
      <w:r>
        <w:rPr>
          <w:color w:val="000000"/>
        </w:rPr>
        <w:t xml:space="preserve">OTSI strongly encourages governments to invest in </w:t>
      </w:r>
      <w:r w:rsidR="00516DF6">
        <w:rPr>
          <w:color w:val="000000"/>
        </w:rPr>
        <w:t>PHNs for the future of the health of Australian communities.</w:t>
      </w:r>
    </w:p>
    <w:p w14:paraId="13A34E00" w14:textId="4C74AB40" w:rsidR="00C101FF" w:rsidRDefault="00C101FF" w:rsidP="00516DF6">
      <w:pPr>
        <w:tabs>
          <w:tab w:val="num" w:pos="720"/>
        </w:tabs>
        <w:spacing w:before="240"/>
        <w:contextualSpacing/>
        <w:outlineLvl w:val="1"/>
        <w:rPr>
          <w:color w:val="000000"/>
          <w:sz w:val="27"/>
          <w:szCs w:val="27"/>
        </w:rPr>
      </w:pPr>
    </w:p>
    <w:p w14:paraId="7AF401AE" w14:textId="35A9CFB5" w:rsidR="00C101FF" w:rsidRPr="006B3134" w:rsidRDefault="00C101FF" w:rsidP="00C101FF">
      <w:pPr>
        <w:tabs>
          <w:tab w:val="num" w:pos="720"/>
        </w:tabs>
        <w:spacing w:before="240"/>
        <w:contextualSpacing/>
        <w:outlineLvl w:val="1"/>
        <w:rPr>
          <w:b/>
          <w:bCs/>
          <w:color w:val="0070C0"/>
          <w:sz w:val="27"/>
          <w:szCs w:val="27"/>
        </w:rPr>
      </w:pPr>
      <w:r w:rsidRPr="006B3134">
        <w:rPr>
          <w:b/>
          <w:bCs/>
          <w:color w:val="0070C0"/>
          <w:sz w:val="27"/>
          <w:szCs w:val="27"/>
        </w:rPr>
        <w:t xml:space="preserve">ABOUT </w:t>
      </w:r>
      <w:proofErr w:type="spellStart"/>
      <w:r w:rsidRPr="006B3134">
        <w:rPr>
          <w:b/>
          <w:bCs/>
          <w:color w:val="0070C0"/>
          <w:sz w:val="27"/>
          <w:szCs w:val="27"/>
        </w:rPr>
        <w:t>OTSi</w:t>
      </w:r>
      <w:proofErr w:type="spellEnd"/>
    </w:p>
    <w:p w14:paraId="7DF16C70" w14:textId="77777777" w:rsidR="00C101FF" w:rsidRDefault="00C101FF" w:rsidP="00C101FF">
      <w:pPr>
        <w:tabs>
          <w:tab w:val="num" w:pos="720"/>
        </w:tabs>
        <w:spacing w:before="240"/>
        <w:contextualSpacing/>
        <w:outlineLvl w:val="1"/>
        <w:rPr>
          <w:color w:val="000000"/>
          <w:sz w:val="27"/>
          <w:szCs w:val="27"/>
        </w:rPr>
      </w:pPr>
    </w:p>
    <w:p w14:paraId="31DA0B2F" w14:textId="2A9F8BE5" w:rsidR="00C101FF" w:rsidRDefault="00C101FF" w:rsidP="00C101FF">
      <w:r>
        <w:t xml:space="preserve">OTSI is a national society whose purpose is to enable occupational therapists who work alongside people with invisible </w:t>
      </w:r>
      <w:r w:rsidR="00E73033">
        <w:t xml:space="preserve">and hidden </w:t>
      </w:r>
      <w:r>
        <w:t xml:space="preserve">disabilities, to reduce barriers to full participation in our world as active citizens of Australia. </w:t>
      </w:r>
    </w:p>
    <w:p w14:paraId="6FD52274" w14:textId="56911C6E" w:rsidR="00FF0F4A" w:rsidRDefault="00C101FF" w:rsidP="00C101FF">
      <w:r>
        <w:t xml:space="preserve">Our focus is ensuring access to resources, opportunities, and supports for people with invisible disabilities of all ages, including access to occupational therapy. OTSI has a strong voice in systemic advocacy and policy direction, as well as enabling individuals to build better lives.  </w:t>
      </w:r>
    </w:p>
    <w:p w14:paraId="7E7D4993" w14:textId="77777777" w:rsidR="00FF0F4A" w:rsidRDefault="00FF0F4A" w:rsidP="00C101FF"/>
    <w:p w14:paraId="5E7E2EFA" w14:textId="77777777" w:rsidR="00C101FF" w:rsidRPr="006B3134" w:rsidRDefault="00C101FF" w:rsidP="00C101FF">
      <w:pPr>
        <w:rPr>
          <w:b/>
          <w:bCs/>
          <w:color w:val="0070C0"/>
          <w:sz w:val="27"/>
          <w:szCs w:val="27"/>
        </w:rPr>
      </w:pPr>
      <w:r w:rsidRPr="006B3134">
        <w:rPr>
          <w:b/>
          <w:bCs/>
          <w:color w:val="0070C0"/>
          <w:sz w:val="27"/>
          <w:szCs w:val="27"/>
        </w:rPr>
        <w:t>ABOUT INVISIBLE AND HIDDEN DISABILITIES</w:t>
      </w:r>
    </w:p>
    <w:p w14:paraId="29DD040A" w14:textId="17C757D9" w:rsidR="00C101FF" w:rsidRDefault="00C101FF" w:rsidP="00C101FF">
      <w:r>
        <w:t>The term ‘invisible disability</w:t>
      </w:r>
      <w:r w:rsidR="00DA77A5">
        <w:t>’</w:t>
      </w:r>
      <w:r>
        <w:t xml:space="preserve"> is an umbrella term and </w:t>
      </w:r>
      <w:r w:rsidR="0039745C">
        <w:t xml:space="preserve">includes disability arising from long-term severe and enduring mental health issues. </w:t>
      </w:r>
      <w:r w:rsidR="00395602">
        <w:t xml:space="preserve">The term </w:t>
      </w:r>
      <w:r>
        <w:t xml:space="preserve">acknowledges that the impacts of hidden disabilities are often poorly misunderstood or overlooked. </w:t>
      </w:r>
      <w:proofErr w:type="spellStart"/>
      <w:r>
        <w:t>OTS</w:t>
      </w:r>
      <w:r w:rsidR="00DE7A07">
        <w:t>i</w:t>
      </w:r>
      <w:proofErr w:type="spellEnd"/>
      <w:r>
        <w:t xml:space="preserve"> is committed to shining a light on the impact of invisible and hidden disabilities alongside people who experience them, and to work to address barriers to active participation, and barriers to societal recognition and understanding. The </w:t>
      </w:r>
      <w:proofErr w:type="spellStart"/>
      <w:r>
        <w:t>OTS</w:t>
      </w:r>
      <w:r w:rsidR="00155C23">
        <w:t>i</w:t>
      </w:r>
      <w:proofErr w:type="spellEnd"/>
      <w:r>
        <w:t xml:space="preserve"> approach underscores the importance of empathy and awareness in interactions and accommodations, to build a more inclusive world. </w:t>
      </w:r>
    </w:p>
    <w:p w14:paraId="4A8E6DCE" w14:textId="0109EAE5" w:rsidR="00C101FF" w:rsidRDefault="00AB60C2" w:rsidP="00C101FF">
      <w:pPr>
        <w:tabs>
          <w:tab w:val="num" w:pos="720"/>
        </w:tabs>
        <w:spacing w:before="240"/>
        <w:contextualSpacing/>
        <w:outlineLvl w:val="1"/>
      </w:pPr>
      <w:r>
        <w:t xml:space="preserve">Place-based and local responses to the needs of people living with invisible disability </w:t>
      </w:r>
      <w:r w:rsidR="007C41E1">
        <w:t xml:space="preserve">are essential to ensure these groups can have their needs met in meaningful </w:t>
      </w:r>
      <w:r w:rsidR="000B7C97">
        <w:t xml:space="preserve">and targeted manner. Localised responses underpin </w:t>
      </w:r>
      <w:r w:rsidR="002B428A">
        <w:t xml:space="preserve">connected, inclusive communities and ensure mainstream and primary care services recognise the </w:t>
      </w:r>
      <w:r w:rsidR="00794CAE">
        <w:t xml:space="preserve">nuance required to meet the needs of minority groups. </w:t>
      </w:r>
    </w:p>
    <w:p w14:paraId="768E9FFC" w14:textId="77777777" w:rsidR="00D7330D" w:rsidRDefault="00D7330D" w:rsidP="00C101FF">
      <w:pPr>
        <w:tabs>
          <w:tab w:val="num" w:pos="720"/>
        </w:tabs>
        <w:spacing w:before="240"/>
        <w:contextualSpacing/>
        <w:outlineLvl w:val="1"/>
        <w:rPr>
          <w:color w:val="000000"/>
          <w:sz w:val="27"/>
          <w:szCs w:val="27"/>
        </w:rPr>
      </w:pPr>
    </w:p>
    <w:p w14:paraId="55174BC1" w14:textId="46002A26" w:rsidR="00C101FF" w:rsidRPr="006B3134" w:rsidRDefault="000A62AD" w:rsidP="00C101FF">
      <w:pPr>
        <w:tabs>
          <w:tab w:val="num" w:pos="720"/>
        </w:tabs>
        <w:spacing w:before="240"/>
        <w:contextualSpacing/>
        <w:outlineLvl w:val="1"/>
        <w:rPr>
          <w:b/>
          <w:bCs/>
          <w:color w:val="0070C0"/>
          <w:sz w:val="27"/>
          <w:szCs w:val="27"/>
        </w:rPr>
      </w:pPr>
      <w:r w:rsidRPr="006B3134">
        <w:rPr>
          <w:b/>
          <w:bCs/>
          <w:color w:val="0070C0"/>
          <w:sz w:val="27"/>
          <w:szCs w:val="27"/>
        </w:rPr>
        <w:t xml:space="preserve">RESPONSE TO CONSULTATION QUESTIONS: </w:t>
      </w:r>
    </w:p>
    <w:p w14:paraId="79C215BC" w14:textId="77777777" w:rsidR="00C101FF" w:rsidRDefault="00C101FF" w:rsidP="00C101FF">
      <w:pPr>
        <w:tabs>
          <w:tab w:val="num" w:pos="720"/>
        </w:tabs>
        <w:spacing w:before="240"/>
        <w:contextualSpacing/>
        <w:outlineLvl w:val="1"/>
        <w:rPr>
          <w:color w:val="000000"/>
          <w:sz w:val="27"/>
          <w:szCs w:val="27"/>
        </w:rPr>
      </w:pPr>
    </w:p>
    <w:p w14:paraId="5E5FB46F" w14:textId="77777777" w:rsidR="001B2913" w:rsidRPr="001B2913" w:rsidRDefault="001B2913" w:rsidP="001B2913">
      <w:pPr>
        <w:rPr>
          <w:b/>
          <w:bCs/>
          <w:color w:val="0070C0"/>
          <w:kern w:val="0"/>
          <w14:ligatures w14:val="none"/>
        </w:rPr>
      </w:pPr>
      <w:r w:rsidRPr="001B2913">
        <w:rPr>
          <w:kern w:val="0"/>
          <w14:ligatures w14:val="none"/>
        </w:rPr>
        <w:t xml:space="preserve">1. </w:t>
      </w:r>
      <w:r w:rsidRPr="001B2913">
        <w:rPr>
          <w:b/>
          <w:bCs/>
          <w:color w:val="0070C0"/>
          <w:kern w:val="0"/>
          <w14:ligatures w14:val="none"/>
        </w:rPr>
        <w:t>Are the roles of PHNs clear and understood by stakeholders, including your own</w:t>
      </w:r>
    </w:p>
    <w:p w14:paraId="1899F43F" w14:textId="77777777" w:rsidR="001B2913" w:rsidRPr="001B2913" w:rsidRDefault="001B2913" w:rsidP="001B2913">
      <w:pPr>
        <w:rPr>
          <w:b/>
          <w:bCs/>
          <w:color w:val="0070C0"/>
          <w:kern w:val="0"/>
          <w14:ligatures w14:val="none"/>
        </w:rPr>
      </w:pPr>
      <w:r w:rsidRPr="001B2913">
        <w:rPr>
          <w:b/>
          <w:bCs/>
          <w:color w:val="0070C0"/>
          <w:kern w:val="0"/>
          <w14:ligatures w14:val="none"/>
        </w:rPr>
        <w:t>organisation? How will the relative importance of the different roles need to evolve to</w:t>
      </w:r>
    </w:p>
    <w:p w14:paraId="653BDA45" w14:textId="77777777" w:rsidR="001B2913" w:rsidRDefault="001B2913" w:rsidP="001B2913">
      <w:pPr>
        <w:rPr>
          <w:b/>
          <w:bCs/>
          <w:color w:val="0070C0"/>
          <w:kern w:val="0"/>
          <w14:ligatures w14:val="none"/>
        </w:rPr>
      </w:pPr>
      <w:r w:rsidRPr="001B2913">
        <w:rPr>
          <w:b/>
          <w:bCs/>
          <w:color w:val="0070C0"/>
          <w:kern w:val="0"/>
          <w14:ligatures w14:val="none"/>
        </w:rPr>
        <w:t>meet broader changes in health policy and delivery?</w:t>
      </w:r>
    </w:p>
    <w:p w14:paraId="3697FE4B" w14:textId="77777777" w:rsidR="001B2913" w:rsidRDefault="001B2913" w:rsidP="001B2913">
      <w:pPr>
        <w:rPr>
          <w:b/>
          <w:bCs/>
          <w:color w:val="0070C0"/>
          <w:kern w:val="0"/>
          <w14:ligatures w14:val="none"/>
        </w:rPr>
      </w:pPr>
    </w:p>
    <w:p w14:paraId="1B702E2B" w14:textId="2C382CD4" w:rsidR="001B2913" w:rsidRPr="002B08DC" w:rsidRDefault="00D2539A" w:rsidP="001B2913">
      <w:pPr>
        <w:rPr>
          <w:kern w:val="0"/>
          <w14:ligatures w14:val="none"/>
        </w:rPr>
      </w:pPr>
      <w:r w:rsidRPr="002B08DC">
        <w:rPr>
          <w:kern w:val="0"/>
          <w14:ligatures w14:val="none"/>
        </w:rPr>
        <w:t xml:space="preserve">The role of PHNs is often most clear to those groups who are directly engaged with them – health professionals and local organisations often have a strong engagement and connection to local PHNs. The role may not </w:t>
      </w:r>
      <w:r w:rsidR="00DA4A58">
        <w:rPr>
          <w:kern w:val="0"/>
          <w14:ligatures w14:val="none"/>
        </w:rPr>
        <w:lastRenderedPageBreak/>
        <w:t xml:space="preserve">always </w:t>
      </w:r>
      <w:r w:rsidRPr="002B08DC">
        <w:rPr>
          <w:kern w:val="0"/>
          <w14:ligatures w14:val="none"/>
        </w:rPr>
        <w:t>be clear to the broader community, as the PHN role has an enabling focus for the workforce and service delivery, rather than directly providing services.</w:t>
      </w:r>
    </w:p>
    <w:p w14:paraId="7A3632CF" w14:textId="77777777" w:rsidR="00EC6D45" w:rsidRPr="002B08DC" w:rsidRDefault="00131834" w:rsidP="001B2913">
      <w:pPr>
        <w:rPr>
          <w:kern w:val="0"/>
          <w14:ligatures w14:val="none"/>
        </w:rPr>
      </w:pPr>
      <w:r w:rsidRPr="002B08DC">
        <w:rPr>
          <w:kern w:val="0"/>
          <w14:ligatures w14:val="none"/>
        </w:rPr>
        <w:t xml:space="preserve">This submission intentionally focuses on a proposed role for PHNs, </w:t>
      </w:r>
      <w:proofErr w:type="gramStart"/>
      <w:r w:rsidRPr="002B08DC">
        <w:rPr>
          <w:kern w:val="0"/>
          <w14:ligatures w14:val="none"/>
        </w:rPr>
        <w:t>in light of</w:t>
      </w:r>
      <w:proofErr w:type="gramEnd"/>
      <w:r w:rsidRPr="002B08DC">
        <w:rPr>
          <w:kern w:val="0"/>
          <w14:ligatures w14:val="none"/>
        </w:rPr>
        <w:t xml:space="preserve"> the significant policy change ahead in both the mental health and disability space. We draw attention to the very significant </w:t>
      </w:r>
      <w:r w:rsidR="00296261" w:rsidRPr="002B08DC">
        <w:rPr>
          <w:kern w:val="0"/>
          <w14:ligatures w14:val="none"/>
        </w:rPr>
        <w:t xml:space="preserve">segment of the </w:t>
      </w:r>
      <w:r w:rsidRPr="002B08DC">
        <w:rPr>
          <w:kern w:val="0"/>
          <w14:ligatures w14:val="none"/>
        </w:rPr>
        <w:t xml:space="preserve">national NDIS workforce </w:t>
      </w:r>
      <w:r w:rsidR="00296261" w:rsidRPr="002B08DC">
        <w:rPr>
          <w:kern w:val="0"/>
          <w14:ligatures w14:val="none"/>
        </w:rPr>
        <w:t>that is comprised of both small businesses and sole-</w:t>
      </w:r>
      <w:proofErr w:type="gramStart"/>
      <w:r w:rsidR="00296261" w:rsidRPr="002B08DC">
        <w:rPr>
          <w:kern w:val="0"/>
          <w14:ligatures w14:val="none"/>
        </w:rPr>
        <w:t>traders, and</w:t>
      </w:r>
      <w:proofErr w:type="gramEnd"/>
      <w:r w:rsidR="00296261" w:rsidRPr="002B08DC">
        <w:rPr>
          <w:kern w:val="0"/>
          <w14:ligatures w14:val="none"/>
        </w:rPr>
        <w:t xml:space="preserve"> </w:t>
      </w:r>
      <w:r w:rsidR="00590379" w:rsidRPr="002B08DC">
        <w:rPr>
          <w:kern w:val="0"/>
          <w14:ligatures w14:val="none"/>
        </w:rPr>
        <w:t>take the position that this workforce has evolved to meet highly localised and place-based needs, particularly for people experiencing psychosocial and invisible disabil</w:t>
      </w:r>
      <w:r w:rsidR="005D2893" w:rsidRPr="002B08DC">
        <w:rPr>
          <w:kern w:val="0"/>
          <w14:ligatures w14:val="none"/>
        </w:rPr>
        <w:t xml:space="preserve">ity. </w:t>
      </w:r>
    </w:p>
    <w:p w14:paraId="21C45F30" w14:textId="29EAA84E" w:rsidR="00820CF8" w:rsidRPr="002B08DC" w:rsidRDefault="005D2893" w:rsidP="001B2913">
      <w:pPr>
        <w:rPr>
          <w:kern w:val="0"/>
          <w14:ligatures w14:val="none"/>
        </w:rPr>
      </w:pPr>
      <w:r w:rsidRPr="002B08DC">
        <w:rPr>
          <w:kern w:val="0"/>
          <w14:ligatures w14:val="none"/>
        </w:rPr>
        <w:t>Th</w:t>
      </w:r>
      <w:r w:rsidR="00820CF8" w:rsidRPr="002B08DC">
        <w:rPr>
          <w:kern w:val="0"/>
          <w14:ligatures w14:val="none"/>
        </w:rPr>
        <w:t>is</w:t>
      </w:r>
      <w:r w:rsidRPr="002B08DC">
        <w:rPr>
          <w:kern w:val="0"/>
          <w14:ligatures w14:val="none"/>
        </w:rPr>
        <w:t xml:space="preserve"> workforce is the </w:t>
      </w:r>
      <w:r w:rsidR="000B7F9A">
        <w:rPr>
          <w:kern w:val="0"/>
          <w14:ligatures w14:val="none"/>
        </w:rPr>
        <w:t>beating</w:t>
      </w:r>
      <w:r w:rsidR="00EA047D">
        <w:rPr>
          <w:kern w:val="0"/>
          <w14:ligatures w14:val="none"/>
        </w:rPr>
        <w:t>-</w:t>
      </w:r>
      <w:r w:rsidR="000B7F9A">
        <w:rPr>
          <w:kern w:val="0"/>
          <w14:ligatures w14:val="none"/>
        </w:rPr>
        <w:t>heart</w:t>
      </w:r>
      <w:r w:rsidRPr="002B08DC">
        <w:rPr>
          <w:kern w:val="0"/>
          <w14:ligatures w14:val="none"/>
        </w:rPr>
        <w:t xml:space="preserve"> of </w:t>
      </w:r>
      <w:r w:rsidR="00EA047D">
        <w:rPr>
          <w:kern w:val="0"/>
          <w14:ligatures w14:val="none"/>
        </w:rPr>
        <w:t xml:space="preserve">service provision in </w:t>
      </w:r>
      <w:r w:rsidRPr="002B08DC">
        <w:rPr>
          <w:kern w:val="0"/>
          <w14:ligatures w14:val="none"/>
        </w:rPr>
        <w:t xml:space="preserve">local communities and is an invaluable resource in responding to local needs, in a flexible and nuanced manner. This workforce has largely been overlooked and excluded from national consultation on both disability and mental health policy, which has </w:t>
      </w:r>
      <w:r w:rsidR="00387E67" w:rsidRPr="002B08DC">
        <w:rPr>
          <w:kern w:val="0"/>
          <w14:ligatures w14:val="none"/>
        </w:rPr>
        <w:t xml:space="preserve">primarily </w:t>
      </w:r>
      <w:r w:rsidRPr="002B08DC">
        <w:rPr>
          <w:kern w:val="0"/>
          <w14:ligatures w14:val="none"/>
        </w:rPr>
        <w:t xml:space="preserve">engaged national peaks representing </w:t>
      </w:r>
      <w:r w:rsidR="00387E67" w:rsidRPr="002B08DC">
        <w:rPr>
          <w:kern w:val="0"/>
          <w14:ligatures w14:val="none"/>
        </w:rPr>
        <w:t xml:space="preserve">national providers and </w:t>
      </w:r>
      <w:r w:rsidR="00CF7EC3" w:rsidRPr="002B08DC">
        <w:rPr>
          <w:kern w:val="0"/>
          <w14:ligatures w14:val="none"/>
        </w:rPr>
        <w:t xml:space="preserve">consumers. </w:t>
      </w:r>
      <w:r w:rsidR="005415AB">
        <w:rPr>
          <w:kern w:val="0"/>
          <w14:ligatures w14:val="none"/>
        </w:rPr>
        <w:t xml:space="preserve">The workforce tends to not be unionised or collectively represented at a national level, further disadvantaging them in current policy reform. They are the people who roll up their sleeves every day and keep communities together and connected. </w:t>
      </w:r>
      <w:r w:rsidR="00561B55">
        <w:rPr>
          <w:kern w:val="0"/>
          <w14:ligatures w14:val="none"/>
        </w:rPr>
        <w:t xml:space="preserve">They </w:t>
      </w:r>
      <w:r w:rsidR="00EC2DDE">
        <w:rPr>
          <w:kern w:val="0"/>
          <w14:ligatures w14:val="none"/>
        </w:rPr>
        <w:t xml:space="preserve">are the </w:t>
      </w:r>
      <w:proofErr w:type="gramStart"/>
      <w:r w:rsidR="00EC2DDE">
        <w:rPr>
          <w:kern w:val="0"/>
          <w14:ligatures w14:val="none"/>
        </w:rPr>
        <w:t>life-blood</w:t>
      </w:r>
      <w:proofErr w:type="gramEnd"/>
      <w:r w:rsidR="00EC2DDE">
        <w:rPr>
          <w:kern w:val="0"/>
          <w14:ligatures w14:val="none"/>
        </w:rPr>
        <w:t xml:space="preserve"> of care in </w:t>
      </w:r>
      <w:r w:rsidR="00A27D93">
        <w:rPr>
          <w:kern w:val="0"/>
          <w14:ligatures w14:val="none"/>
        </w:rPr>
        <w:t>e</w:t>
      </w:r>
      <w:r w:rsidR="00EC2DDE">
        <w:rPr>
          <w:kern w:val="0"/>
          <w14:ligatures w14:val="none"/>
        </w:rPr>
        <w:t xml:space="preserve">very community in Australia. </w:t>
      </w:r>
      <w:r w:rsidR="005415AB">
        <w:rPr>
          <w:kern w:val="0"/>
          <w14:ligatures w14:val="none"/>
        </w:rPr>
        <w:t xml:space="preserve">They have </w:t>
      </w:r>
      <w:r w:rsidR="008A0590">
        <w:rPr>
          <w:kern w:val="0"/>
          <w14:ligatures w14:val="none"/>
        </w:rPr>
        <w:t>enormous</w:t>
      </w:r>
      <w:r w:rsidR="009C68FC">
        <w:rPr>
          <w:kern w:val="0"/>
          <w14:ligatures w14:val="none"/>
        </w:rPr>
        <w:t xml:space="preserve"> local</w:t>
      </w:r>
      <w:r w:rsidR="008A0590">
        <w:rPr>
          <w:kern w:val="0"/>
          <w14:ligatures w14:val="none"/>
        </w:rPr>
        <w:t xml:space="preserve"> </w:t>
      </w:r>
      <w:r w:rsidR="009C68FC">
        <w:rPr>
          <w:kern w:val="0"/>
          <w14:ligatures w14:val="none"/>
        </w:rPr>
        <w:t>impact and footprint, but</w:t>
      </w:r>
      <w:r w:rsidR="005415AB">
        <w:rPr>
          <w:kern w:val="0"/>
          <w14:ligatures w14:val="none"/>
        </w:rPr>
        <w:t xml:space="preserve"> do not have a strong advocacy or union voice. </w:t>
      </w:r>
    </w:p>
    <w:p w14:paraId="109D70F9" w14:textId="337C2FA2" w:rsidR="001770CD" w:rsidRPr="002B08DC" w:rsidRDefault="00CF7EC3" w:rsidP="001B2913">
      <w:pPr>
        <w:rPr>
          <w:kern w:val="0"/>
          <w14:ligatures w14:val="none"/>
        </w:rPr>
      </w:pPr>
      <w:r w:rsidRPr="002B08DC">
        <w:rPr>
          <w:kern w:val="0"/>
          <w14:ligatures w14:val="none"/>
        </w:rPr>
        <w:t xml:space="preserve">Local </w:t>
      </w:r>
      <w:r w:rsidR="00390BA5" w:rsidRPr="002B08DC">
        <w:rPr>
          <w:kern w:val="0"/>
          <w14:ligatures w14:val="none"/>
        </w:rPr>
        <w:t xml:space="preserve">services provided by small businesses are largely staffed by a female workforce, </w:t>
      </w:r>
      <w:r w:rsidR="00BC792F" w:rsidRPr="002B08DC">
        <w:rPr>
          <w:kern w:val="0"/>
          <w14:ligatures w14:val="none"/>
        </w:rPr>
        <w:t>a sizeable proportion of whic</w:t>
      </w:r>
      <w:r w:rsidR="00820CF8" w:rsidRPr="002B08DC">
        <w:rPr>
          <w:kern w:val="0"/>
          <w14:ligatures w14:val="none"/>
        </w:rPr>
        <w:t xml:space="preserve">h </w:t>
      </w:r>
      <w:r w:rsidR="00BC792F" w:rsidRPr="002B08DC">
        <w:rPr>
          <w:kern w:val="0"/>
          <w14:ligatures w14:val="none"/>
        </w:rPr>
        <w:t xml:space="preserve">also hold unpaid caring roles outside of paid disability-sector work. </w:t>
      </w:r>
      <w:r w:rsidR="00107912" w:rsidRPr="002B08DC">
        <w:rPr>
          <w:kern w:val="0"/>
          <w14:ligatures w14:val="none"/>
        </w:rPr>
        <w:t xml:space="preserve">Their engagement in the workforce is made possible by the flexible nature of the </w:t>
      </w:r>
      <w:r w:rsidR="00790822" w:rsidRPr="002B08DC">
        <w:rPr>
          <w:kern w:val="0"/>
          <w14:ligatures w14:val="none"/>
        </w:rPr>
        <w:t>N</w:t>
      </w:r>
      <w:r w:rsidR="00107912" w:rsidRPr="002B08DC">
        <w:rPr>
          <w:kern w:val="0"/>
          <w14:ligatures w14:val="none"/>
        </w:rPr>
        <w:t xml:space="preserve">DIS. Workforce reports highlight that 20% of the NDIS workforce were not working prior to the NDIS. The </w:t>
      </w:r>
      <w:r w:rsidR="00790822" w:rsidRPr="002B08DC">
        <w:rPr>
          <w:kern w:val="0"/>
          <w14:ligatures w14:val="none"/>
        </w:rPr>
        <w:t>N</w:t>
      </w:r>
      <w:r w:rsidR="00107912" w:rsidRPr="002B08DC">
        <w:rPr>
          <w:kern w:val="0"/>
          <w14:ligatures w14:val="none"/>
        </w:rPr>
        <w:t xml:space="preserve">DIS enabled </w:t>
      </w:r>
      <w:r w:rsidR="00377560" w:rsidRPr="002B08DC">
        <w:rPr>
          <w:kern w:val="0"/>
          <w14:ligatures w14:val="none"/>
        </w:rPr>
        <w:t xml:space="preserve">female carers to join the workforce and to innovate very local and place-based responses to </w:t>
      </w:r>
      <w:r w:rsidR="00790822" w:rsidRPr="002B08DC">
        <w:rPr>
          <w:kern w:val="0"/>
          <w14:ligatures w14:val="none"/>
        </w:rPr>
        <w:t>local issues. This submission contends that this workforce will be severely disadvantaged, if not lost, due to current disability and mental health reform</w:t>
      </w:r>
      <w:r w:rsidR="00051DFF">
        <w:rPr>
          <w:kern w:val="0"/>
          <w14:ligatures w14:val="none"/>
        </w:rPr>
        <w:t>.</w:t>
      </w:r>
      <w:r w:rsidR="00EC6D45" w:rsidRPr="002B08DC">
        <w:rPr>
          <w:kern w:val="0"/>
          <w14:ligatures w14:val="none"/>
        </w:rPr>
        <w:t xml:space="preserve"> </w:t>
      </w:r>
      <w:r w:rsidR="00051DFF">
        <w:rPr>
          <w:kern w:val="0"/>
          <w14:ligatures w14:val="none"/>
        </w:rPr>
        <w:t>With the loss of this workforce,</w:t>
      </w:r>
      <w:r w:rsidR="001770CD" w:rsidRPr="002B08DC">
        <w:rPr>
          <w:kern w:val="0"/>
          <w14:ligatures w14:val="none"/>
        </w:rPr>
        <w:t xml:space="preserve"> the innovative mental health and disability services and responses they have buil</w:t>
      </w:r>
      <w:r w:rsidR="00C83D71" w:rsidRPr="002B08DC">
        <w:rPr>
          <w:kern w:val="0"/>
          <w14:ligatures w14:val="none"/>
        </w:rPr>
        <w:t>t</w:t>
      </w:r>
      <w:r w:rsidR="001770CD" w:rsidRPr="002B08DC">
        <w:rPr>
          <w:kern w:val="0"/>
          <w14:ligatures w14:val="none"/>
        </w:rPr>
        <w:t xml:space="preserve"> over the last 10 years of the NDIS</w:t>
      </w:r>
      <w:r w:rsidR="00051DFF">
        <w:rPr>
          <w:kern w:val="0"/>
          <w14:ligatures w14:val="none"/>
        </w:rPr>
        <w:t xml:space="preserve"> will also be lost</w:t>
      </w:r>
      <w:r w:rsidR="001770CD" w:rsidRPr="002B08DC">
        <w:rPr>
          <w:kern w:val="0"/>
          <w14:ligatures w14:val="none"/>
        </w:rPr>
        <w:t xml:space="preserve">. </w:t>
      </w:r>
      <w:r w:rsidR="00134B90">
        <w:rPr>
          <w:kern w:val="0"/>
          <w14:ligatures w14:val="none"/>
        </w:rPr>
        <w:t xml:space="preserve">Mental Health and disability sector reform </w:t>
      </w:r>
      <w:r w:rsidR="002B43CE">
        <w:rPr>
          <w:kern w:val="0"/>
          <w14:ligatures w14:val="none"/>
        </w:rPr>
        <w:t xml:space="preserve">are both signalling a preference for large, national providers offering </w:t>
      </w:r>
      <w:r w:rsidR="00BC317A">
        <w:rPr>
          <w:kern w:val="0"/>
          <w14:ligatures w14:val="none"/>
        </w:rPr>
        <w:t xml:space="preserve">homogenous service responses. </w:t>
      </w:r>
    </w:p>
    <w:p w14:paraId="4805ABAE" w14:textId="3E339704" w:rsidR="00131834" w:rsidRPr="001B2913" w:rsidRDefault="001770CD" w:rsidP="001B2913">
      <w:pPr>
        <w:rPr>
          <w:kern w:val="0"/>
          <w14:ligatures w14:val="none"/>
        </w:rPr>
      </w:pPr>
      <w:r w:rsidRPr="002B08DC">
        <w:rPr>
          <w:kern w:val="0"/>
          <w14:ligatures w14:val="none"/>
        </w:rPr>
        <w:t>W</w:t>
      </w:r>
      <w:r w:rsidR="00EC6D45" w:rsidRPr="002B08DC">
        <w:rPr>
          <w:kern w:val="0"/>
          <w14:ligatures w14:val="none"/>
        </w:rPr>
        <w:t xml:space="preserve">e ask PHNs </w:t>
      </w:r>
      <w:r w:rsidR="00350236">
        <w:rPr>
          <w:kern w:val="0"/>
          <w14:ligatures w14:val="none"/>
        </w:rPr>
        <w:t>to consider</w:t>
      </w:r>
      <w:r w:rsidR="00EC6D45" w:rsidRPr="002B08DC">
        <w:rPr>
          <w:kern w:val="0"/>
          <w14:ligatures w14:val="none"/>
        </w:rPr>
        <w:t xml:space="preserve"> </w:t>
      </w:r>
      <w:r w:rsidR="00096BDE">
        <w:rPr>
          <w:kern w:val="0"/>
          <w14:ligatures w14:val="none"/>
        </w:rPr>
        <w:t>establish</w:t>
      </w:r>
      <w:r w:rsidR="00350236">
        <w:rPr>
          <w:kern w:val="0"/>
          <w14:ligatures w14:val="none"/>
        </w:rPr>
        <w:t>ing</w:t>
      </w:r>
      <w:r w:rsidR="00096BDE">
        <w:rPr>
          <w:kern w:val="0"/>
          <w14:ligatures w14:val="none"/>
        </w:rPr>
        <w:t xml:space="preserve"> a pivotal</w:t>
      </w:r>
      <w:r w:rsidR="00EC6D45" w:rsidRPr="002B08DC">
        <w:rPr>
          <w:kern w:val="0"/>
          <w14:ligatures w14:val="none"/>
        </w:rPr>
        <w:t xml:space="preserve"> role in ensuring this enormous loss of workforce and skill does not occur. </w:t>
      </w:r>
      <w:r w:rsidR="009C181D" w:rsidRPr="002B08DC">
        <w:rPr>
          <w:kern w:val="0"/>
          <w14:ligatures w14:val="none"/>
        </w:rPr>
        <w:t>We propose that PHNs</w:t>
      </w:r>
      <w:r w:rsidR="007927C2" w:rsidRPr="002B08DC">
        <w:rPr>
          <w:kern w:val="0"/>
          <w14:ligatures w14:val="none"/>
        </w:rPr>
        <w:t xml:space="preserve"> embark on a project to map local networks of small and medium sized service providers who have to date provided NDIS responses, with a view to harnessing the skill, expertise and </w:t>
      </w:r>
      <w:r w:rsidR="00351B0F" w:rsidRPr="002B08DC">
        <w:rPr>
          <w:kern w:val="0"/>
          <w14:ligatures w14:val="none"/>
        </w:rPr>
        <w:t>innovation of this cohort</w:t>
      </w:r>
      <w:r w:rsidR="0040124B">
        <w:rPr>
          <w:kern w:val="0"/>
          <w14:ligatures w14:val="none"/>
        </w:rPr>
        <w:t>,</w:t>
      </w:r>
      <w:r w:rsidR="002C69F5">
        <w:rPr>
          <w:kern w:val="0"/>
          <w14:ligatures w14:val="none"/>
        </w:rPr>
        <w:t xml:space="preserve"> </w:t>
      </w:r>
      <w:r w:rsidR="00351B0F" w:rsidRPr="002B08DC">
        <w:rPr>
          <w:kern w:val="0"/>
          <w14:ligatures w14:val="none"/>
        </w:rPr>
        <w:t xml:space="preserve">enabling them to transition to new opportunities that will allow them to </w:t>
      </w:r>
      <w:r w:rsidR="00E252EF" w:rsidRPr="002B08DC">
        <w:rPr>
          <w:kern w:val="0"/>
          <w14:ligatures w14:val="none"/>
        </w:rPr>
        <w:t>continue</w:t>
      </w:r>
      <w:r w:rsidR="00351B0F" w:rsidRPr="002B08DC">
        <w:rPr>
          <w:kern w:val="0"/>
          <w14:ligatures w14:val="none"/>
        </w:rPr>
        <w:t xml:space="preserve"> serving local communities.</w:t>
      </w:r>
      <w:r w:rsidR="00F234C1">
        <w:rPr>
          <w:kern w:val="0"/>
          <w14:ligatures w14:val="none"/>
        </w:rPr>
        <w:t xml:space="preserve"> These organisations </w:t>
      </w:r>
      <w:r w:rsidR="00903AF0">
        <w:rPr>
          <w:kern w:val="0"/>
          <w14:ligatures w14:val="none"/>
        </w:rPr>
        <w:t>include</w:t>
      </w:r>
      <w:r w:rsidR="00F234C1">
        <w:rPr>
          <w:kern w:val="0"/>
          <w14:ligatures w14:val="none"/>
        </w:rPr>
        <w:t xml:space="preserve"> allied health, </w:t>
      </w:r>
      <w:r w:rsidR="00C83661">
        <w:rPr>
          <w:kern w:val="0"/>
          <w14:ligatures w14:val="none"/>
        </w:rPr>
        <w:t xml:space="preserve">niche </w:t>
      </w:r>
      <w:r w:rsidR="00903AF0">
        <w:rPr>
          <w:kern w:val="0"/>
          <w14:ligatures w14:val="none"/>
        </w:rPr>
        <w:t>support</w:t>
      </w:r>
      <w:r w:rsidR="00351B0F" w:rsidRPr="002B08DC">
        <w:rPr>
          <w:kern w:val="0"/>
          <w14:ligatures w14:val="none"/>
        </w:rPr>
        <w:t xml:space="preserve"> </w:t>
      </w:r>
      <w:r w:rsidR="00102C61">
        <w:rPr>
          <w:kern w:val="0"/>
          <w14:ligatures w14:val="none"/>
        </w:rPr>
        <w:t>providers</w:t>
      </w:r>
      <w:r w:rsidR="00903AF0">
        <w:rPr>
          <w:kern w:val="0"/>
          <w14:ligatures w14:val="none"/>
        </w:rPr>
        <w:t>, and dynamic combinations of</w:t>
      </w:r>
      <w:r w:rsidR="00102C61">
        <w:rPr>
          <w:kern w:val="0"/>
          <w14:ligatures w14:val="none"/>
        </w:rPr>
        <w:t xml:space="preserve"> workforce tailored to local needs. </w:t>
      </w:r>
      <w:r w:rsidR="00903AF0">
        <w:rPr>
          <w:kern w:val="0"/>
          <w14:ligatures w14:val="none"/>
        </w:rPr>
        <w:t xml:space="preserve"> </w:t>
      </w:r>
      <w:r w:rsidR="002B08DC" w:rsidRPr="002B08DC">
        <w:rPr>
          <w:kern w:val="0"/>
          <w14:ligatures w14:val="none"/>
        </w:rPr>
        <w:t>Th</w:t>
      </w:r>
      <w:r w:rsidR="00E86223">
        <w:rPr>
          <w:kern w:val="0"/>
          <w14:ligatures w14:val="none"/>
        </w:rPr>
        <w:t>ese provider groups</w:t>
      </w:r>
      <w:r w:rsidR="002B08DC" w:rsidRPr="002B08DC">
        <w:rPr>
          <w:kern w:val="0"/>
          <w14:ligatures w14:val="none"/>
        </w:rPr>
        <w:t xml:space="preserve"> must be prioritised by PHNs in the commissioning of local mental health services </w:t>
      </w:r>
      <w:r w:rsidR="00102C61">
        <w:rPr>
          <w:kern w:val="0"/>
          <w14:ligatures w14:val="none"/>
        </w:rPr>
        <w:t xml:space="preserve">and other service-responses </w:t>
      </w:r>
      <w:r w:rsidR="002B08DC" w:rsidRPr="002B08DC">
        <w:rPr>
          <w:kern w:val="0"/>
          <w14:ligatures w14:val="none"/>
        </w:rPr>
        <w:t xml:space="preserve">to </w:t>
      </w:r>
      <w:r w:rsidR="00102C61">
        <w:rPr>
          <w:kern w:val="0"/>
          <w14:ligatures w14:val="none"/>
        </w:rPr>
        <w:t>cater</w:t>
      </w:r>
      <w:r w:rsidR="002B08DC" w:rsidRPr="002B08DC">
        <w:rPr>
          <w:kern w:val="0"/>
          <w14:ligatures w14:val="none"/>
        </w:rPr>
        <w:t xml:space="preserve"> to local needs</w:t>
      </w:r>
      <w:r w:rsidR="00A91BEC">
        <w:rPr>
          <w:kern w:val="0"/>
          <w14:ligatures w14:val="none"/>
        </w:rPr>
        <w:t xml:space="preserve">, and to meet community expectations </w:t>
      </w:r>
      <w:r w:rsidR="00540764">
        <w:rPr>
          <w:kern w:val="0"/>
          <w14:ligatures w14:val="none"/>
        </w:rPr>
        <w:t>for quality</w:t>
      </w:r>
      <w:r w:rsidR="005510FA">
        <w:rPr>
          <w:kern w:val="0"/>
          <w14:ligatures w14:val="none"/>
        </w:rPr>
        <w:t>,</w:t>
      </w:r>
      <w:r w:rsidR="00540764">
        <w:rPr>
          <w:kern w:val="0"/>
          <w14:ligatures w14:val="none"/>
        </w:rPr>
        <w:t xml:space="preserve"> and to adequately meet the needs </w:t>
      </w:r>
      <w:r w:rsidR="005510FA">
        <w:rPr>
          <w:kern w:val="0"/>
          <w14:ligatures w14:val="none"/>
        </w:rPr>
        <w:t>of</w:t>
      </w:r>
      <w:r w:rsidR="00540764">
        <w:rPr>
          <w:kern w:val="0"/>
          <w14:ligatures w14:val="none"/>
        </w:rPr>
        <w:t xml:space="preserve"> target groups. </w:t>
      </w:r>
    </w:p>
    <w:p w14:paraId="3F03F6BF" w14:textId="77777777" w:rsidR="00DA4A58" w:rsidRPr="00DA4A58" w:rsidRDefault="00DA4A58" w:rsidP="00DA4A58">
      <w:pPr>
        <w:rPr>
          <w:b/>
          <w:bCs/>
          <w:color w:val="0070C0"/>
          <w:kern w:val="0"/>
          <w14:ligatures w14:val="none"/>
        </w:rPr>
      </w:pPr>
      <w:r w:rsidRPr="00DA4A58">
        <w:rPr>
          <w:kern w:val="0"/>
          <w14:ligatures w14:val="none"/>
        </w:rPr>
        <w:t xml:space="preserve">2. </w:t>
      </w:r>
      <w:r w:rsidRPr="00DA4A58">
        <w:rPr>
          <w:b/>
          <w:bCs/>
          <w:color w:val="0070C0"/>
          <w:kern w:val="0"/>
          <w14:ligatures w14:val="none"/>
        </w:rPr>
        <w:t>Is the governance of PHNs and the broader PHN Program appropriate, efficient and</w:t>
      </w:r>
    </w:p>
    <w:p w14:paraId="161DCCBD" w14:textId="77777777" w:rsidR="00DA4A58" w:rsidRPr="00DA4A58" w:rsidRDefault="00DA4A58" w:rsidP="00DA4A58">
      <w:pPr>
        <w:rPr>
          <w:b/>
          <w:bCs/>
          <w:color w:val="0070C0"/>
          <w:kern w:val="0"/>
          <w14:ligatures w14:val="none"/>
        </w:rPr>
      </w:pPr>
      <w:r w:rsidRPr="00DA4A58">
        <w:rPr>
          <w:b/>
          <w:bCs/>
          <w:color w:val="0070C0"/>
          <w:kern w:val="0"/>
          <w14:ligatures w14:val="none"/>
        </w:rPr>
        <w:t>effective?</w:t>
      </w:r>
    </w:p>
    <w:p w14:paraId="20655F7D" w14:textId="5804A73A" w:rsidR="008303AB" w:rsidRDefault="002428D2" w:rsidP="00AA6788">
      <w:pPr>
        <w:rPr>
          <w:kern w:val="0"/>
          <w14:ligatures w14:val="none"/>
        </w:rPr>
      </w:pPr>
      <w:r w:rsidRPr="0095381A">
        <w:rPr>
          <w:color w:val="000000"/>
        </w:rPr>
        <w:t xml:space="preserve">PHN governance must </w:t>
      </w:r>
      <w:r w:rsidR="0095381A" w:rsidRPr="0095381A">
        <w:rPr>
          <w:color w:val="000000"/>
        </w:rPr>
        <w:t xml:space="preserve">remain independent of service-providers. This is critical to the role of </w:t>
      </w:r>
      <w:r w:rsidR="00024053">
        <w:rPr>
          <w:color w:val="000000"/>
        </w:rPr>
        <w:t>PHNs</w:t>
      </w:r>
      <w:r w:rsidR="0095381A" w:rsidRPr="0095381A">
        <w:rPr>
          <w:color w:val="000000"/>
        </w:rPr>
        <w:t xml:space="preserve"> in objectively monitoring and responding to local-level need. </w:t>
      </w:r>
      <w:r w:rsidR="008303AB" w:rsidRPr="008303AB">
        <w:rPr>
          <w:kern w:val="0"/>
          <w14:ligatures w14:val="none"/>
        </w:rPr>
        <w:t>Clinical Council and Community Advisory Committee</w:t>
      </w:r>
      <w:r w:rsidR="008303AB">
        <w:rPr>
          <w:kern w:val="0"/>
          <w14:ligatures w14:val="none"/>
        </w:rPr>
        <w:t xml:space="preserve"> must remain re</w:t>
      </w:r>
      <w:r w:rsidR="00A004A2">
        <w:rPr>
          <w:kern w:val="0"/>
          <w14:ligatures w14:val="none"/>
        </w:rPr>
        <w:t>flective</w:t>
      </w:r>
      <w:r w:rsidR="00100F44">
        <w:rPr>
          <w:kern w:val="0"/>
          <w14:ligatures w14:val="none"/>
        </w:rPr>
        <w:t xml:space="preserve"> of the communities they service and include whole-of-community representation</w:t>
      </w:r>
      <w:r w:rsidR="00AA6788">
        <w:rPr>
          <w:kern w:val="0"/>
          <w14:ligatures w14:val="none"/>
        </w:rPr>
        <w:t xml:space="preserve"> – including lived experience, </w:t>
      </w:r>
      <w:r w:rsidR="00AA6788" w:rsidRPr="00AA6788">
        <w:rPr>
          <w:kern w:val="0"/>
          <w14:ligatures w14:val="none"/>
        </w:rPr>
        <w:t xml:space="preserve">primary and acute care sectors, GPs, allied health providers, Local </w:t>
      </w:r>
      <w:r w:rsidR="00AA6788">
        <w:rPr>
          <w:kern w:val="0"/>
          <w14:ligatures w14:val="none"/>
        </w:rPr>
        <w:t xml:space="preserve">and </w:t>
      </w:r>
      <w:r w:rsidR="00AA6788" w:rsidRPr="00AA6788">
        <w:rPr>
          <w:kern w:val="0"/>
          <w14:ligatures w14:val="none"/>
        </w:rPr>
        <w:t>Hospital Networks (LHNs)</w:t>
      </w:r>
      <w:r w:rsidR="0003095A">
        <w:rPr>
          <w:kern w:val="0"/>
          <w14:ligatures w14:val="none"/>
        </w:rPr>
        <w:t>.</w:t>
      </w:r>
    </w:p>
    <w:p w14:paraId="2B471621" w14:textId="77777777" w:rsidR="0003095A" w:rsidRDefault="0003095A" w:rsidP="00AA6788">
      <w:pPr>
        <w:rPr>
          <w:kern w:val="0"/>
          <w14:ligatures w14:val="none"/>
        </w:rPr>
      </w:pPr>
    </w:p>
    <w:p w14:paraId="2A1F0667" w14:textId="77777777" w:rsidR="006B3134" w:rsidRDefault="006B3134" w:rsidP="00AA6788">
      <w:pPr>
        <w:rPr>
          <w:kern w:val="0"/>
          <w14:ligatures w14:val="none"/>
        </w:rPr>
      </w:pPr>
    </w:p>
    <w:p w14:paraId="19C67E9E" w14:textId="77777777" w:rsidR="006B3134" w:rsidRDefault="006B3134" w:rsidP="00AA6788">
      <w:pPr>
        <w:rPr>
          <w:kern w:val="0"/>
          <w14:ligatures w14:val="none"/>
        </w:rPr>
      </w:pPr>
    </w:p>
    <w:p w14:paraId="2AE860FF" w14:textId="77777777" w:rsidR="006B3134" w:rsidRDefault="006B3134" w:rsidP="00AA6788">
      <w:pPr>
        <w:rPr>
          <w:kern w:val="0"/>
          <w14:ligatures w14:val="none"/>
        </w:rPr>
      </w:pPr>
    </w:p>
    <w:p w14:paraId="6C6B7783" w14:textId="77777777" w:rsidR="006B3134" w:rsidRDefault="006B3134" w:rsidP="00AA6788">
      <w:pPr>
        <w:rPr>
          <w:kern w:val="0"/>
          <w14:ligatures w14:val="none"/>
        </w:rPr>
      </w:pPr>
    </w:p>
    <w:p w14:paraId="0D01F6B0" w14:textId="77777777" w:rsidR="006B3134" w:rsidRDefault="006B3134" w:rsidP="00AA6788">
      <w:pPr>
        <w:rPr>
          <w:kern w:val="0"/>
          <w14:ligatures w14:val="none"/>
        </w:rPr>
      </w:pPr>
    </w:p>
    <w:p w14:paraId="4E02AF9F" w14:textId="2F1DC3F1" w:rsidR="0003095A" w:rsidRPr="0003095A" w:rsidRDefault="0003095A" w:rsidP="0003095A">
      <w:pPr>
        <w:rPr>
          <w:b/>
          <w:bCs/>
          <w:color w:val="0070C0"/>
          <w:kern w:val="0"/>
          <w14:ligatures w14:val="none"/>
        </w:rPr>
      </w:pPr>
      <w:r>
        <w:rPr>
          <w:kern w:val="0"/>
          <w14:ligatures w14:val="none"/>
        </w:rPr>
        <w:t xml:space="preserve"> </w:t>
      </w:r>
      <w:r w:rsidRPr="0003095A">
        <w:rPr>
          <w:b/>
          <w:bCs/>
          <w:kern w:val="0"/>
          <w14:ligatures w14:val="none"/>
        </w:rPr>
        <w:t xml:space="preserve">5. </w:t>
      </w:r>
      <w:r w:rsidRPr="0003095A">
        <w:rPr>
          <w:b/>
          <w:bCs/>
          <w:color w:val="0070C0"/>
          <w:kern w:val="0"/>
          <w14:ligatures w14:val="none"/>
        </w:rPr>
        <w:t>What is the role of PHNs in commissioning services through the mental health flexible</w:t>
      </w:r>
    </w:p>
    <w:p w14:paraId="581843F9" w14:textId="77777777" w:rsidR="0003095A" w:rsidRPr="0003095A" w:rsidRDefault="0003095A" w:rsidP="0003095A">
      <w:pPr>
        <w:rPr>
          <w:b/>
          <w:bCs/>
          <w:color w:val="0070C0"/>
          <w:kern w:val="0"/>
          <w14:ligatures w14:val="none"/>
        </w:rPr>
      </w:pPr>
      <w:r w:rsidRPr="0003095A">
        <w:rPr>
          <w:b/>
          <w:bCs/>
          <w:color w:val="0070C0"/>
          <w:kern w:val="0"/>
          <w14:ligatures w14:val="none"/>
        </w:rPr>
        <w:t>funding stream within the mental health and suicide prevention system, and how effective</w:t>
      </w:r>
    </w:p>
    <w:p w14:paraId="35F47FCC" w14:textId="77777777" w:rsidR="0003095A" w:rsidRDefault="0003095A" w:rsidP="0003095A">
      <w:pPr>
        <w:rPr>
          <w:b/>
          <w:bCs/>
          <w:color w:val="0070C0"/>
          <w:kern w:val="0"/>
          <w14:ligatures w14:val="none"/>
        </w:rPr>
      </w:pPr>
      <w:r w:rsidRPr="0003095A">
        <w:rPr>
          <w:b/>
          <w:bCs/>
          <w:color w:val="0070C0"/>
          <w:kern w:val="0"/>
          <w14:ligatures w14:val="none"/>
        </w:rPr>
        <w:t>has it been? How could that role evolve to be more efficient and effective?</w:t>
      </w:r>
    </w:p>
    <w:p w14:paraId="7234B27A" w14:textId="173AE3F5" w:rsidR="00054321" w:rsidRDefault="00FB076D" w:rsidP="00332F12">
      <w:r w:rsidRPr="00A03E1E">
        <w:rPr>
          <w:kern w:val="0"/>
          <w14:ligatures w14:val="none"/>
        </w:rPr>
        <w:t xml:space="preserve">There has never been a more important time for </w:t>
      </w:r>
      <w:r w:rsidR="00134755" w:rsidRPr="00A03E1E">
        <w:rPr>
          <w:kern w:val="0"/>
          <w14:ligatures w14:val="none"/>
        </w:rPr>
        <w:t xml:space="preserve">the development of more effective primary mental health care </w:t>
      </w:r>
      <w:r w:rsidR="00A73CFE" w:rsidRPr="00A03E1E">
        <w:rPr>
          <w:kern w:val="0"/>
          <w14:ligatures w14:val="none"/>
        </w:rPr>
        <w:t>services</w:t>
      </w:r>
      <w:r w:rsidR="00134755" w:rsidRPr="00A03E1E">
        <w:rPr>
          <w:kern w:val="0"/>
          <w14:ligatures w14:val="none"/>
        </w:rPr>
        <w:t xml:space="preserve"> for people living with severe mental illness, and for people living with other forms of invisible disability, including neurodiversity. </w:t>
      </w:r>
      <w:r w:rsidR="00F71E31">
        <w:rPr>
          <w:kern w:val="0"/>
          <w14:ligatures w14:val="none"/>
        </w:rPr>
        <w:t xml:space="preserve">The  </w:t>
      </w:r>
      <w:r w:rsidR="00F71E31" w:rsidRPr="00F71E31">
        <w:rPr>
          <w:i/>
          <w:iCs/>
        </w:rPr>
        <w:t>Analysis of unmet need for psychosocial supports outside of the National Disability Insurance Scheme</w:t>
      </w:r>
      <w:r w:rsidR="00F71E31">
        <w:t xml:space="preserve"> published in August 2024, identifies </w:t>
      </w:r>
      <w:r w:rsidR="00786827">
        <w:t xml:space="preserve">over </w:t>
      </w:r>
      <w:r w:rsidR="00F71E31">
        <w:t xml:space="preserve">230,000 people requiring psychosocial support outside the NDIS. </w:t>
      </w:r>
    </w:p>
    <w:p w14:paraId="4EAD9F98" w14:textId="785BBB7D" w:rsidR="00CC2098" w:rsidRDefault="00F71E31" w:rsidP="00332F12">
      <w:pPr>
        <w:rPr>
          <w:rFonts w:cstheme="minorHAnsi"/>
        </w:rPr>
      </w:pPr>
      <w:r>
        <w:t xml:space="preserve"> </w:t>
      </w:r>
      <w:proofErr w:type="spellStart"/>
      <w:r w:rsidR="00941E6F" w:rsidRPr="00A03E1E">
        <w:rPr>
          <w:rFonts w:cstheme="minorHAnsi"/>
        </w:rPr>
        <w:t>OTSi</w:t>
      </w:r>
      <w:proofErr w:type="spellEnd"/>
      <w:r w:rsidR="00941E6F" w:rsidRPr="00A03E1E">
        <w:rPr>
          <w:rFonts w:cstheme="minorHAnsi"/>
        </w:rPr>
        <w:t xml:space="preserve"> calls for the recognition</w:t>
      </w:r>
      <w:r w:rsidR="006178DB" w:rsidRPr="00A03E1E">
        <w:rPr>
          <w:rFonts w:cstheme="minorHAnsi"/>
        </w:rPr>
        <w:t xml:space="preserve"> of</w:t>
      </w:r>
      <w:r w:rsidR="00941E6F" w:rsidRPr="00A03E1E">
        <w:rPr>
          <w:rFonts w:cstheme="minorHAnsi"/>
        </w:rPr>
        <w:t xml:space="preserve"> the profound impact </w:t>
      </w:r>
      <w:r w:rsidR="006178DB" w:rsidRPr="00A03E1E">
        <w:rPr>
          <w:rFonts w:cstheme="minorHAnsi"/>
        </w:rPr>
        <w:t>severe mental illness</w:t>
      </w:r>
      <w:r w:rsidR="001F2738" w:rsidRPr="00A03E1E">
        <w:rPr>
          <w:rFonts w:cstheme="minorHAnsi"/>
        </w:rPr>
        <w:t>,</w:t>
      </w:r>
      <w:r w:rsidR="006178DB" w:rsidRPr="00A03E1E">
        <w:rPr>
          <w:rFonts w:cstheme="minorHAnsi"/>
        </w:rPr>
        <w:t xml:space="preserve"> </w:t>
      </w:r>
      <w:r w:rsidR="00941E6F" w:rsidRPr="00A03E1E">
        <w:rPr>
          <w:rFonts w:cstheme="minorHAnsi"/>
        </w:rPr>
        <w:t>psychosocial disability</w:t>
      </w:r>
      <w:r w:rsidR="001F2738" w:rsidRPr="00A03E1E">
        <w:rPr>
          <w:rFonts w:cstheme="minorHAnsi"/>
        </w:rPr>
        <w:t>, and other invisible conditions</w:t>
      </w:r>
      <w:r w:rsidR="00941E6F" w:rsidRPr="00A03E1E">
        <w:rPr>
          <w:rFonts w:cstheme="minorHAnsi"/>
        </w:rPr>
        <w:t xml:space="preserve"> ha</w:t>
      </w:r>
      <w:r w:rsidR="006178DB" w:rsidRPr="00A03E1E">
        <w:rPr>
          <w:rFonts w:cstheme="minorHAnsi"/>
        </w:rPr>
        <w:t>ve</w:t>
      </w:r>
      <w:r w:rsidR="00941E6F" w:rsidRPr="00A03E1E">
        <w:rPr>
          <w:rFonts w:cstheme="minorHAnsi"/>
        </w:rPr>
        <w:t xml:space="preserve"> on daily lives. The profound impact persists between acute episodes and is </w:t>
      </w:r>
      <w:r w:rsidR="006178DB" w:rsidRPr="00A03E1E">
        <w:rPr>
          <w:rFonts w:cstheme="minorHAnsi"/>
        </w:rPr>
        <w:t xml:space="preserve">currently </w:t>
      </w:r>
      <w:r w:rsidR="00941E6F" w:rsidRPr="00A03E1E">
        <w:rPr>
          <w:rFonts w:cstheme="minorHAnsi"/>
        </w:rPr>
        <w:t>not adequately addressed by systems outside the NDIS</w:t>
      </w:r>
      <w:r w:rsidR="006178DB" w:rsidRPr="00A03E1E">
        <w:rPr>
          <w:rFonts w:cstheme="minorHAnsi"/>
        </w:rPr>
        <w:t xml:space="preserve">. </w:t>
      </w:r>
    </w:p>
    <w:p w14:paraId="0A3FA691" w14:textId="21B3484C" w:rsidR="007D1302" w:rsidRDefault="006178DB" w:rsidP="00332F12">
      <w:pPr>
        <w:rPr>
          <w:b/>
          <w:bCs/>
          <w:color w:val="0070C0"/>
          <w:kern w:val="0"/>
          <w14:ligatures w14:val="none"/>
        </w:rPr>
      </w:pPr>
      <w:r w:rsidRPr="00A03E1E">
        <w:rPr>
          <w:rFonts w:cstheme="minorHAnsi"/>
        </w:rPr>
        <w:t>PHN</w:t>
      </w:r>
      <w:r w:rsidR="0021299F" w:rsidRPr="00A03E1E">
        <w:rPr>
          <w:rFonts w:cstheme="minorHAnsi"/>
        </w:rPr>
        <w:t xml:space="preserve"> MHFSS</w:t>
      </w:r>
      <w:r w:rsidRPr="00A03E1E">
        <w:rPr>
          <w:rFonts w:cstheme="minorHAnsi"/>
        </w:rPr>
        <w:t xml:space="preserve"> should play a key role in responding to </w:t>
      </w:r>
      <w:r w:rsidR="0021299F" w:rsidRPr="00A03E1E">
        <w:rPr>
          <w:rFonts w:cstheme="minorHAnsi"/>
        </w:rPr>
        <w:t>these impacts</w:t>
      </w:r>
      <w:r w:rsidR="00054321">
        <w:rPr>
          <w:rFonts w:cstheme="minorHAnsi"/>
        </w:rPr>
        <w:t xml:space="preserve"> and unmet needs</w:t>
      </w:r>
      <w:r w:rsidR="0021299F" w:rsidRPr="00A03E1E">
        <w:rPr>
          <w:rFonts w:cstheme="minorHAnsi"/>
        </w:rPr>
        <w:t xml:space="preserve"> through commissioned services, including allied health services, at local levels.  </w:t>
      </w:r>
      <w:r w:rsidR="00F302BC" w:rsidRPr="00A03E1E">
        <w:t xml:space="preserve">Potential risks due to the development of the stepped-care ecosystem and introduction of the NDIS early intervention pathway, </w:t>
      </w:r>
      <w:r w:rsidR="001B2563">
        <w:t xml:space="preserve">are significant and </w:t>
      </w:r>
      <w:r w:rsidR="00F302BC" w:rsidRPr="00A03E1E">
        <w:t xml:space="preserve">must be explored to </w:t>
      </w:r>
      <w:r w:rsidR="001B2563">
        <w:t>avoid</w:t>
      </w:r>
      <w:r w:rsidR="00F302BC" w:rsidRPr="00A03E1E">
        <w:t xml:space="preserve"> creating further barriers to accessing support. These risks include the potential complexity and gate-keeping a multi-tiered system with multiple funding streams across Federal and State funding systems, will bring.  </w:t>
      </w:r>
      <w:r w:rsidR="00C73D23" w:rsidRPr="00A03E1E">
        <w:t xml:space="preserve">An integrated system recognising the whole-of-workforce will be needed to ensure the broader ecosystem </w:t>
      </w:r>
      <w:r w:rsidR="00C73D23" w:rsidRPr="00A03E1E">
        <w:rPr>
          <w:rFonts w:cs="Calibri"/>
          <w:color w:val="000000"/>
        </w:rPr>
        <w:t>can realise the vision of a safe</w:t>
      </w:r>
      <w:r w:rsidR="00965331">
        <w:rPr>
          <w:rFonts w:cs="Calibri"/>
          <w:color w:val="000000"/>
        </w:rPr>
        <w:t>r</w:t>
      </w:r>
      <w:r w:rsidR="00C73D23" w:rsidRPr="00A03E1E">
        <w:rPr>
          <w:rFonts w:cs="Calibri"/>
          <w:color w:val="000000"/>
        </w:rPr>
        <w:t xml:space="preserve"> step-up, step-down approach. This will be required if people are shifting between support levels, including foundational supports, targeted foundational supports, early intervention, and the NDI</w:t>
      </w:r>
      <w:r w:rsidR="00332F12" w:rsidRPr="00A03E1E">
        <w:rPr>
          <w:rFonts w:cs="Calibri"/>
          <w:color w:val="000000"/>
        </w:rPr>
        <w:t>S.</w:t>
      </w:r>
      <w:r w:rsidR="00332F12" w:rsidRPr="00A03E1E">
        <w:rPr>
          <w:b/>
          <w:bCs/>
          <w:color w:val="0070C0"/>
          <w:kern w:val="0"/>
          <w14:ligatures w14:val="none"/>
        </w:rPr>
        <w:t xml:space="preserve"> </w:t>
      </w:r>
    </w:p>
    <w:p w14:paraId="5D579D5A" w14:textId="66D165EA" w:rsidR="00F302BC" w:rsidRPr="00A03E1E" w:rsidRDefault="00D936B5" w:rsidP="00332F12">
      <w:pPr>
        <w:rPr>
          <w:b/>
          <w:bCs/>
          <w:color w:val="0070C0"/>
          <w:kern w:val="0"/>
          <w14:ligatures w14:val="none"/>
        </w:rPr>
      </w:pPr>
      <w:r w:rsidRPr="00A03E1E">
        <w:rPr>
          <w:rFonts w:cstheme="minorHAnsi"/>
        </w:rPr>
        <w:t>PHN MHFSS could play a key role in ensuring local needs a</w:t>
      </w:r>
      <w:r w:rsidR="00543FC8" w:rsidRPr="00A03E1E">
        <w:rPr>
          <w:rFonts w:cstheme="minorHAnsi"/>
        </w:rPr>
        <w:t xml:space="preserve">re addressed effectively though local responses that harness the available workforce across public, NGO and provide providers. </w:t>
      </w:r>
      <w:r w:rsidR="00E046BF">
        <w:rPr>
          <w:rFonts w:cstheme="minorHAnsi"/>
        </w:rPr>
        <w:t xml:space="preserve">This could </w:t>
      </w:r>
      <w:r w:rsidR="000270F8">
        <w:rPr>
          <w:rFonts w:cstheme="minorHAnsi"/>
        </w:rPr>
        <w:t>be achieved b</w:t>
      </w:r>
      <w:r w:rsidR="00EB63D0">
        <w:rPr>
          <w:rFonts w:cstheme="minorHAnsi"/>
        </w:rPr>
        <w:t>e</w:t>
      </w:r>
      <w:r w:rsidR="000270F8">
        <w:rPr>
          <w:rFonts w:cstheme="minorHAnsi"/>
        </w:rPr>
        <w:t xml:space="preserve"> significantly expanding</w:t>
      </w:r>
      <w:r w:rsidR="00EB63D0">
        <w:rPr>
          <w:rFonts w:cstheme="minorHAnsi"/>
        </w:rPr>
        <w:t xml:space="preserve"> and adapting</w:t>
      </w:r>
      <w:r w:rsidR="000270F8">
        <w:rPr>
          <w:rFonts w:cstheme="minorHAnsi"/>
        </w:rPr>
        <w:t xml:space="preserve"> the current Commonwealth psychosocial support program through </w:t>
      </w:r>
      <w:r w:rsidR="00455B07">
        <w:rPr>
          <w:rFonts w:cstheme="minorHAnsi"/>
        </w:rPr>
        <w:t xml:space="preserve">integrating </w:t>
      </w:r>
      <w:r w:rsidR="000270F8">
        <w:rPr>
          <w:rFonts w:cstheme="minorHAnsi"/>
        </w:rPr>
        <w:t xml:space="preserve">models described in </w:t>
      </w:r>
      <w:r w:rsidR="00EB63D0">
        <w:rPr>
          <w:rFonts w:cstheme="minorHAnsi"/>
        </w:rPr>
        <w:t xml:space="preserve">Section 5.2 below. </w:t>
      </w:r>
    </w:p>
    <w:p w14:paraId="1759104A" w14:textId="77777777" w:rsidR="00816767" w:rsidRDefault="00816767" w:rsidP="0003095A">
      <w:pPr>
        <w:rPr>
          <w:b/>
          <w:bCs/>
          <w:color w:val="0070C0"/>
          <w:kern w:val="0"/>
          <w14:ligatures w14:val="none"/>
        </w:rPr>
      </w:pPr>
    </w:p>
    <w:p w14:paraId="1DFA5857" w14:textId="77777777" w:rsidR="00E62E8A" w:rsidRPr="00E62E8A" w:rsidRDefault="00E62E8A" w:rsidP="00E62E8A">
      <w:pPr>
        <w:rPr>
          <w:b/>
          <w:bCs/>
          <w:color w:val="0070C0"/>
          <w:kern w:val="0"/>
          <w14:ligatures w14:val="none"/>
        </w:rPr>
      </w:pPr>
      <w:r w:rsidRPr="00E62E8A">
        <w:rPr>
          <w:b/>
          <w:bCs/>
          <w:color w:val="0070C0"/>
          <w:kern w:val="0"/>
          <w14:ligatures w14:val="none"/>
        </w:rPr>
        <w:t>5.2. What further changes in mental health and suicide prevention system do you predict,</w:t>
      </w:r>
    </w:p>
    <w:p w14:paraId="281BB2AF" w14:textId="77777777" w:rsidR="00E62E8A" w:rsidRDefault="00E62E8A" w:rsidP="00E62E8A">
      <w:pPr>
        <w:rPr>
          <w:b/>
          <w:bCs/>
          <w:color w:val="0070C0"/>
          <w:kern w:val="0"/>
          <w14:ligatures w14:val="none"/>
        </w:rPr>
      </w:pPr>
      <w:r w:rsidRPr="00E62E8A">
        <w:rPr>
          <w:b/>
          <w:bCs/>
          <w:color w:val="0070C0"/>
          <w:kern w:val="0"/>
          <w14:ligatures w14:val="none"/>
        </w:rPr>
        <w:t>and how could the role of the MHFFS adapt to support these changes effectively?</w:t>
      </w:r>
    </w:p>
    <w:p w14:paraId="313C8CCC" w14:textId="507E460A" w:rsidR="000C2024" w:rsidRDefault="001D6362" w:rsidP="001D6362">
      <w:pPr>
        <w:rPr>
          <w:kern w:val="0"/>
          <w14:ligatures w14:val="none"/>
        </w:rPr>
      </w:pPr>
      <w:r>
        <w:rPr>
          <w:kern w:val="0"/>
          <w14:ligatures w14:val="none"/>
        </w:rPr>
        <w:t>NDIS reform is likely to mean the threshold for NDIS access will be higher</w:t>
      </w:r>
      <w:r w:rsidR="008C6F8F">
        <w:rPr>
          <w:kern w:val="0"/>
          <w14:ligatures w14:val="none"/>
        </w:rPr>
        <w:t>, meaning fewer people with severe mental illness resulting in psychosocial disability, will become participants</w:t>
      </w:r>
      <w:r>
        <w:rPr>
          <w:kern w:val="0"/>
          <w14:ligatures w14:val="none"/>
        </w:rPr>
        <w:t xml:space="preserve">. </w:t>
      </w:r>
      <w:r w:rsidR="00543FC8">
        <w:rPr>
          <w:kern w:val="0"/>
          <w14:ligatures w14:val="none"/>
        </w:rPr>
        <w:t xml:space="preserve">Should </w:t>
      </w:r>
      <w:r w:rsidR="00FA1396">
        <w:rPr>
          <w:kern w:val="0"/>
          <w14:ligatures w14:val="none"/>
        </w:rPr>
        <w:t xml:space="preserve">non-individualised </w:t>
      </w:r>
      <w:r w:rsidR="00543FC8">
        <w:rPr>
          <w:kern w:val="0"/>
          <w14:ligatures w14:val="none"/>
        </w:rPr>
        <w:t xml:space="preserve">NDIS early intervention be </w:t>
      </w:r>
      <w:r w:rsidR="00812BC5">
        <w:rPr>
          <w:kern w:val="0"/>
          <w14:ligatures w14:val="none"/>
        </w:rPr>
        <w:t xml:space="preserve">made a wholesale part of the NDIS response to psychosocial disability, </w:t>
      </w:r>
      <w:r w:rsidR="00FA1396">
        <w:rPr>
          <w:kern w:val="0"/>
          <w14:ligatures w14:val="none"/>
        </w:rPr>
        <w:t>w</w:t>
      </w:r>
      <w:r>
        <w:rPr>
          <w:kern w:val="0"/>
          <w14:ligatures w14:val="none"/>
        </w:rPr>
        <w:t xml:space="preserve">e propose that there is a strong case for </w:t>
      </w:r>
      <w:r w:rsidR="00B24B61">
        <w:rPr>
          <w:kern w:val="0"/>
          <w14:ligatures w14:val="none"/>
        </w:rPr>
        <w:t>‘</w:t>
      </w:r>
      <w:r>
        <w:rPr>
          <w:kern w:val="0"/>
          <w14:ligatures w14:val="none"/>
        </w:rPr>
        <w:t>psychosocial early intervention</w:t>
      </w:r>
      <w:r w:rsidR="00B24B61">
        <w:rPr>
          <w:kern w:val="0"/>
          <w14:ligatures w14:val="none"/>
        </w:rPr>
        <w:t xml:space="preserve"> in Scheme</w:t>
      </w:r>
      <w:r>
        <w:rPr>
          <w:kern w:val="0"/>
          <w14:ligatures w14:val="none"/>
        </w:rPr>
        <w:t xml:space="preserve"> (PEIS) </w:t>
      </w:r>
      <w:r w:rsidR="00267A65">
        <w:rPr>
          <w:kern w:val="0"/>
          <w14:ligatures w14:val="none"/>
        </w:rPr>
        <w:t xml:space="preserve">to </w:t>
      </w:r>
      <w:r>
        <w:rPr>
          <w:kern w:val="0"/>
          <w14:ligatures w14:val="none"/>
        </w:rPr>
        <w:t xml:space="preserve">be commissioned via </w:t>
      </w:r>
      <w:r w:rsidR="00024053">
        <w:rPr>
          <w:kern w:val="0"/>
          <w14:ligatures w14:val="none"/>
        </w:rPr>
        <w:t>PHNs</w:t>
      </w:r>
      <w:r>
        <w:rPr>
          <w:kern w:val="0"/>
          <w14:ligatures w14:val="none"/>
        </w:rPr>
        <w:t>, in a manner that is in tune with local needs and available local providers, recognising the value of both public, NGO and private providers</w:t>
      </w:r>
      <w:r w:rsidR="00422B74">
        <w:rPr>
          <w:kern w:val="0"/>
          <w14:ligatures w14:val="none"/>
        </w:rPr>
        <w:t>, of all sizes</w:t>
      </w:r>
      <w:r>
        <w:rPr>
          <w:kern w:val="0"/>
          <w14:ligatures w14:val="none"/>
        </w:rPr>
        <w:t>. This would meet the NDIS review recommendations for PEIS; and allow for the establishment of local provider panels with the capacity and resources to meet the needs of people living with severe mental illness</w:t>
      </w:r>
      <w:r w:rsidR="00594033">
        <w:rPr>
          <w:kern w:val="0"/>
          <w14:ligatures w14:val="none"/>
        </w:rPr>
        <w:t xml:space="preserve"> and associated psychosocial dis</w:t>
      </w:r>
      <w:r w:rsidR="000E566B">
        <w:rPr>
          <w:kern w:val="0"/>
          <w14:ligatures w14:val="none"/>
        </w:rPr>
        <w:t>ability</w:t>
      </w:r>
      <w:r>
        <w:rPr>
          <w:kern w:val="0"/>
          <w14:ligatures w14:val="none"/>
        </w:rPr>
        <w:t xml:space="preserve">. </w:t>
      </w:r>
      <w:r w:rsidR="00D02872">
        <w:rPr>
          <w:kern w:val="0"/>
          <w14:ligatures w14:val="none"/>
        </w:rPr>
        <w:t xml:space="preserve">This would enable NDIS participants on PEIS to </w:t>
      </w:r>
      <w:r w:rsidR="00137E18">
        <w:rPr>
          <w:kern w:val="0"/>
          <w14:ligatures w14:val="none"/>
        </w:rPr>
        <w:t>maintain</w:t>
      </w:r>
      <w:r w:rsidR="00D02872">
        <w:rPr>
          <w:kern w:val="0"/>
          <w14:ligatures w14:val="none"/>
        </w:rPr>
        <w:t xml:space="preserve"> a level of choice and control of providers. </w:t>
      </w:r>
      <w:r>
        <w:rPr>
          <w:kern w:val="0"/>
          <w14:ligatures w14:val="none"/>
        </w:rPr>
        <w:t>Further, targeted foundational supports in the community should be commissioned locally through PHN</w:t>
      </w:r>
      <w:r w:rsidR="005566F7">
        <w:rPr>
          <w:kern w:val="0"/>
          <w14:ligatures w14:val="none"/>
        </w:rPr>
        <w:t xml:space="preserve"> MHFSS</w:t>
      </w:r>
      <w:r>
        <w:rPr>
          <w:kern w:val="0"/>
          <w14:ligatures w14:val="none"/>
        </w:rPr>
        <w:t xml:space="preserve"> enabling local and tailored responses to community needs. </w:t>
      </w:r>
    </w:p>
    <w:p w14:paraId="03FE4670" w14:textId="18368FA2" w:rsidR="00F37B7B" w:rsidRPr="00617D47" w:rsidRDefault="00F37B7B" w:rsidP="00F37B7B">
      <w:pPr>
        <w:pStyle w:val="NormalWeb"/>
        <w:spacing w:before="240" w:after="240"/>
        <w:rPr>
          <w:rFonts w:asciiTheme="minorHAnsi" w:hAnsiTheme="minorHAnsi" w:cstheme="minorHAnsi"/>
          <w:sz w:val="22"/>
          <w:szCs w:val="22"/>
        </w:rPr>
      </w:pPr>
      <w:r w:rsidRPr="00617D47">
        <w:rPr>
          <w:rFonts w:asciiTheme="minorHAnsi" w:hAnsiTheme="minorHAnsi" w:cstheme="minorHAnsi"/>
          <w:sz w:val="22"/>
          <w:szCs w:val="22"/>
        </w:rPr>
        <w:lastRenderedPageBreak/>
        <w:t xml:space="preserve">There are very significant and under-recognised complexities experienced by those who live with substantial psychosocial disability, that contribute to reduced lifespan of 20 years compared to the average </w:t>
      </w:r>
      <w:proofErr w:type="gramStart"/>
      <w:r w:rsidRPr="00617D47">
        <w:rPr>
          <w:rFonts w:asciiTheme="minorHAnsi" w:hAnsiTheme="minorHAnsi" w:cstheme="minorHAnsi"/>
          <w:sz w:val="22"/>
          <w:szCs w:val="22"/>
        </w:rPr>
        <w:t>Australian .</w:t>
      </w:r>
      <w:proofErr w:type="gramEnd"/>
      <w:r w:rsidRPr="00617D47">
        <w:rPr>
          <w:rFonts w:asciiTheme="minorHAnsi" w:hAnsiTheme="minorHAnsi" w:cstheme="minorHAnsi"/>
          <w:sz w:val="22"/>
          <w:szCs w:val="22"/>
        </w:rPr>
        <w:t xml:space="preserve"> For example, </w:t>
      </w:r>
      <w:r w:rsidR="00B23C2F">
        <w:rPr>
          <w:rFonts w:asciiTheme="minorHAnsi" w:hAnsiTheme="minorHAnsi" w:cstheme="minorHAnsi"/>
          <w:sz w:val="22"/>
          <w:szCs w:val="22"/>
        </w:rPr>
        <w:t xml:space="preserve">alongside mental health impacts, </w:t>
      </w:r>
      <w:r w:rsidRPr="00617D47">
        <w:rPr>
          <w:rFonts w:asciiTheme="minorHAnsi" w:hAnsiTheme="minorHAnsi" w:cstheme="minorHAnsi"/>
          <w:sz w:val="22"/>
          <w:szCs w:val="22"/>
        </w:rPr>
        <w:t>current research highlights the high rates of persistent disability experienced by the cohort identifying with an impairment of schizophrenia, which includes two-thirds with a cognitive impairment; 24% experience hearing impairment; 26-70% of people experiencing vision, or visual processing, difficulties with functional impact, impacting literacy and social engagement; motor skills and gait difficulties; and a 2.5 fold increase in lifetime risk of developing early-onset dementia.  An individual experiencing one or a combination of these issues</w:t>
      </w:r>
      <w:r w:rsidR="0019641E" w:rsidRPr="00617D47">
        <w:rPr>
          <w:rFonts w:asciiTheme="minorHAnsi" w:hAnsiTheme="minorHAnsi" w:cstheme="minorHAnsi"/>
          <w:sz w:val="22"/>
          <w:szCs w:val="22"/>
        </w:rPr>
        <w:t xml:space="preserve">, who has not met NDIS access criteria, </w:t>
      </w:r>
      <w:r w:rsidRPr="00617D47">
        <w:rPr>
          <w:rFonts w:asciiTheme="minorHAnsi" w:hAnsiTheme="minorHAnsi" w:cstheme="minorHAnsi"/>
          <w:sz w:val="22"/>
          <w:szCs w:val="22"/>
        </w:rPr>
        <w:t xml:space="preserve">will require access to a skilled allied health workforce commissioned through </w:t>
      </w:r>
      <w:r w:rsidR="0019641E" w:rsidRPr="00617D47">
        <w:rPr>
          <w:rFonts w:asciiTheme="minorHAnsi" w:hAnsiTheme="minorHAnsi" w:cstheme="minorHAnsi"/>
          <w:sz w:val="22"/>
          <w:szCs w:val="22"/>
        </w:rPr>
        <w:t xml:space="preserve">PHN MHFFS. </w:t>
      </w:r>
    </w:p>
    <w:p w14:paraId="66B4ABCB" w14:textId="2B368028" w:rsidR="00B4119D" w:rsidRDefault="009C638F" w:rsidP="00B4119D">
      <w:pPr>
        <w:rPr>
          <w:kern w:val="0"/>
          <w14:ligatures w14:val="none"/>
        </w:rPr>
      </w:pPr>
      <w:r>
        <w:rPr>
          <w:kern w:val="0"/>
          <w14:ligatures w14:val="none"/>
        </w:rPr>
        <w:t xml:space="preserve">Allied health professionals can provide expertise and skilled, regulated services to people living with severe mental illness living in the community. There are approximately 3000 occupational therapists nationwide with expertise in mental health currently servicing the NDIS psychosocial disability cohort of over 60,000. These therapists are employed primarily in small and medium sized business in local </w:t>
      </w:r>
      <w:r w:rsidR="006524A7">
        <w:rPr>
          <w:kern w:val="0"/>
          <w14:ligatures w14:val="none"/>
        </w:rPr>
        <w:t>communities and</w:t>
      </w:r>
      <w:r>
        <w:rPr>
          <w:kern w:val="0"/>
          <w14:ligatures w14:val="none"/>
        </w:rPr>
        <w:t xml:space="preserve"> have built extensive innovative service-responses tailored to local needs. It is essential this workforce is considered as the PEIS is developed and targeted foundational supports are rolled out. </w:t>
      </w:r>
      <w:proofErr w:type="spellStart"/>
      <w:r>
        <w:rPr>
          <w:kern w:val="0"/>
          <w14:ligatures w14:val="none"/>
        </w:rPr>
        <w:t>OTSi</w:t>
      </w:r>
      <w:proofErr w:type="spellEnd"/>
      <w:r>
        <w:rPr>
          <w:kern w:val="0"/>
          <w14:ligatures w14:val="none"/>
        </w:rPr>
        <w:t xml:space="preserve"> recommend that PEIS and targeted foundational supports are commissioned through </w:t>
      </w:r>
      <w:r w:rsidR="00024053">
        <w:rPr>
          <w:kern w:val="0"/>
          <w14:ligatures w14:val="none"/>
        </w:rPr>
        <w:t>PHNs</w:t>
      </w:r>
      <w:r>
        <w:rPr>
          <w:kern w:val="0"/>
          <w14:ligatures w14:val="none"/>
        </w:rPr>
        <w:t xml:space="preserve">, to enable inclusion of this workforce in the service-provision models of the future. </w:t>
      </w:r>
    </w:p>
    <w:p w14:paraId="3808901C" w14:textId="3814A8B6" w:rsidR="00347CE6" w:rsidRPr="00347CE6" w:rsidRDefault="00347CE6" w:rsidP="00347CE6">
      <w:r w:rsidRPr="00347CE6">
        <w:t xml:space="preserve">In the Australian context, the current continuum of mental health care, from mental health promotion to primary care, early intervention through to intensive and acute services, is under reform. ‘Stepped care’ is the model of choice for the future of mental health system design.  Stepped care is defined as an evidence-based, staged system comprising a hierarchy of interventions, from the least to the most intensive, matched to the individual’s needs. While there are multiple levels within a stepped care approach, they do not operate in silos or as one directional </w:t>
      </w:r>
      <w:proofErr w:type="gramStart"/>
      <w:r w:rsidRPr="00347CE6">
        <w:t>steps, but</w:t>
      </w:r>
      <w:proofErr w:type="gramEnd"/>
      <w:r w:rsidRPr="00347CE6">
        <w:t xml:space="preserve"> rather offer a spectrum of service interventions (</w:t>
      </w:r>
      <w:r w:rsidRPr="00347CE6">
        <w:rPr>
          <w:i/>
          <w:iCs/>
        </w:rPr>
        <w:t>Australian Government Response to Contributing Lives, Thriving Communities - Review of Mental Health Programmes and Services</w:t>
      </w:r>
      <w:r w:rsidRPr="00347CE6">
        <w:t xml:space="preserve">, 2014). The concept of stepped care is central to mental health care reform in Australia.  </w:t>
      </w:r>
      <w:r>
        <w:t xml:space="preserve">PHN </w:t>
      </w:r>
      <w:r w:rsidR="00CE53D6">
        <w:t>MHFSS can</w:t>
      </w:r>
      <w:r w:rsidR="00EF157B">
        <w:t xml:space="preserve"> and should</w:t>
      </w:r>
      <w:r w:rsidR="00CE53D6">
        <w:t xml:space="preserve"> play an integral role in the provision of stepped care. PHN </w:t>
      </w:r>
      <w:r w:rsidR="00ED4C69">
        <w:t xml:space="preserve">MHFFS could play a leading role in the commissioning of PEIS and targeted foundational support for people with severe mental illness and psychosocial disability, outside the NDIS. </w:t>
      </w:r>
      <w:r w:rsidRPr="00347CE6">
        <w:t>Mental health occupational therap</w:t>
      </w:r>
      <w:r w:rsidR="00287408">
        <w:t>ists understand the interface between tiers</w:t>
      </w:r>
      <w:r w:rsidR="004109B8">
        <w:t xml:space="preserve">, </w:t>
      </w:r>
      <w:r w:rsidR="00287408">
        <w:t xml:space="preserve">bring </w:t>
      </w:r>
      <w:r w:rsidRPr="00347CE6">
        <w:t>skill and expertise</w:t>
      </w:r>
      <w:r w:rsidR="004109B8">
        <w:t>, and</w:t>
      </w:r>
      <w:r w:rsidRPr="00347CE6">
        <w:t xml:space="preserve"> </w:t>
      </w:r>
      <w:r w:rsidR="00617D47">
        <w:t xml:space="preserve">can </w:t>
      </w:r>
      <w:r w:rsidRPr="00347CE6">
        <w:t>contribute substantially to a stepped care approach to build and improve mental health care nationally.</w:t>
      </w:r>
    </w:p>
    <w:p w14:paraId="3B8D47EE" w14:textId="4F78583D" w:rsidR="00347CE6" w:rsidRPr="00347CE6" w:rsidRDefault="00AD2898" w:rsidP="00347CE6">
      <w:r>
        <w:t>O</w:t>
      </w:r>
      <w:r w:rsidR="00347CE6" w:rsidRPr="00347CE6">
        <w:t>ccupational therapists</w:t>
      </w:r>
      <w:r>
        <w:t xml:space="preserve"> with mental health expertise can</w:t>
      </w:r>
      <w:r w:rsidR="00347CE6" w:rsidRPr="00347CE6">
        <w:t xml:space="preserve"> provide tailored interventions to individuals experiencing mental health difficulties across the lifespan, with outcomes focused on occupational, social and economic participation. Mental health occupational therapists offer a substantial and unique contribution to the support, enablement and care of people experiencing mental health difficulties, across the spectrum of services that comprise the Australian mental health system.</w:t>
      </w:r>
      <w:r w:rsidR="00374A81">
        <w:t xml:space="preserve"> </w:t>
      </w:r>
      <w:proofErr w:type="spellStart"/>
      <w:r w:rsidR="00374A81">
        <w:t>OTSi</w:t>
      </w:r>
      <w:proofErr w:type="spellEnd"/>
      <w:r w:rsidR="00374A81">
        <w:t xml:space="preserve"> propose a Focused Functional Intervention (FFI) model delivered by occupational </w:t>
      </w:r>
      <w:r w:rsidR="00764F1A">
        <w:t>therapists</w:t>
      </w:r>
      <w:r w:rsidR="00374A81">
        <w:t xml:space="preserve">, be </w:t>
      </w:r>
      <w:r w:rsidR="00764F1A">
        <w:t>included</w:t>
      </w:r>
      <w:r w:rsidR="00374A81">
        <w:t xml:space="preserve"> in </w:t>
      </w:r>
      <w:r w:rsidR="00764F1A">
        <w:t>services</w:t>
      </w:r>
      <w:r w:rsidR="003867D8">
        <w:t xml:space="preserve"> commissioned through PHN MHFFS, for delivering a NEIS, targeted foundational supports, or other </w:t>
      </w:r>
      <w:r w:rsidR="00764F1A">
        <w:t>FFS (See appendix 1</w:t>
      </w:r>
      <w:r w:rsidR="00E524AD">
        <w:t xml:space="preserve"> for detailed description of </w:t>
      </w:r>
      <w:r w:rsidR="004A6B27">
        <w:t>Focused Functional Intervention</w:t>
      </w:r>
      <w:r w:rsidR="00764F1A">
        <w:t xml:space="preserve">). </w:t>
      </w:r>
    </w:p>
    <w:p w14:paraId="1BF1DB6C" w14:textId="6EE37371" w:rsidR="00B4119D" w:rsidRPr="00744F2F" w:rsidRDefault="00764F1A" w:rsidP="00B4119D">
      <w:pPr>
        <w:rPr>
          <w:kern w:val="0"/>
          <w14:ligatures w14:val="none"/>
        </w:rPr>
      </w:pPr>
      <w:r w:rsidRPr="00744F2F">
        <w:rPr>
          <w:rFonts w:eastAsia="Calibri" w:cs="Calibri"/>
          <w:color w:val="000000"/>
          <w:lang w:eastAsia="en-AU"/>
        </w:rPr>
        <w:t>Furthe</w:t>
      </w:r>
      <w:r w:rsidR="004A6B27">
        <w:rPr>
          <w:rFonts w:eastAsia="Calibri" w:cs="Calibri"/>
          <w:color w:val="000000"/>
          <w:lang w:eastAsia="en-AU"/>
        </w:rPr>
        <w:t>r</w:t>
      </w:r>
      <w:r w:rsidRPr="00744F2F">
        <w:rPr>
          <w:rFonts w:eastAsia="Calibri" w:cs="Calibri"/>
          <w:color w:val="000000"/>
          <w:lang w:eastAsia="en-AU"/>
        </w:rPr>
        <w:t>, w</w:t>
      </w:r>
      <w:r w:rsidR="00B4119D" w:rsidRPr="00744F2F">
        <w:rPr>
          <w:rFonts w:eastAsia="Calibri" w:cs="Calibri"/>
          <w:color w:val="000000"/>
          <w:lang w:eastAsia="en-AU"/>
        </w:rPr>
        <w:t>e highlight that the Allied Health Assistan</w:t>
      </w:r>
      <w:r w:rsidR="00470C98">
        <w:rPr>
          <w:rFonts w:eastAsia="Calibri" w:cs="Calibri"/>
          <w:color w:val="000000"/>
          <w:lang w:eastAsia="en-AU"/>
        </w:rPr>
        <w:t>t</w:t>
      </w:r>
      <w:r w:rsidR="00B4119D" w:rsidRPr="00744F2F">
        <w:rPr>
          <w:rFonts w:eastAsia="Calibri" w:cs="Calibri"/>
          <w:color w:val="000000"/>
          <w:lang w:eastAsia="en-AU"/>
        </w:rPr>
        <w:t xml:space="preserve"> role is an underutilised and cost-effective resource, that could be developed to ensure the implementation of evidence-based interventions while maximising the reach of the allied health workforce</w:t>
      </w:r>
      <w:r w:rsidR="003B7CEC">
        <w:rPr>
          <w:rFonts w:eastAsia="Calibri" w:cs="Calibri"/>
          <w:color w:val="000000"/>
          <w:lang w:eastAsia="en-AU"/>
        </w:rPr>
        <w:t xml:space="preserve"> and expanding </w:t>
      </w:r>
      <w:r w:rsidR="00A60B60">
        <w:rPr>
          <w:rFonts w:eastAsia="Calibri" w:cs="Calibri"/>
          <w:color w:val="000000"/>
          <w:lang w:eastAsia="en-AU"/>
        </w:rPr>
        <w:t xml:space="preserve">quality services through delegation frameworks overseen by </w:t>
      </w:r>
      <w:r w:rsidR="00BA6C01">
        <w:rPr>
          <w:rFonts w:eastAsia="Calibri" w:cs="Calibri"/>
          <w:color w:val="000000"/>
          <w:lang w:eastAsia="en-AU"/>
        </w:rPr>
        <w:t>experienced therapists</w:t>
      </w:r>
      <w:r w:rsidR="00B4119D" w:rsidRPr="00744F2F">
        <w:rPr>
          <w:rFonts w:eastAsia="Calibri" w:cs="Calibri"/>
          <w:color w:val="000000"/>
          <w:lang w:eastAsia="en-AU"/>
        </w:rPr>
        <w:t>. The role of an Allied Health Assistant</w:t>
      </w:r>
      <w:r w:rsidR="00470C98">
        <w:rPr>
          <w:rFonts w:eastAsia="Calibri" w:cs="Calibri"/>
          <w:color w:val="000000"/>
          <w:lang w:eastAsia="en-AU"/>
        </w:rPr>
        <w:t xml:space="preserve"> (AHA)</w:t>
      </w:r>
      <w:r w:rsidR="00B4119D" w:rsidRPr="00744F2F">
        <w:rPr>
          <w:rFonts w:eastAsia="Calibri" w:cs="Calibri"/>
          <w:color w:val="000000"/>
          <w:lang w:eastAsia="en-AU"/>
        </w:rPr>
        <w:t xml:space="preserve"> is a growing, but at present significantly underutilised, skilled resource. We believe that the increased use of allied health assistants presents a significant opportunity for the </w:t>
      </w:r>
      <w:r w:rsidR="006D3A6C" w:rsidRPr="00744F2F">
        <w:rPr>
          <w:rFonts w:eastAsia="Calibri" w:cs="Calibri"/>
          <w:color w:val="000000"/>
          <w:lang w:eastAsia="en-AU"/>
        </w:rPr>
        <w:t>PHN MHFFS</w:t>
      </w:r>
      <w:r w:rsidR="00B4119D" w:rsidRPr="00744F2F">
        <w:rPr>
          <w:rFonts w:eastAsia="Calibri" w:cs="Calibri"/>
          <w:color w:val="000000"/>
          <w:lang w:eastAsia="en-AU"/>
        </w:rPr>
        <w:t xml:space="preserve"> that can be developed to ensure the implementation of evidence-based interventions while maximising the reach of the allied health workforce. The Allied Health Assistant workforce represent an opportunity due to their sharp focus on capacity building and the in-built clinical </w:t>
      </w:r>
      <w:r w:rsidR="00B4119D" w:rsidRPr="00744F2F">
        <w:rPr>
          <w:rFonts w:eastAsia="Calibri" w:cs="Calibri"/>
          <w:color w:val="000000"/>
          <w:lang w:eastAsia="en-AU"/>
        </w:rPr>
        <w:lastRenderedPageBreak/>
        <w:t xml:space="preserve">governance and delegation framework provided by the supervising Allied health professional. Important to note here the extensive benefits to individualised capacity building, risk reduction and access to workforce supply – </w:t>
      </w:r>
      <w:r w:rsidR="00537CE3">
        <w:rPr>
          <w:rFonts w:eastAsia="Calibri" w:cs="Calibri"/>
          <w:color w:val="000000"/>
          <w:lang w:eastAsia="en-AU"/>
        </w:rPr>
        <w:t xml:space="preserve">in a cost-effective manner. </w:t>
      </w:r>
      <w:r w:rsidR="00B4119D" w:rsidRPr="00744F2F">
        <w:rPr>
          <w:rFonts w:eastAsia="Calibri" w:cs="Calibri"/>
          <w:color w:val="000000"/>
          <w:lang w:eastAsia="en-AU"/>
        </w:rPr>
        <w:t xml:space="preserve">It makes sense that AHAs should be used extensively </w:t>
      </w:r>
      <w:r w:rsidR="006D3A6C" w:rsidRPr="00744F2F">
        <w:rPr>
          <w:rFonts w:eastAsia="Calibri" w:cs="Calibri"/>
          <w:color w:val="000000"/>
          <w:lang w:eastAsia="en-AU"/>
        </w:rPr>
        <w:t xml:space="preserve">alongside skilled occupational therapists to </w:t>
      </w:r>
      <w:r w:rsidR="004E0CA8" w:rsidRPr="00744F2F">
        <w:rPr>
          <w:rFonts w:eastAsia="Calibri" w:cs="Calibri"/>
          <w:color w:val="000000"/>
          <w:lang w:eastAsia="en-AU"/>
        </w:rPr>
        <w:t xml:space="preserve">service people living with severe mental illness and psychosocial disability, through PHN MHFFS. </w:t>
      </w:r>
      <w:r w:rsidR="00B4119D" w:rsidRPr="00744F2F">
        <w:rPr>
          <w:rFonts w:eastAsia="Calibri" w:cs="Calibri"/>
          <w:color w:val="000000"/>
          <w:lang w:eastAsia="en-AU"/>
        </w:rPr>
        <w:t xml:space="preserve">  </w:t>
      </w:r>
    </w:p>
    <w:p w14:paraId="371777C1" w14:textId="47554C8D" w:rsidR="009F606A" w:rsidRPr="009F606A" w:rsidRDefault="009F606A" w:rsidP="000C2024">
      <w:pPr>
        <w:rPr>
          <w:b/>
          <w:bCs/>
          <w:color w:val="0070C0"/>
          <w:kern w:val="0"/>
          <w14:ligatures w14:val="none"/>
        </w:rPr>
      </w:pPr>
    </w:p>
    <w:p w14:paraId="5BEEDF53" w14:textId="77777777" w:rsidR="0053478A" w:rsidRPr="0053478A" w:rsidRDefault="0053478A" w:rsidP="0053478A">
      <w:pPr>
        <w:rPr>
          <w:b/>
          <w:bCs/>
          <w:color w:val="0070C0"/>
          <w:kern w:val="0"/>
          <w14:ligatures w14:val="none"/>
        </w:rPr>
      </w:pPr>
      <w:r w:rsidRPr="0053478A">
        <w:rPr>
          <w:b/>
          <w:bCs/>
          <w:color w:val="0070C0"/>
          <w:kern w:val="0"/>
          <w14:ligatures w14:val="none"/>
        </w:rPr>
        <w:t>5.6. What changes to the funding allocation under the MHFFS could better support PHNs</w:t>
      </w:r>
    </w:p>
    <w:p w14:paraId="75FA4977" w14:textId="77777777" w:rsidR="0053478A" w:rsidRPr="0053478A" w:rsidRDefault="0053478A" w:rsidP="0053478A">
      <w:pPr>
        <w:rPr>
          <w:b/>
          <w:bCs/>
          <w:color w:val="0070C0"/>
          <w:kern w:val="0"/>
          <w14:ligatures w14:val="none"/>
        </w:rPr>
      </w:pPr>
      <w:r w:rsidRPr="0053478A">
        <w:rPr>
          <w:b/>
          <w:bCs/>
          <w:color w:val="0070C0"/>
          <w:kern w:val="0"/>
          <w14:ligatures w14:val="none"/>
        </w:rPr>
        <w:t>in addressing evolving needs and achieving program objectives effectively?</w:t>
      </w:r>
    </w:p>
    <w:p w14:paraId="14916629" w14:textId="666250C9" w:rsidR="00070F7C" w:rsidRPr="00A73CFE" w:rsidRDefault="00070F7C" w:rsidP="00070F7C">
      <w:pPr>
        <w:rPr>
          <w:kern w:val="0"/>
          <w14:ligatures w14:val="none"/>
        </w:rPr>
      </w:pPr>
      <w:proofErr w:type="spellStart"/>
      <w:r>
        <w:rPr>
          <w:kern w:val="0"/>
          <w14:ligatures w14:val="none"/>
        </w:rPr>
        <w:t>OTSi</w:t>
      </w:r>
      <w:proofErr w:type="spellEnd"/>
      <w:r>
        <w:rPr>
          <w:kern w:val="0"/>
          <w14:ligatures w14:val="none"/>
        </w:rPr>
        <w:t xml:space="preserve"> recommend that PEIS and targeted foundational supports are commissioned through PHN</w:t>
      </w:r>
      <w:r w:rsidR="00A804FE">
        <w:rPr>
          <w:kern w:val="0"/>
          <w14:ligatures w14:val="none"/>
        </w:rPr>
        <w:t xml:space="preserve"> MHFFS</w:t>
      </w:r>
      <w:r>
        <w:rPr>
          <w:kern w:val="0"/>
          <w14:ligatures w14:val="none"/>
        </w:rPr>
        <w:t xml:space="preserve">, to enable inclusion of </w:t>
      </w:r>
      <w:r w:rsidR="003C7AA5">
        <w:rPr>
          <w:kern w:val="0"/>
          <w14:ligatures w14:val="none"/>
        </w:rPr>
        <w:t>a broad</w:t>
      </w:r>
      <w:r>
        <w:rPr>
          <w:kern w:val="0"/>
          <w14:ligatures w14:val="none"/>
        </w:rPr>
        <w:t xml:space="preserve"> workforce</w:t>
      </w:r>
      <w:r w:rsidR="003C7AA5">
        <w:rPr>
          <w:kern w:val="0"/>
          <w14:ligatures w14:val="none"/>
        </w:rPr>
        <w:t xml:space="preserve">, including current </w:t>
      </w:r>
      <w:r w:rsidR="00803D1A">
        <w:rPr>
          <w:kern w:val="0"/>
          <w14:ligatures w14:val="none"/>
        </w:rPr>
        <w:t>N</w:t>
      </w:r>
      <w:r w:rsidR="003C7AA5">
        <w:rPr>
          <w:kern w:val="0"/>
          <w14:ligatures w14:val="none"/>
        </w:rPr>
        <w:t>DIS allied health and</w:t>
      </w:r>
      <w:r w:rsidR="00803D1A">
        <w:rPr>
          <w:kern w:val="0"/>
          <w14:ligatures w14:val="none"/>
        </w:rPr>
        <w:t xml:space="preserve"> </w:t>
      </w:r>
      <w:r w:rsidR="003C7AA5">
        <w:rPr>
          <w:kern w:val="0"/>
          <w14:ligatures w14:val="none"/>
        </w:rPr>
        <w:t xml:space="preserve">other providers, </w:t>
      </w:r>
      <w:r>
        <w:rPr>
          <w:kern w:val="0"/>
          <w14:ligatures w14:val="none"/>
        </w:rPr>
        <w:t xml:space="preserve">in the service-provision models of the future. </w:t>
      </w:r>
      <w:r w:rsidR="00B06F2C">
        <w:rPr>
          <w:kern w:val="0"/>
          <w14:ligatures w14:val="none"/>
        </w:rPr>
        <w:t xml:space="preserve">PEIS and targeted foundational support funding for severe mental illness and psychosocial </w:t>
      </w:r>
      <w:r w:rsidR="005C4C63">
        <w:rPr>
          <w:kern w:val="0"/>
          <w14:ligatures w14:val="none"/>
        </w:rPr>
        <w:t xml:space="preserve">disability, could be channelled directly to communities in a responsive and tailored manner </w:t>
      </w:r>
      <w:r w:rsidR="006D471E">
        <w:rPr>
          <w:kern w:val="0"/>
          <w14:ligatures w14:val="none"/>
        </w:rPr>
        <w:t xml:space="preserve">if delivered through </w:t>
      </w:r>
      <w:r w:rsidR="00024053">
        <w:rPr>
          <w:kern w:val="0"/>
          <w14:ligatures w14:val="none"/>
        </w:rPr>
        <w:t>PHNs</w:t>
      </w:r>
      <w:r w:rsidR="006D471E">
        <w:rPr>
          <w:kern w:val="0"/>
          <w14:ligatures w14:val="none"/>
        </w:rPr>
        <w:t xml:space="preserve">. This would mean innovative and diverse service responses overseen by an independent </w:t>
      </w:r>
      <w:r w:rsidR="003C7AA5">
        <w:rPr>
          <w:kern w:val="0"/>
          <w14:ligatures w14:val="none"/>
        </w:rPr>
        <w:t xml:space="preserve">PHN monitoring local needs, trends, and gaps. </w:t>
      </w:r>
    </w:p>
    <w:p w14:paraId="57B364EF" w14:textId="77777777" w:rsidR="007E5BA9" w:rsidRDefault="007E5BA9" w:rsidP="00C101FF">
      <w:pPr>
        <w:tabs>
          <w:tab w:val="num" w:pos="720"/>
        </w:tabs>
        <w:spacing w:before="240"/>
        <w:contextualSpacing/>
        <w:outlineLvl w:val="1"/>
        <w:rPr>
          <w:color w:val="000000"/>
        </w:rPr>
      </w:pPr>
    </w:p>
    <w:p w14:paraId="70D881E6" w14:textId="77777777" w:rsidR="00F06A2E" w:rsidRDefault="00F06A2E" w:rsidP="00C101FF">
      <w:pPr>
        <w:tabs>
          <w:tab w:val="num" w:pos="720"/>
        </w:tabs>
        <w:spacing w:before="240"/>
        <w:contextualSpacing/>
        <w:outlineLvl w:val="1"/>
        <w:rPr>
          <w:color w:val="000000"/>
        </w:rPr>
      </w:pPr>
    </w:p>
    <w:p w14:paraId="316EE6E8" w14:textId="50021D1B" w:rsidR="00CD7C54" w:rsidRPr="00CD7C54" w:rsidRDefault="00CD7C54" w:rsidP="00CD7C54">
      <w:pPr>
        <w:tabs>
          <w:tab w:val="num" w:pos="720"/>
        </w:tabs>
        <w:spacing w:before="240"/>
        <w:ind w:left="720" w:hanging="720"/>
        <w:contextualSpacing/>
        <w:jc w:val="center"/>
        <w:outlineLvl w:val="1"/>
        <w:rPr>
          <w:rFonts w:ascii="Calibri" w:eastAsia="Calibri" w:hAnsi="Calibri" w:cs="Calibri"/>
          <w:b/>
          <w:bCs/>
          <w:color w:val="0070C0"/>
          <w:kern w:val="0"/>
          <w:sz w:val="52"/>
          <w:szCs w:val="52"/>
          <w:lang w:eastAsia="en-AU"/>
          <w14:ligatures w14:val="none"/>
        </w:rPr>
      </w:pPr>
      <w:r w:rsidRPr="00CD7C54">
        <w:rPr>
          <w:rFonts w:ascii="Calibri" w:eastAsia="Calibri" w:hAnsi="Calibri" w:cs="Calibri"/>
          <w:b/>
          <w:bCs/>
          <w:color w:val="0070C0"/>
          <w:kern w:val="0"/>
          <w:sz w:val="52"/>
          <w:szCs w:val="52"/>
          <w:lang w:eastAsia="en-AU"/>
          <w14:ligatures w14:val="none"/>
        </w:rPr>
        <w:t>APPENDIX 1</w:t>
      </w:r>
    </w:p>
    <w:p w14:paraId="069D2E26" w14:textId="58FBB834" w:rsidR="00CD7C54" w:rsidRPr="00CD7C54" w:rsidRDefault="00CD7C54" w:rsidP="00CD7C54">
      <w:pPr>
        <w:tabs>
          <w:tab w:val="num" w:pos="720"/>
        </w:tabs>
        <w:spacing w:before="240"/>
        <w:ind w:left="720" w:hanging="720"/>
        <w:contextualSpacing/>
        <w:jc w:val="center"/>
        <w:outlineLvl w:val="1"/>
        <w:rPr>
          <w:rFonts w:ascii="Calibri" w:eastAsia="Calibri" w:hAnsi="Calibri" w:cs="Calibri"/>
          <w:b/>
          <w:bCs/>
          <w:color w:val="0070C0"/>
          <w:kern w:val="0"/>
          <w:sz w:val="28"/>
          <w:szCs w:val="28"/>
          <w:lang w:eastAsia="en-AU"/>
          <w14:ligatures w14:val="none"/>
        </w:rPr>
      </w:pPr>
      <w:r w:rsidRPr="00CD7C54">
        <w:rPr>
          <w:rFonts w:ascii="Calibri" w:eastAsia="Calibri" w:hAnsi="Calibri" w:cs="Calibri"/>
          <w:b/>
          <w:bCs/>
          <w:color w:val="0070C0"/>
          <w:kern w:val="0"/>
          <w:sz w:val="28"/>
          <w:szCs w:val="28"/>
          <w:lang w:eastAsia="en-AU"/>
          <w14:ligatures w14:val="none"/>
        </w:rPr>
        <w:t>Occupational Therapist delivered Focused Functional Interventions</w:t>
      </w:r>
      <w:r w:rsidR="001930BE">
        <w:rPr>
          <w:rFonts w:ascii="Calibri" w:eastAsia="Calibri" w:hAnsi="Calibri" w:cs="Calibri"/>
          <w:b/>
          <w:bCs/>
          <w:color w:val="0070C0"/>
          <w:kern w:val="0"/>
          <w:sz w:val="28"/>
          <w:szCs w:val="28"/>
          <w:lang w:eastAsia="en-AU"/>
          <w14:ligatures w14:val="none"/>
        </w:rPr>
        <w:t xml:space="preserve"> (FFI)</w:t>
      </w:r>
    </w:p>
    <w:p w14:paraId="57000F71" w14:textId="77777777" w:rsidR="00CD7C54" w:rsidRPr="00CD7C54" w:rsidRDefault="00CD7C54" w:rsidP="00CD7C54">
      <w:pPr>
        <w:tabs>
          <w:tab w:val="num" w:pos="720"/>
        </w:tabs>
        <w:spacing w:before="240"/>
        <w:ind w:left="720" w:hanging="720"/>
        <w:contextualSpacing/>
        <w:jc w:val="center"/>
        <w:outlineLvl w:val="1"/>
        <w:rPr>
          <w:rFonts w:ascii="Calibri" w:eastAsia="Calibri" w:hAnsi="Calibri" w:cs="Calibri"/>
          <w:b/>
          <w:bCs/>
          <w:color w:val="0070C0"/>
          <w:kern w:val="0"/>
          <w:sz w:val="28"/>
          <w:szCs w:val="28"/>
          <w:lang w:eastAsia="en-AU"/>
          <w14:ligatures w14:val="none"/>
        </w:rPr>
      </w:pPr>
      <w:r w:rsidRPr="00CD7C54">
        <w:rPr>
          <w:rFonts w:ascii="Calibri" w:eastAsia="Calibri" w:hAnsi="Calibri" w:cs="Calibri"/>
          <w:b/>
          <w:bCs/>
          <w:color w:val="0070C0"/>
          <w:kern w:val="0"/>
          <w:sz w:val="28"/>
          <w:szCs w:val="28"/>
          <w:lang w:eastAsia="en-AU"/>
          <w14:ligatures w14:val="none"/>
        </w:rPr>
        <w:t xml:space="preserve">SUMMARY </w:t>
      </w:r>
    </w:p>
    <w:p w14:paraId="385D3F43" w14:textId="77777777" w:rsidR="00CD7C54" w:rsidRPr="00CD7C54" w:rsidRDefault="00CD7C54" w:rsidP="00CD7C54">
      <w:pPr>
        <w:tabs>
          <w:tab w:val="num" w:pos="720"/>
        </w:tabs>
        <w:spacing w:before="240"/>
        <w:contextualSpacing/>
        <w:outlineLvl w:val="1"/>
        <w:rPr>
          <w:rFonts w:ascii="Calibri" w:eastAsia="Calibri" w:hAnsi="Calibri" w:cs="Calibri"/>
          <w:b/>
          <w:bCs/>
          <w:color w:val="0070C0"/>
          <w:kern w:val="0"/>
          <w:lang w:eastAsia="en-AU"/>
          <w14:ligatures w14:val="none"/>
        </w:rPr>
      </w:pPr>
      <w:r w:rsidRPr="00CD7C54">
        <w:rPr>
          <w:rFonts w:ascii="Calibri" w:eastAsia="Calibri" w:hAnsi="Calibri" w:cs="Calibri"/>
          <w:b/>
          <w:bCs/>
          <w:color w:val="0070C0"/>
          <w:kern w:val="0"/>
          <w:lang w:eastAsia="en-AU"/>
          <w14:ligatures w14:val="none"/>
        </w:rPr>
        <w:t>THE ISSUE:</w:t>
      </w:r>
    </w:p>
    <w:p w14:paraId="6C50C5AE" w14:textId="77777777" w:rsidR="00CD7C54" w:rsidRPr="00CD7C54" w:rsidRDefault="00CD7C54" w:rsidP="00CD7C54">
      <w:pPr>
        <w:tabs>
          <w:tab w:val="num" w:pos="720"/>
        </w:tabs>
        <w:spacing w:before="240"/>
        <w:contextualSpacing/>
        <w:outlineLvl w:val="1"/>
        <w:rPr>
          <w:rFonts w:ascii="Calibri" w:eastAsia="Calibri" w:hAnsi="Calibri" w:cs="Calibri"/>
          <w:b/>
          <w:bCs/>
          <w:color w:val="0070C0"/>
          <w:kern w:val="0"/>
          <w:lang w:eastAsia="en-AU"/>
          <w14:ligatures w14:val="none"/>
        </w:rPr>
      </w:pPr>
    </w:p>
    <w:p w14:paraId="71BC83F7" w14:textId="560D8024" w:rsidR="00CD7C54" w:rsidRPr="00CD7C54" w:rsidRDefault="00CD7C54" w:rsidP="00CD7C54">
      <w:p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 xml:space="preserve">Significant proportions of people with </w:t>
      </w:r>
      <w:r w:rsidR="000A759E">
        <w:rPr>
          <w:rFonts w:ascii="Calibri" w:eastAsia="Calibri" w:hAnsi="Calibri" w:cs="Calibri"/>
          <w:kern w:val="0"/>
          <w:lang w:eastAsia="en-AU"/>
          <w14:ligatures w14:val="none"/>
        </w:rPr>
        <w:t>severe mental illness and psychosocial disability</w:t>
      </w:r>
      <w:r w:rsidRPr="00CD7C54">
        <w:rPr>
          <w:rFonts w:ascii="Calibri" w:eastAsia="Calibri" w:hAnsi="Calibri" w:cs="Calibri"/>
          <w:kern w:val="0"/>
          <w:lang w:eastAsia="en-AU"/>
          <w14:ligatures w14:val="none"/>
        </w:rPr>
        <w:t xml:space="preserve"> cannot currently access evidence-based interventions to enhance functional capacity, delivered by occupational therapists. There is significant identified need to enable these cohorts to live full lives and to participate in our communities, through building functional skills, and addressing disability-related participation barriers.  </w:t>
      </w:r>
    </w:p>
    <w:p w14:paraId="681FA053" w14:textId="77777777" w:rsidR="00CD7C54" w:rsidRPr="00CD7C54" w:rsidRDefault="00CD7C54" w:rsidP="00CD7C54">
      <w:pPr>
        <w:tabs>
          <w:tab w:val="num" w:pos="720"/>
        </w:tabs>
        <w:spacing w:before="240"/>
        <w:contextualSpacing/>
        <w:outlineLvl w:val="1"/>
        <w:rPr>
          <w:rFonts w:ascii="Calibri" w:eastAsia="Calibri" w:hAnsi="Calibri" w:cs="Calibri"/>
          <w:kern w:val="0"/>
          <w:lang w:eastAsia="en-AU"/>
          <w14:ligatures w14:val="none"/>
        </w:rPr>
      </w:pPr>
    </w:p>
    <w:p w14:paraId="20568B43" w14:textId="77777777" w:rsidR="00CD7C54" w:rsidRPr="00CD7C54" w:rsidRDefault="00CD7C54" w:rsidP="00CD7C54">
      <w:p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This issue is compounded by:</w:t>
      </w:r>
    </w:p>
    <w:p w14:paraId="33294D87" w14:textId="77777777" w:rsidR="00CD7C54" w:rsidRPr="00CD7C54" w:rsidRDefault="00CD7C54" w:rsidP="00CD7C54">
      <w:pPr>
        <w:numPr>
          <w:ilvl w:val="0"/>
          <w:numId w:val="18"/>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A high threshold to access NDIS, and increased rates of revocation of NDIS access</w:t>
      </w:r>
    </w:p>
    <w:p w14:paraId="528FF2C2" w14:textId="77777777" w:rsidR="00CD7C54" w:rsidRPr="00CD7C54" w:rsidRDefault="00CD7C54" w:rsidP="00CD7C54">
      <w:pPr>
        <w:numPr>
          <w:ilvl w:val="0"/>
          <w:numId w:val="18"/>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The absence of function-focused foundational supports in the community</w:t>
      </w:r>
    </w:p>
    <w:p w14:paraId="1B3DE675" w14:textId="57097FB8" w:rsidR="00F26FE7" w:rsidRDefault="00CD7C54" w:rsidP="00CD7C54">
      <w:pPr>
        <w:numPr>
          <w:ilvl w:val="0"/>
          <w:numId w:val="18"/>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 xml:space="preserve">The limited nature of existing </w:t>
      </w:r>
      <w:r w:rsidR="00F26FE7">
        <w:rPr>
          <w:rFonts w:ascii="Calibri" w:eastAsia="Calibri" w:hAnsi="Calibri" w:cs="Calibri"/>
          <w:kern w:val="0"/>
          <w:lang w:eastAsia="en-AU"/>
          <w14:ligatures w14:val="none"/>
        </w:rPr>
        <w:t xml:space="preserve">primary care and </w:t>
      </w:r>
      <w:r w:rsidRPr="00CD7C54">
        <w:rPr>
          <w:rFonts w:ascii="Calibri" w:eastAsia="Calibri" w:hAnsi="Calibri" w:cs="Calibri"/>
          <w:kern w:val="0"/>
          <w:lang w:eastAsia="en-AU"/>
          <w14:ligatures w14:val="none"/>
        </w:rPr>
        <w:t>Medicare items to address functional capacity for these cohorts, and the cost-prohibitive nature of</w:t>
      </w:r>
      <w:r w:rsidR="0019369A">
        <w:rPr>
          <w:rFonts w:ascii="Calibri" w:eastAsia="Calibri" w:hAnsi="Calibri" w:cs="Calibri"/>
          <w:kern w:val="0"/>
          <w:lang w:eastAsia="en-AU"/>
          <w14:ligatures w14:val="none"/>
        </w:rPr>
        <w:t xml:space="preserve"> </w:t>
      </w:r>
      <w:proofErr w:type="gramStart"/>
      <w:r w:rsidR="0019369A">
        <w:rPr>
          <w:rFonts w:ascii="Calibri" w:eastAsia="Calibri" w:hAnsi="Calibri" w:cs="Calibri"/>
          <w:kern w:val="0"/>
          <w:lang w:eastAsia="en-AU"/>
          <w14:ligatures w14:val="none"/>
        </w:rPr>
        <w:t xml:space="preserve">Medicare </w:t>
      </w:r>
      <w:r w:rsidRPr="00CD7C54">
        <w:rPr>
          <w:rFonts w:ascii="Calibri" w:eastAsia="Calibri" w:hAnsi="Calibri" w:cs="Calibri"/>
          <w:kern w:val="0"/>
          <w:lang w:eastAsia="en-AU"/>
          <w14:ligatures w14:val="none"/>
        </w:rPr>
        <w:t xml:space="preserve"> co</w:t>
      </w:r>
      <w:proofErr w:type="gramEnd"/>
      <w:r w:rsidRPr="00CD7C54">
        <w:rPr>
          <w:rFonts w:ascii="Calibri" w:eastAsia="Calibri" w:hAnsi="Calibri" w:cs="Calibri"/>
          <w:kern w:val="0"/>
          <w:lang w:eastAsia="en-AU"/>
          <w14:ligatures w14:val="none"/>
        </w:rPr>
        <w:t>-payment systems.</w:t>
      </w:r>
    </w:p>
    <w:p w14:paraId="7760D796" w14:textId="3C0B5EBA" w:rsidR="00CD7C54" w:rsidRPr="00CD7C54" w:rsidRDefault="00CD7C54" w:rsidP="00F26FE7">
      <w:pPr>
        <w:spacing w:before="240"/>
        <w:ind w:left="72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 xml:space="preserve"> </w:t>
      </w:r>
    </w:p>
    <w:p w14:paraId="593B90E6" w14:textId="77777777" w:rsidR="00CD7C54" w:rsidRPr="00CD7C54" w:rsidRDefault="00CD7C54" w:rsidP="00CD7C54">
      <w:pPr>
        <w:tabs>
          <w:tab w:val="num" w:pos="720"/>
        </w:tabs>
        <w:spacing w:before="240"/>
        <w:contextualSpacing/>
        <w:outlineLvl w:val="1"/>
        <w:rPr>
          <w:rFonts w:ascii="Calibri" w:eastAsia="Calibri" w:hAnsi="Calibri" w:cs="Calibri"/>
          <w:b/>
          <w:bCs/>
          <w:color w:val="0070C0"/>
          <w:kern w:val="0"/>
          <w:lang w:eastAsia="en-AU"/>
          <w14:ligatures w14:val="none"/>
        </w:rPr>
      </w:pPr>
      <w:r w:rsidRPr="00CD7C54">
        <w:rPr>
          <w:rFonts w:ascii="Calibri" w:eastAsia="Calibri" w:hAnsi="Calibri" w:cs="Calibri"/>
          <w:b/>
          <w:bCs/>
          <w:color w:val="0070C0"/>
          <w:kern w:val="0"/>
          <w:lang w:eastAsia="en-AU"/>
          <w14:ligatures w14:val="none"/>
        </w:rPr>
        <w:t>THE IMPACTS:</w:t>
      </w:r>
    </w:p>
    <w:p w14:paraId="5D32A7B0" w14:textId="77777777" w:rsidR="00CD7C54" w:rsidRPr="00CD7C54" w:rsidRDefault="00CD7C54" w:rsidP="00CD7C54">
      <w:pPr>
        <w:numPr>
          <w:ilvl w:val="0"/>
          <w:numId w:val="19"/>
        </w:numPr>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Reduced social and economic participation</w:t>
      </w:r>
    </w:p>
    <w:p w14:paraId="7B57E67F" w14:textId="77777777" w:rsidR="00CD7C54" w:rsidRPr="00CD7C54" w:rsidRDefault="00CD7C54" w:rsidP="00CD7C54">
      <w:pPr>
        <w:numPr>
          <w:ilvl w:val="0"/>
          <w:numId w:val="16"/>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Barriers to community access, engagement and to living an independent life</w:t>
      </w:r>
    </w:p>
    <w:p w14:paraId="763294FD" w14:textId="642E8923" w:rsidR="00CD7C54" w:rsidRPr="00CD7C54" w:rsidRDefault="00CD7C54" w:rsidP="00CD7C54">
      <w:pPr>
        <w:numPr>
          <w:ilvl w:val="0"/>
          <w:numId w:val="16"/>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 xml:space="preserve">Increased risk of requiring more intensive </w:t>
      </w:r>
      <w:r w:rsidR="00F26FE7">
        <w:rPr>
          <w:rFonts w:ascii="Calibri" w:eastAsia="Calibri" w:hAnsi="Calibri" w:cs="Calibri"/>
          <w:kern w:val="0"/>
          <w:lang w:eastAsia="en-AU"/>
          <w14:ligatures w14:val="none"/>
        </w:rPr>
        <w:t xml:space="preserve">mental health and </w:t>
      </w:r>
      <w:r w:rsidRPr="00CD7C54">
        <w:rPr>
          <w:rFonts w:ascii="Calibri" w:eastAsia="Calibri" w:hAnsi="Calibri" w:cs="Calibri"/>
          <w:kern w:val="0"/>
          <w:lang w:eastAsia="en-AU"/>
          <w14:ligatures w14:val="none"/>
        </w:rPr>
        <w:t>disability supports, sooner</w:t>
      </w:r>
    </w:p>
    <w:p w14:paraId="0D8A9BAF" w14:textId="77777777" w:rsidR="00CD7C54" w:rsidRPr="00CD7C54" w:rsidRDefault="00CD7C54" w:rsidP="00CD7C54">
      <w:pPr>
        <w:tabs>
          <w:tab w:val="num" w:pos="720"/>
        </w:tabs>
        <w:spacing w:before="240"/>
        <w:contextualSpacing/>
        <w:outlineLvl w:val="1"/>
        <w:rPr>
          <w:rFonts w:ascii="Calibri" w:eastAsia="Calibri" w:hAnsi="Calibri" w:cs="Calibri"/>
          <w:kern w:val="0"/>
          <w:lang w:eastAsia="en-AU"/>
          <w14:ligatures w14:val="none"/>
        </w:rPr>
      </w:pPr>
    </w:p>
    <w:p w14:paraId="19834019" w14:textId="77777777" w:rsidR="00CD7C54" w:rsidRPr="00CD7C54" w:rsidRDefault="00CD7C54" w:rsidP="00CD7C54">
      <w:pPr>
        <w:tabs>
          <w:tab w:val="num" w:pos="720"/>
        </w:tabs>
        <w:spacing w:before="240"/>
        <w:contextualSpacing/>
        <w:outlineLvl w:val="1"/>
        <w:rPr>
          <w:rFonts w:ascii="Calibri" w:eastAsia="Calibri" w:hAnsi="Calibri" w:cs="Calibri"/>
          <w:b/>
          <w:bCs/>
          <w:color w:val="0070C0"/>
          <w:kern w:val="0"/>
          <w:lang w:eastAsia="en-AU"/>
          <w14:ligatures w14:val="none"/>
        </w:rPr>
      </w:pPr>
      <w:r w:rsidRPr="00CD7C54">
        <w:rPr>
          <w:rFonts w:ascii="Calibri" w:eastAsia="Calibri" w:hAnsi="Calibri" w:cs="Calibri"/>
          <w:b/>
          <w:bCs/>
          <w:color w:val="0070C0"/>
          <w:kern w:val="0"/>
          <w:lang w:eastAsia="en-AU"/>
          <w14:ligatures w14:val="none"/>
        </w:rPr>
        <w:t>THE RECOMMENDATION</w:t>
      </w:r>
    </w:p>
    <w:p w14:paraId="5B3EC969" w14:textId="77777777" w:rsidR="00CD7C54" w:rsidRPr="00CD7C54" w:rsidRDefault="00CD7C54" w:rsidP="00CD7C54">
      <w:pPr>
        <w:tabs>
          <w:tab w:val="num" w:pos="720"/>
        </w:tabs>
        <w:spacing w:before="240"/>
        <w:contextualSpacing/>
        <w:outlineLvl w:val="1"/>
        <w:rPr>
          <w:rFonts w:ascii="Calibri" w:eastAsia="Calibri" w:hAnsi="Calibri" w:cs="Calibri"/>
          <w:b/>
          <w:bCs/>
          <w:color w:val="0070C0"/>
          <w:kern w:val="0"/>
          <w:lang w:eastAsia="en-AU"/>
          <w14:ligatures w14:val="none"/>
        </w:rPr>
      </w:pPr>
    </w:p>
    <w:p w14:paraId="12C1A22E" w14:textId="77777777" w:rsidR="00CD7C54" w:rsidRPr="00CD7C54" w:rsidRDefault="00CD7C54" w:rsidP="00CD7C54">
      <w:p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Provide access to evidence-based interventions focused on building and enhancing functional capacity, for the identified cohorts. This could be achieved by:</w:t>
      </w:r>
    </w:p>
    <w:p w14:paraId="4658A06F" w14:textId="37914A68" w:rsidR="0019369A" w:rsidRDefault="0019369A" w:rsidP="00CD7C54">
      <w:pPr>
        <w:numPr>
          <w:ilvl w:val="0"/>
          <w:numId w:val="15"/>
        </w:numPr>
        <w:tabs>
          <w:tab w:val="num" w:pos="720"/>
        </w:tabs>
        <w:spacing w:before="240"/>
        <w:contextualSpacing/>
        <w:outlineLvl w:val="1"/>
        <w:rPr>
          <w:rFonts w:ascii="Calibri" w:eastAsia="Calibri" w:hAnsi="Calibri" w:cs="Calibri"/>
          <w:kern w:val="0"/>
          <w:lang w:eastAsia="en-AU"/>
          <w14:ligatures w14:val="none"/>
        </w:rPr>
      </w:pPr>
      <w:r>
        <w:rPr>
          <w:rFonts w:ascii="Calibri" w:eastAsia="Calibri" w:hAnsi="Calibri" w:cs="Calibri"/>
          <w:kern w:val="0"/>
          <w:lang w:eastAsia="en-AU"/>
          <w14:ligatures w14:val="none"/>
        </w:rPr>
        <w:t>Build a program of</w:t>
      </w:r>
      <w:r w:rsidR="00B776DF">
        <w:rPr>
          <w:rFonts w:ascii="Calibri" w:eastAsia="Calibri" w:hAnsi="Calibri" w:cs="Calibri"/>
          <w:kern w:val="0"/>
          <w:lang w:eastAsia="en-AU"/>
          <w14:ligatures w14:val="none"/>
        </w:rPr>
        <w:t xml:space="preserve"> occupational therapy</w:t>
      </w:r>
      <w:r>
        <w:rPr>
          <w:rFonts w:ascii="Calibri" w:eastAsia="Calibri" w:hAnsi="Calibri" w:cs="Calibri"/>
          <w:kern w:val="0"/>
          <w:lang w:eastAsia="en-AU"/>
          <w14:ligatures w14:val="none"/>
        </w:rPr>
        <w:t xml:space="preserve"> panelled providers to deliver FFI through PHN MHFFS. </w:t>
      </w:r>
    </w:p>
    <w:p w14:paraId="29777ACE" w14:textId="204794EF" w:rsidR="00CD7C54" w:rsidRPr="00CD7C54" w:rsidRDefault="00B776DF" w:rsidP="00CD7C54">
      <w:pPr>
        <w:numPr>
          <w:ilvl w:val="0"/>
          <w:numId w:val="15"/>
        </w:numPr>
        <w:tabs>
          <w:tab w:val="num" w:pos="720"/>
        </w:tabs>
        <w:spacing w:before="240"/>
        <w:contextualSpacing/>
        <w:outlineLvl w:val="1"/>
        <w:rPr>
          <w:rFonts w:ascii="Calibri" w:eastAsia="Calibri" w:hAnsi="Calibri" w:cs="Calibri"/>
          <w:kern w:val="0"/>
          <w:lang w:eastAsia="en-AU"/>
          <w14:ligatures w14:val="none"/>
        </w:rPr>
      </w:pPr>
      <w:r>
        <w:rPr>
          <w:rFonts w:ascii="Calibri" w:eastAsia="Calibri" w:hAnsi="Calibri" w:cs="Calibri"/>
          <w:kern w:val="0"/>
          <w:lang w:eastAsia="en-AU"/>
          <w14:ligatures w14:val="none"/>
        </w:rPr>
        <w:lastRenderedPageBreak/>
        <w:t xml:space="preserve">OR </w:t>
      </w:r>
      <w:proofErr w:type="gramStart"/>
      <w:r w:rsidR="00CD7C54" w:rsidRPr="00CD7C54">
        <w:rPr>
          <w:rFonts w:ascii="Calibri" w:eastAsia="Calibri" w:hAnsi="Calibri" w:cs="Calibri"/>
          <w:kern w:val="0"/>
          <w:lang w:eastAsia="en-AU"/>
          <w14:ligatures w14:val="none"/>
        </w:rPr>
        <w:t>Create</w:t>
      </w:r>
      <w:proofErr w:type="gramEnd"/>
      <w:r w:rsidR="00CD7C54" w:rsidRPr="00CD7C54">
        <w:rPr>
          <w:rFonts w:ascii="Calibri" w:eastAsia="Calibri" w:hAnsi="Calibri" w:cs="Calibri"/>
          <w:kern w:val="0"/>
          <w:lang w:eastAsia="en-AU"/>
          <w14:ligatures w14:val="none"/>
        </w:rPr>
        <w:t xml:space="preserve"> a foundational support package focused on occupational therapy delivered Focused Functional </w:t>
      </w:r>
      <w:proofErr w:type="gramStart"/>
      <w:r w:rsidR="00CD7C54" w:rsidRPr="00CD7C54">
        <w:rPr>
          <w:rFonts w:ascii="Calibri" w:eastAsia="Calibri" w:hAnsi="Calibri" w:cs="Calibri"/>
          <w:kern w:val="0"/>
          <w:lang w:eastAsia="en-AU"/>
          <w14:ligatures w14:val="none"/>
        </w:rPr>
        <w:t>Interventions;</w:t>
      </w:r>
      <w:proofErr w:type="gramEnd"/>
      <w:r w:rsidR="00CD7C54" w:rsidRPr="00CD7C54">
        <w:rPr>
          <w:rFonts w:ascii="Calibri" w:eastAsia="Calibri" w:hAnsi="Calibri" w:cs="Calibri"/>
          <w:kern w:val="0"/>
          <w:lang w:eastAsia="en-AU"/>
          <w14:ligatures w14:val="none"/>
        </w:rPr>
        <w:t xml:space="preserve"> or an enhanced program through an Early Intervention pathways</w:t>
      </w:r>
    </w:p>
    <w:p w14:paraId="67AEFE3C" w14:textId="7FCE7A8F" w:rsidR="00CD7C54" w:rsidRPr="00CD7C54" w:rsidRDefault="00B776DF" w:rsidP="00CD7C54">
      <w:pPr>
        <w:numPr>
          <w:ilvl w:val="0"/>
          <w:numId w:val="15"/>
        </w:numPr>
        <w:tabs>
          <w:tab w:val="num" w:pos="720"/>
        </w:tabs>
        <w:spacing w:before="240"/>
        <w:contextualSpacing/>
        <w:outlineLvl w:val="1"/>
        <w:rPr>
          <w:rFonts w:ascii="Calibri" w:eastAsia="Calibri" w:hAnsi="Calibri" w:cs="Calibri"/>
          <w:kern w:val="0"/>
          <w:lang w:eastAsia="en-AU"/>
          <w14:ligatures w14:val="none"/>
        </w:rPr>
      </w:pPr>
      <w:r>
        <w:rPr>
          <w:rFonts w:ascii="Calibri" w:eastAsia="Calibri" w:hAnsi="Calibri" w:cs="Calibri"/>
          <w:kern w:val="0"/>
          <w:lang w:eastAsia="en-AU"/>
          <w14:ligatures w14:val="none"/>
        </w:rPr>
        <w:t xml:space="preserve">OR </w:t>
      </w:r>
      <w:proofErr w:type="gramStart"/>
      <w:r w:rsidR="00CD7C54" w:rsidRPr="00CD7C54">
        <w:rPr>
          <w:rFonts w:ascii="Calibri" w:eastAsia="Calibri" w:hAnsi="Calibri" w:cs="Calibri"/>
          <w:kern w:val="0"/>
          <w:lang w:eastAsia="en-AU"/>
          <w14:ligatures w14:val="none"/>
        </w:rPr>
        <w:t>Cr</w:t>
      </w:r>
      <w:r>
        <w:rPr>
          <w:rFonts w:ascii="Calibri" w:eastAsia="Calibri" w:hAnsi="Calibri" w:cs="Calibri"/>
          <w:kern w:val="0"/>
          <w:lang w:eastAsia="en-AU"/>
          <w14:ligatures w14:val="none"/>
        </w:rPr>
        <w:t>e</w:t>
      </w:r>
      <w:r w:rsidR="00CD7C54" w:rsidRPr="00CD7C54">
        <w:rPr>
          <w:rFonts w:ascii="Calibri" w:eastAsia="Calibri" w:hAnsi="Calibri" w:cs="Calibri"/>
          <w:kern w:val="0"/>
          <w:lang w:eastAsia="en-AU"/>
          <w14:ligatures w14:val="none"/>
        </w:rPr>
        <w:t>ate</w:t>
      </w:r>
      <w:proofErr w:type="gramEnd"/>
      <w:r w:rsidR="00CD7C54" w:rsidRPr="00CD7C54">
        <w:rPr>
          <w:rFonts w:ascii="Calibri" w:eastAsia="Calibri" w:hAnsi="Calibri" w:cs="Calibri"/>
          <w:kern w:val="0"/>
          <w:lang w:eastAsia="en-AU"/>
          <w14:ligatures w14:val="none"/>
        </w:rPr>
        <w:t xml:space="preserve"> an escalate pathway to access a foundational support package focused on occupational therapy delivered Focused Functional Interventions through mainstream systems and services. </w:t>
      </w:r>
    </w:p>
    <w:p w14:paraId="3F5C35FD" w14:textId="3C9442A4" w:rsidR="00CD7C54" w:rsidRPr="00CD7C54" w:rsidRDefault="00B776DF" w:rsidP="00CD7C54">
      <w:pPr>
        <w:numPr>
          <w:ilvl w:val="0"/>
          <w:numId w:val="15"/>
        </w:numPr>
        <w:tabs>
          <w:tab w:val="num" w:pos="720"/>
        </w:tabs>
        <w:spacing w:before="240"/>
        <w:contextualSpacing/>
        <w:outlineLvl w:val="1"/>
        <w:rPr>
          <w:rFonts w:ascii="Calibri" w:eastAsia="Calibri" w:hAnsi="Calibri" w:cs="Calibri"/>
          <w:kern w:val="0"/>
          <w:lang w:eastAsia="en-AU"/>
          <w14:ligatures w14:val="none"/>
        </w:rPr>
      </w:pPr>
      <w:r>
        <w:rPr>
          <w:rFonts w:ascii="Calibri" w:eastAsia="Calibri" w:hAnsi="Calibri" w:cs="Calibri"/>
          <w:kern w:val="0"/>
          <w:lang w:eastAsia="en-AU"/>
          <w14:ligatures w14:val="none"/>
        </w:rPr>
        <w:t xml:space="preserve">OR </w:t>
      </w:r>
      <w:r w:rsidR="00CD7C54" w:rsidRPr="00CD7C54">
        <w:rPr>
          <w:rFonts w:ascii="Calibri" w:eastAsia="Calibri" w:hAnsi="Calibri" w:cs="Calibri"/>
          <w:kern w:val="0"/>
          <w:lang w:eastAsia="en-AU"/>
          <w14:ligatures w14:val="none"/>
        </w:rPr>
        <w:t>The introduction of a new Medicare item centralising Focused Functional Interventions</w:t>
      </w:r>
    </w:p>
    <w:p w14:paraId="4F8FFDDB" w14:textId="77777777" w:rsidR="00CD7C54" w:rsidRPr="00CD7C54" w:rsidRDefault="00CD7C54" w:rsidP="00CD7C54">
      <w:pPr>
        <w:tabs>
          <w:tab w:val="num" w:pos="720"/>
        </w:tabs>
        <w:spacing w:before="240"/>
        <w:outlineLvl w:val="1"/>
        <w:rPr>
          <w:rFonts w:ascii="Calibri" w:eastAsia="Calibri" w:hAnsi="Calibri" w:cs="Calibri"/>
          <w:b/>
          <w:bCs/>
          <w:color w:val="0070C0"/>
          <w:kern w:val="0"/>
          <w:lang w:eastAsia="en-AU"/>
          <w14:ligatures w14:val="none"/>
        </w:rPr>
      </w:pPr>
      <w:r w:rsidRPr="00CD7C54">
        <w:rPr>
          <w:rFonts w:ascii="Calibri" w:eastAsia="Calibri" w:hAnsi="Calibri" w:cs="Calibri"/>
          <w:b/>
          <w:bCs/>
          <w:color w:val="0070C0"/>
          <w:kern w:val="0"/>
          <w:lang w:eastAsia="en-AU"/>
          <w14:ligatures w14:val="none"/>
        </w:rPr>
        <w:t xml:space="preserve">FOCUSED FUNCTIONAL INTERVENTIONS: </w:t>
      </w:r>
    </w:p>
    <w:p w14:paraId="620A9751" w14:textId="77777777" w:rsidR="00CD7C54" w:rsidRPr="00CD7C54" w:rsidRDefault="00CD7C54" w:rsidP="00CD7C54">
      <w:pPr>
        <w:tabs>
          <w:tab w:val="num" w:pos="720"/>
        </w:tabs>
        <w:spacing w:before="240"/>
        <w:outlineLvl w:val="1"/>
        <w:rPr>
          <w:rFonts w:ascii="Calibri" w:eastAsia="Calibri" w:hAnsi="Calibri" w:cs="Calibri"/>
          <w:b/>
          <w:bCs/>
          <w:color w:val="0070C0"/>
          <w:kern w:val="0"/>
          <w:lang w:eastAsia="en-AU"/>
          <w14:ligatures w14:val="none"/>
        </w:rPr>
      </w:pPr>
      <w:r w:rsidRPr="00CD7C54">
        <w:rPr>
          <w:rFonts w:ascii="Calibri" w:eastAsia="Calibri" w:hAnsi="Calibri" w:cs="Calibri"/>
          <w:kern w:val="0"/>
          <w:lang w:eastAsia="en-AU"/>
          <w14:ligatures w14:val="none"/>
        </w:rPr>
        <w:t xml:space="preserve">A significant and growing evidence base exists for the following interventions, which can be adapted in an age and disability appropriate manner. </w:t>
      </w:r>
    </w:p>
    <w:p w14:paraId="4B5BF9AF" w14:textId="77777777" w:rsidR="00CD7C54" w:rsidRPr="00CD7C54" w:rsidRDefault="00CD7C54" w:rsidP="00CD7C54">
      <w:pPr>
        <w:numPr>
          <w:ilvl w:val="0"/>
          <w:numId w:val="17"/>
        </w:numPr>
        <w:tabs>
          <w:tab w:val="num" w:pos="720"/>
        </w:tabs>
        <w:spacing w:before="240"/>
        <w:contextualSpacing/>
        <w:outlineLvl w:val="1"/>
        <w:rPr>
          <w:rFonts w:ascii="Calibri" w:hAnsi="Calibri" w:cs="Calibri"/>
          <w:kern w:val="0"/>
          <w14:ligatures w14:val="none"/>
        </w:rPr>
      </w:pPr>
      <w:r w:rsidRPr="00CD7C54">
        <w:rPr>
          <w:rFonts w:ascii="Calibri" w:hAnsi="Calibri" w:cs="Calibri"/>
          <w:kern w:val="0"/>
          <w14:ligatures w14:val="none"/>
        </w:rPr>
        <w:t>Executive functioning and cognitive strategies/approaches</w:t>
      </w:r>
    </w:p>
    <w:p w14:paraId="228680B3" w14:textId="77777777" w:rsidR="00CD7C54" w:rsidRPr="00CD7C54" w:rsidRDefault="00CD7C54" w:rsidP="00CD7C54">
      <w:pPr>
        <w:numPr>
          <w:ilvl w:val="0"/>
          <w:numId w:val="17"/>
        </w:numPr>
        <w:contextualSpacing/>
        <w:rPr>
          <w:rFonts w:ascii="Calibri" w:hAnsi="Calibri" w:cs="Calibri"/>
        </w:rPr>
      </w:pPr>
      <w:r w:rsidRPr="00CD7C54">
        <w:rPr>
          <w:rFonts w:ascii="Calibri" w:hAnsi="Calibri" w:cs="Calibri"/>
        </w:rPr>
        <w:t>Lifestyle re-design/time-use/occupational balance</w:t>
      </w:r>
    </w:p>
    <w:p w14:paraId="1D040981" w14:textId="77777777" w:rsidR="00CD7C54" w:rsidRPr="00CD7C54" w:rsidRDefault="00CD7C54" w:rsidP="00CD7C54">
      <w:pPr>
        <w:numPr>
          <w:ilvl w:val="0"/>
          <w:numId w:val="17"/>
        </w:numPr>
        <w:contextualSpacing/>
        <w:rPr>
          <w:rFonts w:ascii="Calibri" w:hAnsi="Calibri" w:cs="Calibri"/>
        </w:rPr>
      </w:pPr>
      <w:r w:rsidRPr="00CD7C54">
        <w:rPr>
          <w:rFonts w:ascii="Calibri" w:hAnsi="Calibri" w:cs="Calibri"/>
        </w:rPr>
        <w:t xml:space="preserve">Social functioning and social prescribing </w:t>
      </w:r>
    </w:p>
    <w:p w14:paraId="3EED4F5D" w14:textId="77777777" w:rsidR="00CD7C54" w:rsidRPr="00CD7C54" w:rsidRDefault="00CD7C54" w:rsidP="00CD7C54">
      <w:pPr>
        <w:numPr>
          <w:ilvl w:val="0"/>
          <w:numId w:val="17"/>
        </w:numPr>
        <w:contextualSpacing/>
        <w:rPr>
          <w:rFonts w:ascii="Calibri" w:hAnsi="Calibri" w:cs="Calibri"/>
        </w:rPr>
      </w:pPr>
      <w:r w:rsidRPr="00CD7C54">
        <w:rPr>
          <w:rFonts w:ascii="Calibri" w:hAnsi="Calibri" w:cs="Calibri"/>
          <w:kern w:val="0"/>
          <w14:ligatures w14:val="none"/>
        </w:rPr>
        <w:t>Routine development and life-skill development</w:t>
      </w:r>
    </w:p>
    <w:p w14:paraId="310A70C9" w14:textId="77777777" w:rsidR="00CD7C54" w:rsidRPr="00CD7C54" w:rsidRDefault="00CD7C54" w:rsidP="00CD7C54">
      <w:pPr>
        <w:numPr>
          <w:ilvl w:val="0"/>
          <w:numId w:val="17"/>
        </w:numPr>
        <w:contextualSpacing/>
        <w:rPr>
          <w:rFonts w:ascii="Calibri" w:hAnsi="Calibri" w:cs="Calibri"/>
        </w:rPr>
      </w:pPr>
      <w:r w:rsidRPr="00CD7C54">
        <w:rPr>
          <w:rFonts w:ascii="Calibri" w:hAnsi="Calibri" w:cs="Calibri"/>
        </w:rPr>
        <w:t>Vocational – work and study engagement</w:t>
      </w:r>
    </w:p>
    <w:p w14:paraId="7895AC3A" w14:textId="77777777" w:rsidR="00CD7C54" w:rsidRPr="00CD7C54" w:rsidRDefault="00CD7C54" w:rsidP="00CD7C54">
      <w:pPr>
        <w:numPr>
          <w:ilvl w:val="0"/>
          <w:numId w:val="17"/>
        </w:numPr>
        <w:contextualSpacing/>
        <w:rPr>
          <w:rFonts w:ascii="Calibri" w:hAnsi="Calibri" w:cs="Calibri"/>
        </w:rPr>
      </w:pPr>
      <w:r w:rsidRPr="00CD7C54">
        <w:rPr>
          <w:rFonts w:ascii="Calibri" w:hAnsi="Calibri" w:cs="Calibri"/>
        </w:rPr>
        <w:t xml:space="preserve">Creativity-based strategies </w:t>
      </w:r>
    </w:p>
    <w:p w14:paraId="20FD2BC7" w14:textId="77777777" w:rsidR="00CD7C54" w:rsidRPr="00CD7C54" w:rsidRDefault="00CD7C54" w:rsidP="00CD7C54">
      <w:pPr>
        <w:numPr>
          <w:ilvl w:val="0"/>
          <w:numId w:val="17"/>
        </w:numPr>
        <w:contextualSpacing/>
        <w:rPr>
          <w:rFonts w:ascii="Calibri" w:hAnsi="Calibri" w:cs="Calibri"/>
        </w:rPr>
      </w:pPr>
      <w:r w:rsidRPr="00CD7C54">
        <w:rPr>
          <w:rFonts w:ascii="Calibri" w:hAnsi="Calibri" w:cs="Calibri"/>
        </w:rPr>
        <w:t>Sensory based strategies</w:t>
      </w:r>
    </w:p>
    <w:p w14:paraId="2B852AC4" w14:textId="77777777" w:rsidR="00CD7C54" w:rsidRPr="00CD7C54" w:rsidRDefault="00CD7C54" w:rsidP="00CD7C54">
      <w:pPr>
        <w:rPr>
          <w:rFonts w:ascii="Calibri" w:hAnsi="Calibri" w:cs="Calibri"/>
        </w:rPr>
      </w:pPr>
    </w:p>
    <w:p w14:paraId="2EC660E5" w14:textId="77777777" w:rsidR="00CD7C54" w:rsidRPr="00CD7C54" w:rsidRDefault="00CD7C54" w:rsidP="00CD7C54">
      <w:pPr>
        <w:tabs>
          <w:tab w:val="num" w:pos="720"/>
        </w:tabs>
        <w:spacing w:before="240"/>
        <w:outlineLvl w:val="1"/>
        <w:rPr>
          <w:rFonts w:ascii="Calibri" w:eastAsia="Calibri" w:hAnsi="Calibri" w:cs="Calibri"/>
          <w:b/>
          <w:bCs/>
          <w:color w:val="0070C0"/>
          <w:kern w:val="0"/>
          <w:lang w:eastAsia="en-AU"/>
          <w14:ligatures w14:val="none"/>
        </w:rPr>
      </w:pPr>
      <w:r w:rsidRPr="00CD7C54">
        <w:rPr>
          <w:rFonts w:ascii="Calibri" w:eastAsia="Calibri" w:hAnsi="Calibri" w:cs="Calibri"/>
          <w:b/>
          <w:bCs/>
          <w:color w:val="0070C0"/>
          <w:kern w:val="0"/>
          <w:lang w:eastAsia="en-AU"/>
          <w14:ligatures w14:val="none"/>
        </w:rPr>
        <w:t>THE OCCUPATIONAL THERAPY WORKFORCE</w:t>
      </w:r>
    </w:p>
    <w:p w14:paraId="0B7FF3CE" w14:textId="4E90103A" w:rsidR="00CD7C54" w:rsidRPr="00CD7C54" w:rsidRDefault="00CD7C54" w:rsidP="00CD7C54">
      <w:pPr>
        <w:tabs>
          <w:tab w:val="num" w:pos="720"/>
        </w:tabs>
        <w:spacing w:before="240"/>
        <w:outlineLvl w:val="1"/>
        <w:rPr>
          <w:rFonts w:ascii="Calibri" w:eastAsia="Calibri" w:hAnsi="Calibri" w:cs="Calibri"/>
          <w:b/>
          <w:bCs/>
          <w:color w:val="0070C0"/>
          <w:kern w:val="0"/>
          <w:lang w:eastAsia="en-AU"/>
          <w14:ligatures w14:val="none"/>
        </w:rPr>
      </w:pPr>
      <w:r w:rsidRPr="00CD7C54">
        <w:rPr>
          <w:kern w:val="0"/>
          <w14:ligatures w14:val="none"/>
        </w:rPr>
        <w:t xml:space="preserve">Occupational therapy is a person-centred, outcomes-based and participation-focused, profession with current national reach, including to people with </w:t>
      </w:r>
      <w:r w:rsidR="008A53F5">
        <w:rPr>
          <w:kern w:val="0"/>
          <w14:ligatures w14:val="none"/>
        </w:rPr>
        <w:t>severe mental illness and psychosocial disability.</w:t>
      </w:r>
      <w:r w:rsidRPr="00CD7C54">
        <w:rPr>
          <w:kern w:val="0"/>
          <w14:ligatures w14:val="none"/>
        </w:rPr>
        <w:t xml:space="preserve"> Occupational Therapists are degree qualified (Bachelor and/or Masters and Doctorates) and regulated by the AHPRA.</w:t>
      </w:r>
    </w:p>
    <w:p w14:paraId="46B8EBAB" w14:textId="77777777" w:rsidR="00CD7C54" w:rsidRPr="00CD7C54" w:rsidRDefault="00CD7C54" w:rsidP="00CD7C54">
      <w:pPr>
        <w:tabs>
          <w:tab w:val="num" w:pos="720"/>
        </w:tabs>
        <w:spacing w:before="240"/>
        <w:contextualSpacing/>
        <w:outlineLvl w:val="1"/>
        <w:rPr>
          <w:rFonts w:ascii="Calibri" w:eastAsia="Calibri" w:hAnsi="Calibri" w:cs="Calibri"/>
          <w:b/>
          <w:bCs/>
          <w:color w:val="0070C0"/>
          <w:kern w:val="0"/>
          <w:lang w:eastAsia="en-AU"/>
          <w14:ligatures w14:val="none"/>
        </w:rPr>
      </w:pPr>
      <w:r w:rsidRPr="00CD7C54">
        <w:rPr>
          <w:rFonts w:ascii="Calibri" w:eastAsia="Calibri" w:hAnsi="Calibri" w:cs="Calibri"/>
          <w:b/>
          <w:bCs/>
          <w:color w:val="0070C0"/>
          <w:kern w:val="0"/>
          <w:lang w:eastAsia="en-AU"/>
          <w14:ligatures w14:val="none"/>
        </w:rPr>
        <w:t>TARGET GROUPS:</w:t>
      </w:r>
    </w:p>
    <w:p w14:paraId="3F35E40D" w14:textId="77777777" w:rsidR="00CD7C54" w:rsidRPr="00CD7C54" w:rsidRDefault="00CD7C54" w:rsidP="00CD7C54">
      <w:pPr>
        <w:tabs>
          <w:tab w:val="num" w:pos="720"/>
        </w:tabs>
        <w:spacing w:before="240"/>
        <w:contextualSpacing/>
        <w:outlineLvl w:val="1"/>
        <w:rPr>
          <w:rFonts w:ascii="Calibri" w:eastAsia="Calibri" w:hAnsi="Calibri" w:cs="Calibri"/>
          <w:b/>
          <w:bCs/>
          <w:color w:val="0070C0"/>
          <w:kern w:val="0"/>
          <w:lang w:eastAsia="en-AU"/>
          <w14:ligatures w14:val="none"/>
        </w:rPr>
      </w:pPr>
    </w:p>
    <w:p w14:paraId="117A93E7" w14:textId="6221A15A" w:rsidR="00CD7C54" w:rsidRPr="00CD7C54" w:rsidRDefault="00CD7C54" w:rsidP="00CD7C54">
      <w:p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 xml:space="preserve">These interventions are required across the lifespan, including </w:t>
      </w:r>
      <w:r w:rsidR="00520890">
        <w:rPr>
          <w:rFonts w:ascii="Calibri" w:eastAsia="Calibri" w:hAnsi="Calibri" w:cs="Calibri"/>
          <w:kern w:val="0"/>
          <w:lang w:eastAsia="en-AU"/>
          <w14:ligatures w14:val="none"/>
        </w:rPr>
        <w:t xml:space="preserve">for people with severe mental illness and </w:t>
      </w:r>
      <w:r w:rsidRPr="00CD7C54">
        <w:rPr>
          <w:rFonts w:ascii="Calibri" w:eastAsia="Calibri" w:hAnsi="Calibri" w:cs="Calibri"/>
          <w:kern w:val="0"/>
          <w:lang w:eastAsia="en-AU"/>
          <w14:ligatures w14:val="none"/>
        </w:rPr>
        <w:t>psychosocial disability</w:t>
      </w:r>
      <w:r w:rsidR="00520890">
        <w:rPr>
          <w:rFonts w:ascii="Calibri" w:eastAsia="Calibri" w:hAnsi="Calibri" w:cs="Calibri"/>
          <w:kern w:val="0"/>
          <w:lang w:eastAsia="en-AU"/>
          <w14:ligatures w14:val="none"/>
        </w:rPr>
        <w:t xml:space="preserve">, and other forms of disability including neurodivergence. </w:t>
      </w:r>
    </w:p>
    <w:p w14:paraId="2688BBD8" w14:textId="77777777" w:rsidR="00CD7C54" w:rsidRPr="00CD7C54" w:rsidRDefault="00CD7C54" w:rsidP="00CD7C54">
      <w:pPr>
        <w:tabs>
          <w:tab w:val="num" w:pos="720"/>
        </w:tabs>
        <w:spacing w:before="240"/>
        <w:contextualSpacing/>
        <w:outlineLvl w:val="1"/>
        <w:rPr>
          <w:rFonts w:ascii="Calibri" w:eastAsia="Calibri" w:hAnsi="Calibri" w:cs="Calibri"/>
          <w:kern w:val="0"/>
          <w:lang w:eastAsia="en-AU"/>
          <w14:ligatures w14:val="none"/>
        </w:rPr>
      </w:pPr>
    </w:p>
    <w:p w14:paraId="669B066A" w14:textId="77777777" w:rsidR="00CD7C54" w:rsidRPr="00CD7C54" w:rsidRDefault="00CD7C54" w:rsidP="00CD7C54">
      <w:pPr>
        <w:tabs>
          <w:tab w:val="num" w:pos="720"/>
        </w:tabs>
        <w:spacing w:before="240"/>
        <w:contextualSpacing/>
        <w:outlineLvl w:val="1"/>
        <w:rPr>
          <w:rFonts w:ascii="Calibri" w:eastAsia="Calibri" w:hAnsi="Calibri" w:cs="Calibri"/>
          <w:b/>
          <w:bCs/>
          <w:color w:val="0070C0"/>
          <w:kern w:val="0"/>
          <w:lang w:eastAsia="en-AU"/>
          <w14:ligatures w14:val="none"/>
        </w:rPr>
      </w:pPr>
      <w:r w:rsidRPr="00CD7C54">
        <w:rPr>
          <w:rFonts w:ascii="Calibri" w:eastAsia="Calibri" w:hAnsi="Calibri" w:cs="Calibri"/>
          <w:b/>
          <w:bCs/>
          <w:color w:val="0070C0"/>
          <w:kern w:val="0"/>
          <w:lang w:eastAsia="en-AU"/>
          <w14:ligatures w14:val="none"/>
        </w:rPr>
        <w:t>POLICY DRIVERS:</w:t>
      </w:r>
    </w:p>
    <w:p w14:paraId="6451EC25" w14:textId="77777777" w:rsidR="00CD7C54" w:rsidRPr="00CD7C54" w:rsidRDefault="00CD7C54" w:rsidP="00CD7C54">
      <w:pPr>
        <w:numPr>
          <w:ilvl w:val="0"/>
          <w:numId w:val="14"/>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There is an URGENT need to build foundational supports in the community for, the groups identified above.</w:t>
      </w:r>
    </w:p>
    <w:p w14:paraId="35DD26E7" w14:textId="77777777" w:rsidR="00CD7C54" w:rsidRPr="00CD7C54" w:rsidRDefault="00CD7C54" w:rsidP="00CD7C54">
      <w:pPr>
        <w:numPr>
          <w:ilvl w:val="0"/>
          <w:numId w:val="14"/>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 xml:space="preserve">NDIS reform highlights an intention to focus on people with the most severe disabilities and an unintended consequence may be a higher threshold for NDIS access, meaning that cohorts who experience functional impact of a range of disabilities cannot access the NDIS. Currently there are unprecedented rates on NDIS eligibility reassessment meaning significant numbers of people are losing access to 28 days-notice. </w:t>
      </w:r>
    </w:p>
    <w:p w14:paraId="002A2F22" w14:textId="77777777" w:rsidR="00CD7C54" w:rsidRPr="00CD7C54" w:rsidRDefault="00CD7C54" w:rsidP="00CD7C54">
      <w:pPr>
        <w:numPr>
          <w:ilvl w:val="0"/>
          <w:numId w:val="14"/>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 xml:space="preserve">The Australian government is yet to respond to the Senate ADHD Inquiry, which was completed over 1 year ago. </w:t>
      </w:r>
    </w:p>
    <w:p w14:paraId="6D5EDC34" w14:textId="77777777" w:rsidR="00CD7C54" w:rsidRPr="00CD7C54" w:rsidRDefault="00CD7C54" w:rsidP="00CD7C54">
      <w:pPr>
        <w:numPr>
          <w:ilvl w:val="0"/>
          <w:numId w:val="14"/>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 xml:space="preserve">The recently published Unmet needs analysis identifies extensive unmet psychosocial need within Australian communities. </w:t>
      </w:r>
    </w:p>
    <w:p w14:paraId="6B32A137" w14:textId="77777777" w:rsidR="00CD7C54" w:rsidRPr="00CD7C54" w:rsidRDefault="00CD7C54" w:rsidP="00CD7C54">
      <w:pPr>
        <w:numPr>
          <w:ilvl w:val="0"/>
          <w:numId w:val="14"/>
        </w:numPr>
        <w:tabs>
          <w:tab w:val="num" w:pos="720"/>
        </w:tabs>
        <w:spacing w:before="240"/>
        <w:contextualSpacing/>
        <w:outlineLvl w:val="1"/>
        <w:rPr>
          <w:rFonts w:ascii="Calibri" w:eastAsia="Calibri" w:hAnsi="Calibri" w:cs="Calibri"/>
          <w:kern w:val="0"/>
          <w:lang w:eastAsia="en-AU"/>
          <w14:ligatures w14:val="none"/>
        </w:rPr>
      </w:pPr>
      <w:r w:rsidRPr="00CD7C54">
        <w:rPr>
          <w:rFonts w:ascii="Calibri" w:eastAsia="Calibri" w:hAnsi="Calibri" w:cs="Calibri"/>
          <w:kern w:val="0"/>
          <w:lang w:eastAsia="en-AU"/>
          <w14:ligatures w14:val="none"/>
        </w:rPr>
        <w:t xml:space="preserve">Existing Medicare items such as Better Access to Mental Health, target mental -health specific interventions or ‘focused psychological strategies’, and do not focus on building functional capacity. </w:t>
      </w:r>
    </w:p>
    <w:p w14:paraId="105F999E" w14:textId="77777777" w:rsidR="00CD7C54" w:rsidRPr="00CD7C54" w:rsidRDefault="00CD7C54" w:rsidP="00CD7C54">
      <w:pPr>
        <w:spacing w:before="240"/>
        <w:ind w:left="720"/>
        <w:contextualSpacing/>
        <w:outlineLvl w:val="1"/>
        <w:rPr>
          <w:rFonts w:ascii="Calibri" w:eastAsia="Calibri" w:hAnsi="Calibri" w:cs="Calibri"/>
          <w:kern w:val="0"/>
          <w:lang w:eastAsia="en-AU"/>
          <w14:ligatures w14:val="none"/>
        </w:rPr>
      </w:pPr>
    </w:p>
    <w:p w14:paraId="3E9505C2" w14:textId="77777777" w:rsidR="00CD7C54" w:rsidRPr="00CD7C54" w:rsidRDefault="00CD7C54" w:rsidP="00CD7C54">
      <w:pPr>
        <w:tabs>
          <w:tab w:val="num" w:pos="720"/>
        </w:tabs>
        <w:spacing w:before="240"/>
        <w:ind w:left="720" w:hanging="720"/>
        <w:contextualSpacing/>
        <w:outlineLvl w:val="1"/>
        <w:rPr>
          <w:rFonts w:ascii="Calibri" w:eastAsia="Calibri" w:hAnsi="Calibri" w:cs="Calibri"/>
          <w:kern w:val="0"/>
          <w:lang w:eastAsia="en-AU"/>
          <w14:ligatures w14:val="none"/>
        </w:rPr>
      </w:pPr>
    </w:p>
    <w:p w14:paraId="0271FAD7" w14:textId="6932722E" w:rsidR="00256D4C" w:rsidRDefault="00256D4C">
      <w:pPr>
        <w:rPr>
          <w:color w:val="000000"/>
          <w:sz w:val="27"/>
          <w:szCs w:val="27"/>
        </w:rPr>
      </w:pPr>
    </w:p>
    <w:sectPr w:rsidR="00256D4C" w:rsidSect="00256D4C">
      <w:headerReference w:type="default" r:id="rId8"/>
      <w:footerReference w:type="default" r:id="rId9"/>
      <w:headerReference w:type="first" r:id="rId10"/>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C96E" w14:textId="77777777" w:rsidR="00FE58FF" w:rsidRDefault="00FE58FF" w:rsidP="00DD538C">
      <w:pPr>
        <w:spacing w:after="0" w:line="240" w:lineRule="auto"/>
      </w:pPr>
      <w:r>
        <w:separator/>
      </w:r>
    </w:p>
  </w:endnote>
  <w:endnote w:type="continuationSeparator" w:id="0">
    <w:p w14:paraId="04FE1AEE" w14:textId="77777777" w:rsidR="00FE58FF" w:rsidRDefault="00FE58FF" w:rsidP="00DD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9B50" w14:textId="3875E91D" w:rsidR="00C4155C" w:rsidRDefault="00C4155C">
    <w:pPr>
      <w:pStyle w:val="Footer"/>
    </w:pPr>
  </w:p>
  <w:p w14:paraId="382E0FB3" w14:textId="0096652F" w:rsidR="00DD538C" w:rsidRDefault="00C4155C" w:rsidP="00BF77DC">
    <w:pPr>
      <w:pStyle w:val="Footer"/>
      <w:jc w:val="right"/>
    </w:pPr>
    <w:r>
      <w:rPr>
        <w:noProof/>
      </w:rPr>
      <w:drawing>
        <wp:inline distT="0" distB="0" distL="0" distR="0" wp14:anchorId="64860D9E" wp14:editId="1E78B5BA">
          <wp:extent cx="1365885" cy="597535"/>
          <wp:effectExtent l="0" t="0" r="5715" b="0"/>
          <wp:docPr id="1150292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597535"/>
                  </a:xfrm>
                  <a:prstGeom prst="rect">
                    <a:avLst/>
                  </a:prstGeom>
                  <a:noFill/>
                </pic:spPr>
              </pic:pic>
            </a:graphicData>
          </a:graphic>
        </wp:inline>
      </w:drawing>
    </w:r>
    <w:r>
      <w:t xml:space="preserve">   </w:t>
    </w:r>
    <w:r w:rsidR="00BF77DC">
      <w:t xml:space="preserve">    </w:t>
    </w:r>
    <w:r w:rsidR="0090170D">
      <w:t xml:space="preserve">                                                                                                    </w:t>
    </w:r>
    <w:r w:rsidR="00BF77DC">
      <w:t xml:space="preserve">Contact: </w:t>
    </w:r>
    <w:r>
      <w:t>admi</w:t>
    </w:r>
    <w:r w:rsidR="00BF77DC">
      <w:t>n@otsi.net.au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527D" w14:textId="77777777" w:rsidR="00FE58FF" w:rsidRDefault="00FE58FF" w:rsidP="00DD538C">
      <w:pPr>
        <w:spacing w:after="0" w:line="240" w:lineRule="auto"/>
      </w:pPr>
      <w:r>
        <w:separator/>
      </w:r>
    </w:p>
  </w:footnote>
  <w:footnote w:type="continuationSeparator" w:id="0">
    <w:p w14:paraId="6336A9C8" w14:textId="77777777" w:rsidR="00FE58FF" w:rsidRDefault="00FE58FF" w:rsidP="00DD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CC39" w14:textId="6FE9F533" w:rsidR="00DD538C" w:rsidRDefault="00E62AEF" w:rsidP="00B0112F">
    <w:pPr>
      <w:pStyle w:val="Header"/>
      <w:jc w:val="right"/>
    </w:pPr>
    <w:r>
      <w:t xml:space="preserve">Prepared by OTSI for </w:t>
    </w:r>
    <w:r w:rsidR="0086164C">
      <w:t>the PHN Consultation</w:t>
    </w:r>
    <w:r w:rsidR="00092EE6">
      <w:t xml:space="preserve">    </w:t>
    </w:r>
    <w:r w:rsidR="00B0112F">
      <w:t xml:space="preserve"> </w:t>
    </w:r>
    <w:r w:rsidR="0086164C">
      <w:t>22</w:t>
    </w:r>
    <w:r w:rsidR="00B0112F">
      <w:t>/1/202</w:t>
    </w:r>
    <w:r w:rsidR="0086164C">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F69F" w14:textId="379855DF" w:rsidR="00256D4C" w:rsidRDefault="00256D4C" w:rsidP="00256D4C">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053"/>
    <w:multiLevelType w:val="hybridMultilevel"/>
    <w:tmpl w:val="E836F84E"/>
    <w:lvl w:ilvl="0" w:tplc="268A0A0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27197"/>
    <w:multiLevelType w:val="hybridMultilevel"/>
    <w:tmpl w:val="EF866630"/>
    <w:lvl w:ilvl="0" w:tplc="E2E4E5D0">
      <w:start w:val="8"/>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C0926"/>
    <w:multiLevelType w:val="multilevel"/>
    <w:tmpl w:val="4E08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35CA6"/>
    <w:multiLevelType w:val="hybridMultilevel"/>
    <w:tmpl w:val="5246D198"/>
    <w:lvl w:ilvl="0" w:tplc="E2E4E5D0">
      <w:start w:val="8"/>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E00CF"/>
    <w:multiLevelType w:val="hybridMultilevel"/>
    <w:tmpl w:val="E8EAEFCC"/>
    <w:lvl w:ilvl="0" w:tplc="5536487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75A60"/>
    <w:multiLevelType w:val="hybridMultilevel"/>
    <w:tmpl w:val="3C701B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B624D9"/>
    <w:multiLevelType w:val="hybridMultilevel"/>
    <w:tmpl w:val="3D34632E"/>
    <w:lvl w:ilvl="0" w:tplc="5D1C7B80">
      <w:start w:val="1"/>
      <w:numFmt w:val="decimal"/>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0361B0"/>
    <w:multiLevelType w:val="hybridMultilevel"/>
    <w:tmpl w:val="B6CC4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C95966"/>
    <w:multiLevelType w:val="multilevel"/>
    <w:tmpl w:val="E346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D1182"/>
    <w:multiLevelType w:val="hybridMultilevel"/>
    <w:tmpl w:val="10FE2968"/>
    <w:lvl w:ilvl="0" w:tplc="559E041C">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1015B26"/>
    <w:multiLevelType w:val="hybridMultilevel"/>
    <w:tmpl w:val="5D2E0C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D90C21"/>
    <w:multiLevelType w:val="hybridMultilevel"/>
    <w:tmpl w:val="138AE29E"/>
    <w:lvl w:ilvl="0" w:tplc="2D6873A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15350"/>
    <w:multiLevelType w:val="hybridMultilevel"/>
    <w:tmpl w:val="13DC575E"/>
    <w:lvl w:ilvl="0" w:tplc="E2E4E5D0">
      <w:start w:val="8"/>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12D4E"/>
    <w:multiLevelType w:val="hybridMultilevel"/>
    <w:tmpl w:val="35D49170"/>
    <w:lvl w:ilvl="0" w:tplc="13981C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152008"/>
    <w:multiLevelType w:val="hybridMultilevel"/>
    <w:tmpl w:val="F9886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6867E2"/>
    <w:multiLevelType w:val="hybridMultilevel"/>
    <w:tmpl w:val="38DCBD80"/>
    <w:lvl w:ilvl="0" w:tplc="C70E1522">
      <w:start w:val="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FC29D0"/>
    <w:multiLevelType w:val="multilevel"/>
    <w:tmpl w:val="7BA8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B7EC7"/>
    <w:multiLevelType w:val="hybridMultilevel"/>
    <w:tmpl w:val="DD3CC4EE"/>
    <w:lvl w:ilvl="0" w:tplc="E2E4E5D0">
      <w:start w:val="2"/>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974C63"/>
    <w:multiLevelType w:val="hybridMultilevel"/>
    <w:tmpl w:val="9A7C2068"/>
    <w:lvl w:ilvl="0" w:tplc="6158C41A">
      <w:start w:val="433"/>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E70FF"/>
    <w:multiLevelType w:val="multilevel"/>
    <w:tmpl w:val="7A0C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0B4981"/>
    <w:multiLevelType w:val="hybridMultilevel"/>
    <w:tmpl w:val="7F845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BD515C"/>
    <w:multiLevelType w:val="hybridMultilevel"/>
    <w:tmpl w:val="CFA2068A"/>
    <w:lvl w:ilvl="0" w:tplc="F894D01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1D1895"/>
    <w:multiLevelType w:val="hybridMultilevel"/>
    <w:tmpl w:val="8BBAE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D55F21"/>
    <w:multiLevelType w:val="hybridMultilevel"/>
    <w:tmpl w:val="AE207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33EBD"/>
    <w:multiLevelType w:val="multilevel"/>
    <w:tmpl w:val="58BA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038810">
    <w:abstractNumId w:val="24"/>
  </w:num>
  <w:num w:numId="2" w16cid:durableId="787359471">
    <w:abstractNumId w:val="19"/>
  </w:num>
  <w:num w:numId="3" w16cid:durableId="1340616089">
    <w:abstractNumId w:val="13"/>
  </w:num>
  <w:num w:numId="4" w16cid:durableId="931086330">
    <w:abstractNumId w:val="4"/>
  </w:num>
  <w:num w:numId="5" w16cid:durableId="718170328">
    <w:abstractNumId w:val="15"/>
  </w:num>
  <w:num w:numId="6" w16cid:durableId="22873396">
    <w:abstractNumId w:val="0"/>
  </w:num>
  <w:num w:numId="7" w16cid:durableId="1606496278">
    <w:abstractNumId w:val="9"/>
  </w:num>
  <w:num w:numId="8" w16cid:durableId="1607814202">
    <w:abstractNumId w:val="21"/>
  </w:num>
  <w:num w:numId="9" w16cid:durableId="1495491588">
    <w:abstractNumId w:val="2"/>
  </w:num>
  <w:num w:numId="10" w16cid:durableId="151919693">
    <w:abstractNumId w:val="18"/>
  </w:num>
  <w:num w:numId="11" w16cid:durableId="2030911791">
    <w:abstractNumId w:val="23"/>
  </w:num>
  <w:num w:numId="12" w16cid:durableId="1651054439">
    <w:abstractNumId w:val="16"/>
  </w:num>
  <w:num w:numId="13" w16cid:durableId="1951935421">
    <w:abstractNumId w:val="8"/>
  </w:num>
  <w:num w:numId="14" w16cid:durableId="760031314">
    <w:abstractNumId w:val="7"/>
  </w:num>
  <w:num w:numId="15" w16cid:durableId="951015339">
    <w:abstractNumId w:val="12"/>
  </w:num>
  <w:num w:numId="16" w16cid:durableId="1478720500">
    <w:abstractNumId w:val="3"/>
  </w:num>
  <w:num w:numId="17" w16cid:durableId="1319305643">
    <w:abstractNumId w:val="10"/>
  </w:num>
  <w:num w:numId="18" w16cid:durableId="938877569">
    <w:abstractNumId w:val="17"/>
  </w:num>
  <w:num w:numId="19" w16cid:durableId="748503717">
    <w:abstractNumId w:val="1"/>
  </w:num>
  <w:num w:numId="20" w16cid:durableId="1081294209">
    <w:abstractNumId w:val="20"/>
  </w:num>
  <w:num w:numId="21" w16cid:durableId="1940213556">
    <w:abstractNumId w:val="14"/>
  </w:num>
  <w:num w:numId="22" w16cid:durableId="29033784">
    <w:abstractNumId w:val="22"/>
  </w:num>
  <w:num w:numId="23" w16cid:durableId="1113474296">
    <w:abstractNumId w:val="5"/>
  </w:num>
  <w:num w:numId="24" w16cid:durableId="1599675897">
    <w:abstractNumId w:val="11"/>
  </w:num>
  <w:num w:numId="25" w16cid:durableId="1645892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42"/>
    <w:rsid w:val="000002AA"/>
    <w:rsid w:val="000053A8"/>
    <w:rsid w:val="00006459"/>
    <w:rsid w:val="00013E92"/>
    <w:rsid w:val="000147F1"/>
    <w:rsid w:val="00016ED4"/>
    <w:rsid w:val="00017B7E"/>
    <w:rsid w:val="00020C0F"/>
    <w:rsid w:val="00020E1F"/>
    <w:rsid w:val="00022E0A"/>
    <w:rsid w:val="00023320"/>
    <w:rsid w:val="00024053"/>
    <w:rsid w:val="00024B17"/>
    <w:rsid w:val="000270F8"/>
    <w:rsid w:val="0003095A"/>
    <w:rsid w:val="00035518"/>
    <w:rsid w:val="00051DFF"/>
    <w:rsid w:val="00054321"/>
    <w:rsid w:val="0005577F"/>
    <w:rsid w:val="00057E14"/>
    <w:rsid w:val="000631FD"/>
    <w:rsid w:val="00063AAE"/>
    <w:rsid w:val="00066C63"/>
    <w:rsid w:val="0007002B"/>
    <w:rsid w:val="00070F7C"/>
    <w:rsid w:val="00075D09"/>
    <w:rsid w:val="000843C4"/>
    <w:rsid w:val="00092EE6"/>
    <w:rsid w:val="00096BDE"/>
    <w:rsid w:val="000A61ED"/>
    <w:rsid w:val="000A62AD"/>
    <w:rsid w:val="000A759E"/>
    <w:rsid w:val="000B2DA6"/>
    <w:rsid w:val="000B57B7"/>
    <w:rsid w:val="000B7C97"/>
    <w:rsid w:val="000B7F9A"/>
    <w:rsid w:val="000C2024"/>
    <w:rsid w:val="000C6A9E"/>
    <w:rsid w:val="000C76FE"/>
    <w:rsid w:val="000D020B"/>
    <w:rsid w:val="000D29A7"/>
    <w:rsid w:val="000D746E"/>
    <w:rsid w:val="000E566B"/>
    <w:rsid w:val="000E5CD5"/>
    <w:rsid w:val="000E6C0A"/>
    <w:rsid w:val="000F0A3B"/>
    <w:rsid w:val="000F0CD4"/>
    <w:rsid w:val="00100F44"/>
    <w:rsid w:val="00102C61"/>
    <w:rsid w:val="00107912"/>
    <w:rsid w:val="0011557A"/>
    <w:rsid w:val="001155E8"/>
    <w:rsid w:val="00116630"/>
    <w:rsid w:val="00123EFA"/>
    <w:rsid w:val="00131834"/>
    <w:rsid w:val="00134755"/>
    <w:rsid w:val="00134B90"/>
    <w:rsid w:val="00137E18"/>
    <w:rsid w:val="0014061A"/>
    <w:rsid w:val="001429DD"/>
    <w:rsid w:val="001446E4"/>
    <w:rsid w:val="001447DA"/>
    <w:rsid w:val="0014654A"/>
    <w:rsid w:val="001517B8"/>
    <w:rsid w:val="001521E5"/>
    <w:rsid w:val="001528ED"/>
    <w:rsid w:val="00154324"/>
    <w:rsid w:val="00155C23"/>
    <w:rsid w:val="00162532"/>
    <w:rsid w:val="001639D4"/>
    <w:rsid w:val="00170BA1"/>
    <w:rsid w:val="001770CD"/>
    <w:rsid w:val="001850F3"/>
    <w:rsid w:val="00187F28"/>
    <w:rsid w:val="001930BE"/>
    <w:rsid w:val="00193357"/>
    <w:rsid w:val="0019369A"/>
    <w:rsid w:val="0019641E"/>
    <w:rsid w:val="00196949"/>
    <w:rsid w:val="001A0791"/>
    <w:rsid w:val="001A4E83"/>
    <w:rsid w:val="001A62DE"/>
    <w:rsid w:val="001B143B"/>
    <w:rsid w:val="001B2563"/>
    <w:rsid w:val="001B2913"/>
    <w:rsid w:val="001B3436"/>
    <w:rsid w:val="001B7035"/>
    <w:rsid w:val="001C6A7A"/>
    <w:rsid w:val="001D0187"/>
    <w:rsid w:val="001D6362"/>
    <w:rsid w:val="001D74CD"/>
    <w:rsid w:val="001E087F"/>
    <w:rsid w:val="001E1B53"/>
    <w:rsid w:val="001E251D"/>
    <w:rsid w:val="001E4039"/>
    <w:rsid w:val="001E5D07"/>
    <w:rsid w:val="001F2738"/>
    <w:rsid w:val="001F5F16"/>
    <w:rsid w:val="001F7C3C"/>
    <w:rsid w:val="002075EE"/>
    <w:rsid w:val="0021231D"/>
    <w:rsid w:val="0021299F"/>
    <w:rsid w:val="00214228"/>
    <w:rsid w:val="00215BF5"/>
    <w:rsid w:val="0022071B"/>
    <w:rsid w:val="002315B3"/>
    <w:rsid w:val="002325B9"/>
    <w:rsid w:val="00241E96"/>
    <w:rsid w:val="002428D2"/>
    <w:rsid w:val="00244CED"/>
    <w:rsid w:val="00246969"/>
    <w:rsid w:val="00247F74"/>
    <w:rsid w:val="0025027A"/>
    <w:rsid w:val="00256D4C"/>
    <w:rsid w:val="002577A0"/>
    <w:rsid w:val="002636F4"/>
    <w:rsid w:val="002647A3"/>
    <w:rsid w:val="00267A65"/>
    <w:rsid w:val="00270096"/>
    <w:rsid w:val="00272484"/>
    <w:rsid w:val="00274991"/>
    <w:rsid w:val="00275CF9"/>
    <w:rsid w:val="00276A79"/>
    <w:rsid w:val="0027730D"/>
    <w:rsid w:val="00277A08"/>
    <w:rsid w:val="002813BE"/>
    <w:rsid w:val="00282827"/>
    <w:rsid w:val="002845FC"/>
    <w:rsid w:val="00287408"/>
    <w:rsid w:val="002877B8"/>
    <w:rsid w:val="00296261"/>
    <w:rsid w:val="00297077"/>
    <w:rsid w:val="002A39DC"/>
    <w:rsid w:val="002A7B49"/>
    <w:rsid w:val="002B08DC"/>
    <w:rsid w:val="002B1794"/>
    <w:rsid w:val="002B428A"/>
    <w:rsid w:val="002B43CE"/>
    <w:rsid w:val="002B6B47"/>
    <w:rsid w:val="002C2523"/>
    <w:rsid w:val="002C69CE"/>
    <w:rsid w:val="002C69F5"/>
    <w:rsid w:val="002C7D68"/>
    <w:rsid w:val="002E438E"/>
    <w:rsid w:val="002E6294"/>
    <w:rsid w:val="002E6BD8"/>
    <w:rsid w:val="002F4CCE"/>
    <w:rsid w:val="00302BCA"/>
    <w:rsid w:val="00303912"/>
    <w:rsid w:val="00305225"/>
    <w:rsid w:val="003058A1"/>
    <w:rsid w:val="00307CC1"/>
    <w:rsid w:val="00310216"/>
    <w:rsid w:val="003147E4"/>
    <w:rsid w:val="00315199"/>
    <w:rsid w:val="00315645"/>
    <w:rsid w:val="003169B3"/>
    <w:rsid w:val="00320342"/>
    <w:rsid w:val="00321DF8"/>
    <w:rsid w:val="003228AC"/>
    <w:rsid w:val="003229FE"/>
    <w:rsid w:val="003276BF"/>
    <w:rsid w:val="00332F12"/>
    <w:rsid w:val="0033457B"/>
    <w:rsid w:val="003449C5"/>
    <w:rsid w:val="00347CE6"/>
    <w:rsid w:val="00347CF7"/>
    <w:rsid w:val="00350236"/>
    <w:rsid w:val="00351B0F"/>
    <w:rsid w:val="00355D15"/>
    <w:rsid w:val="00364395"/>
    <w:rsid w:val="00364E4D"/>
    <w:rsid w:val="003670D7"/>
    <w:rsid w:val="00370703"/>
    <w:rsid w:val="00372DF1"/>
    <w:rsid w:val="00374A81"/>
    <w:rsid w:val="00377560"/>
    <w:rsid w:val="0037771F"/>
    <w:rsid w:val="00381A64"/>
    <w:rsid w:val="00383022"/>
    <w:rsid w:val="003867D8"/>
    <w:rsid w:val="00386EC2"/>
    <w:rsid w:val="00387E67"/>
    <w:rsid w:val="00390318"/>
    <w:rsid w:val="00390BA5"/>
    <w:rsid w:val="00393A75"/>
    <w:rsid w:val="00395602"/>
    <w:rsid w:val="00395E7E"/>
    <w:rsid w:val="0039745C"/>
    <w:rsid w:val="003A2AB7"/>
    <w:rsid w:val="003B1703"/>
    <w:rsid w:val="003B40F0"/>
    <w:rsid w:val="003B6CD5"/>
    <w:rsid w:val="003B7CEC"/>
    <w:rsid w:val="003C136F"/>
    <w:rsid w:val="003C1A30"/>
    <w:rsid w:val="003C57DA"/>
    <w:rsid w:val="003C7AA5"/>
    <w:rsid w:val="003D0903"/>
    <w:rsid w:val="003D5753"/>
    <w:rsid w:val="003E22B6"/>
    <w:rsid w:val="003E332B"/>
    <w:rsid w:val="003F32E4"/>
    <w:rsid w:val="003F3BFD"/>
    <w:rsid w:val="003F7575"/>
    <w:rsid w:val="003F7C58"/>
    <w:rsid w:val="0040022C"/>
    <w:rsid w:val="0040124B"/>
    <w:rsid w:val="004057E0"/>
    <w:rsid w:val="004069EC"/>
    <w:rsid w:val="004109B8"/>
    <w:rsid w:val="00417B66"/>
    <w:rsid w:val="00422B74"/>
    <w:rsid w:val="00424DAA"/>
    <w:rsid w:val="0042593B"/>
    <w:rsid w:val="0042770E"/>
    <w:rsid w:val="00432150"/>
    <w:rsid w:val="00434E8E"/>
    <w:rsid w:val="00435916"/>
    <w:rsid w:val="00437707"/>
    <w:rsid w:val="00437F29"/>
    <w:rsid w:val="004421DA"/>
    <w:rsid w:val="00443596"/>
    <w:rsid w:val="00445E83"/>
    <w:rsid w:val="00446387"/>
    <w:rsid w:val="00446983"/>
    <w:rsid w:val="00446E96"/>
    <w:rsid w:val="00452B26"/>
    <w:rsid w:val="004538ED"/>
    <w:rsid w:val="00455B07"/>
    <w:rsid w:val="004627A6"/>
    <w:rsid w:val="00463F63"/>
    <w:rsid w:val="0046575A"/>
    <w:rsid w:val="00466E29"/>
    <w:rsid w:val="00470C98"/>
    <w:rsid w:val="00476176"/>
    <w:rsid w:val="00477D59"/>
    <w:rsid w:val="00483CF1"/>
    <w:rsid w:val="0048436A"/>
    <w:rsid w:val="00487DC3"/>
    <w:rsid w:val="00491598"/>
    <w:rsid w:val="00493C40"/>
    <w:rsid w:val="004970DC"/>
    <w:rsid w:val="004A3345"/>
    <w:rsid w:val="004A6B27"/>
    <w:rsid w:val="004B27F5"/>
    <w:rsid w:val="004B7860"/>
    <w:rsid w:val="004C356A"/>
    <w:rsid w:val="004C5002"/>
    <w:rsid w:val="004C501C"/>
    <w:rsid w:val="004D01FA"/>
    <w:rsid w:val="004D0331"/>
    <w:rsid w:val="004D4E29"/>
    <w:rsid w:val="004D53D2"/>
    <w:rsid w:val="004D5B7D"/>
    <w:rsid w:val="004E0CA8"/>
    <w:rsid w:val="004E63B0"/>
    <w:rsid w:val="004E6861"/>
    <w:rsid w:val="004F089D"/>
    <w:rsid w:val="004F1DEA"/>
    <w:rsid w:val="004F4B8D"/>
    <w:rsid w:val="0050045F"/>
    <w:rsid w:val="00501F40"/>
    <w:rsid w:val="00505417"/>
    <w:rsid w:val="005128DB"/>
    <w:rsid w:val="00516DF6"/>
    <w:rsid w:val="00517D19"/>
    <w:rsid w:val="00517F69"/>
    <w:rsid w:val="00520657"/>
    <w:rsid w:val="005206F9"/>
    <w:rsid w:val="00520890"/>
    <w:rsid w:val="005309DB"/>
    <w:rsid w:val="005311F0"/>
    <w:rsid w:val="0053478A"/>
    <w:rsid w:val="00534F34"/>
    <w:rsid w:val="00537CE3"/>
    <w:rsid w:val="00540764"/>
    <w:rsid w:val="005415AB"/>
    <w:rsid w:val="00543FC8"/>
    <w:rsid w:val="005510FA"/>
    <w:rsid w:val="005566F7"/>
    <w:rsid w:val="00557425"/>
    <w:rsid w:val="00561B55"/>
    <w:rsid w:val="00567008"/>
    <w:rsid w:val="005702B7"/>
    <w:rsid w:val="00585685"/>
    <w:rsid w:val="0058617E"/>
    <w:rsid w:val="00590379"/>
    <w:rsid w:val="00592C6B"/>
    <w:rsid w:val="00594033"/>
    <w:rsid w:val="005945FC"/>
    <w:rsid w:val="005A1AAD"/>
    <w:rsid w:val="005B1D84"/>
    <w:rsid w:val="005B2133"/>
    <w:rsid w:val="005B424C"/>
    <w:rsid w:val="005B42A0"/>
    <w:rsid w:val="005C0A35"/>
    <w:rsid w:val="005C11ED"/>
    <w:rsid w:val="005C4C63"/>
    <w:rsid w:val="005C6E43"/>
    <w:rsid w:val="005C77FD"/>
    <w:rsid w:val="005D2893"/>
    <w:rsid w:val="005F028D"/>
    <w:rsid w:val="00602EB3"/>
    <w:rsid w:val="00604D5B"/>
    <w:rsid w:val="006101CA"/>
    <w:rsid w:val="00610A33"/>
    <w:rsid w:val="006178B8"/>
    <w:rsid w:val="006178DB"/>
    <w:rsid w:val="006179E9"/>
    <w:rsid w:val="00617B8E"/>
    <w:rsid w:val="00617D47"/>
    <w:rsid w:val="00627C11"/>
    <w:rsid w:val="00635728"/>
    <w:rsid w:val="00636CA1"/>
    <w:rsid w:val="00642B82"/>
    <w:rsid w:val="00651CAB"/>
    <w:rsid w:val="006524A7"/>
    <w:rsid w:val="0065375C"/>
    <w:rsid w:val="006574F6"/>
    <w:rsid w:val="006628A6"/>
    <w:rsid w:val="00663524"/>
    <w:rsid w:val="00663E9E"/>
    <w:rsid w:val="00666C8C"/>
    <w:rsid w:val="0067405A"/>
    <w:rsid w:val="0068176E"/>
    <w:rsid w:val="00685152"/>
    <w:rsid w:val="00686DF8"/>
    <w:rsid w:val="00687F58"/>
    <w:rsid w:val="006A0FF6"/>
    <w:rsid w:val="006A5421"/>
    <w:rsid w:val="006B13D5"/>
    <w:rsid w:val="006B2C18"/>
    <w:rsid w:val="006B3134"/>
    <w:rsid w:val="006B320F"/>
    <w:rsid w:val="006B3294"/>
    <w:rsid w:val="006B77C4"/>
    <w:rsid w:val="006C39B9"/>
    <w:rsid w:val="006D3A6C"/>
    <w:rsid w:val="006D3D3B"/>
    <w:rsid w:val="006D471E"/>
    <w:rsid w:val="006E0155"/>
    <w:rsid w:val="006E19BB"/>
    <w:rsid w:val="006E3DF3"/>
    <w:rsid w:val="006F13C4"/>
    <w:rsid w:val="006F3D00"/>
    <w:rsid w:val="007018DE"/>
    <w:rsid w:val="0070396B"/>
    <w:rsid w:val="00710120"/>
    <w:rsid w:val="00715D38"/>
    <w:rsid w:val="00720E3E"/>
    <w:rsid w:val="00721AED"/>
    <w:rsid w:val="00731005"/>
    <w:rsid w:val="007343FA"/>
    <w:rsid w:val="00744F2F"/>
    <w:rsid w:val="00762E72"/>
    <w:rsid w:val="00764F1A"/>
    <w:rsid w:val="00765E66"/>
    <w:rsid w:val="0076631E"/>
    <w:rsid w:val="0077085A"/>
    <w:rsid w:val="00775795"/>
    <w:rsid w:val="00775F2A"/>
    <w:rsid w:val="00777456"/>
    <w:rsid w:val="00781932"/>
    <w:rsid w:val="007823DA"/>
    <w:rsid w:val="00785757"/>
    <w:rsid w:val="00786827"/>
    <w:rsid w:val="007906E0"/>
    <w:rsid w:val="00790822"/>
    <w:rsid w:val="007927C2"/>
    <w:rsid w:val="00794CAE"/>
    <w:rsid w:val="007958AA"/>
    <w:rsid w:val="007958D7"/>
    <w:rsid w:val="007A01EF"/>
    <w:rsid w:val="007A0251"/>
    <w:rsid w:val="007A0BE6"/>
    <w:rsid w:val="007A2704"/>
    <w:rsid w:val="007A2AAD"/>
    <w:rsid w:val="007A3A77"/>
    <w:rsid w:val="007A4D5F"/>
    <w:rsid w:val="007B168A"/>
    <w:rsid w:val="007B43DC"/>
    <w:rsid w:val="007B652A"/>
    <w:rsid w:val="007C12BE"/>
    <w:rsid w:val="007C3927"/>
    <w:rsid w:val="007C41E1"/>
    <w:rsid w:val="007C6995"/>
    <w:rsid w:val="007C6C21"/>
    <w:rsid w:val="007D0704"/>
    <w:rsid w:val="007D1302"/>
    <w:rsid w:val="007D20D6"/>
    <w:rsid w:val="007D403D"/>
    <w:rsid w:val="007D4137"/>
    <w:rsid w:val="007D516D"/>
    <w:rsid w:val="007E1903"/>
    <w:rsid w:val="007E27FE"/>
    <w:rsid w:val="007E5BA9"/>
    <w:rsid w:val="007E66E8"/>
    <w:rsid w:val="007F0136"/>
    <w:rsid w:val="007F118E"/>
    <w:rsid w:val="007F4EE4"/>
    <w:rsid w:val="007F5D22"/>
    <w:rsid w:val="00803D1A"/>
    <w:rsid w:val="00804AF5"/>
    <w:rsid w:val="00805CDE"/>
    <w:rsid w:val="0081146A"/>
    <w:rsid w:val="00812BC5"/>
    <w:rsid w:val="00816767"/>
    <w:rsid w:val="00820CF8"/>
    <w:rsid w:val="00821298"/>
    <w:rsid w:val="00822352"/>
    <w:rsid w:val="008244A7"/>
    <w:rsid w:val="008303AB"/>
    <w:rsid w:val="00831822"/>
    <w:rsid w:val="008358A6"/>
    <w:rsid w:val="008366F9"/>
    <w:rsid w:val="00836F1A"/>
    <w:rsid w:val="0085497F"/>
    <w:rsid w:val="00860AC9"/>
    <w:rsid w:val="0086164C"/>
    <w:rsid w:val="008631A1"/>
    <w:rsid w:val="0087138F"/>
    <w:rsid w:val="008766ED"/>
    <w:rsid w:val="0088253E"/>
    <w:rsid w:val="0088712B"/>
    <w:rsid w:val="00893E2C"/>
    <w:rsid w:val="008A0590"/>
    <w:rsid w:val="008A1E8C"/>
    <w:rsid w:val="008A2E55"/>
    <w:rsid w:val="008A53F5"/>
    <w:rsid w:val="008A7C90"/>
    <w:rsid w:val="008B2DBD"/>
    <w:rsid w:val="008B37AA"/>
    <w:rsid w:val="008B4BE7"/>
    <w:rsid w:val="008B5CC3"/>
    <w:rsid w:val="008C03D0"/>
    <w:rsid w:val="008C1B36"/>
    <w:rsid w:val="008C6F8F"/>
    <w:rsid w:val="008D43DA"/>
    <w:rsid w:val="008D62BC"/>
    <w:rsid w:val="008D67DD"/>
    <w:rsid w:val="008D7989"/>
    <w:rsid w:val="008D7BEA"/>
    <w:rsid w:val="008E41C2"/>
    <w:rsid w:val="008E4D1A"/>
    <w:rsid w:val="008E5627"/>
    <w:rsid w:val="008E5D2D"/>
    <w:rsid w:val="008E7E18"/>
    <w:rsid w:val="0090170D"/>
    <w:rsid w:val="00902FD9"/>
    <w:rsid w:val="00903AF0"/>
    <w:rsid w:val="00905431"/>
    <w:rsid w:val="00907F36"/>
    <w:rsid w:val="0091233E"/>
    <w:rsid w:val="009145ED"/>
    <w:rsid w:val="00920CAC"/>
    <w:rsid w:val="0092384E"/>
    <w:rsid w:val="0092490F"/>
    <w:rsid w:val="009309D6"/>
    <w:rsid w:val="00932E86"/>
    <w:rsid w:val="00936439"/>
    <w:rsid w:val="009412A6"/>
    <w:rsid w:val="00941E6F"/>
    <w:rsid w:val="00943235"/>
    <w:rsid w:val="00943EE9"/>
    <w:rsid w:val="00945EDB"/>
    <w:rsid w:val="009529AA"/>
    <w:rsid w:val="00953792"/>
    <w:rsid w:val="0095381A"/>
    <w:rsid w:val="009650B6"/>
    <w:rsid w:val="00965331"/>
    <w:rsid w:val="00965587"/>
    <w:rsid w:val="00967E57"/>
    <w:rsid w:val="00970415"/>
    <w:rsid w:val="00977D66"/>
    <w:rsid w:val="009832BC"/>
    <w:rsid w:val="00984C30"/>
    <w:rsid w:val="009852F2"/>
    <w:rsid w:val="00985D2B"/>
    <w:rsid w:val="009908AA"/>
    <w:rsid w:val="009A19B0"/>
    <w:rsid w:val="009B11D2"/>
    <w:rsid w:val="009C181D"/>
    <w:rsid w:val="009C4326"/>
    <w:rsid w:val="009C638F"/>
    <w:rsid w:val="009C677E"/>
    <w:rsid w:val="009C6841"/>
    <w:rsid w:val="009C68FC"/>
    <w:rsid w:val="009C77CA"/>
    <w:rsid w:val="009D10C7"/>
    <w:rsid w:val="009D47B2"/>
    <w:rsid w:val="009D77FD"/>
    <w:rsid w:val="009E0F4B"/>
    <w:rsid w:val="009E1639"/>
    <w:rsid w:val="009E3727"/>
    <w:rsid w:val="009E5B6F"/>
    <w:rsid w:val="009E7F27"/>
    <w:rsid w:val="009F330F"/>
    <w:rsid w:val="009F606A"/>
    <w:rsid w:val="009F7ECC"/>
    <w:rsid w:val="00A004A2"/>
    <w:rsid w:val="00A03E1E"/>
    <w:rsid w:val="00A0634A"/>
    <w:rsid w:val="00A06AE1"/>
    <w:rsid w:val="00A13DE1"/>
    <w:rsid w:val="00A153FC"/>
    <w:rsid w:val="00A16FF2"/>
    <w:rsid w:val="00A2059D"/>
    <w:rsid w:val="00A27D93"/>
    <w:rsid w:val="00A30206"/>
    <w:rsid w:val="00A31B8D"/>
    <w:rsid w:val="00A35490"/>
    <w:rsid w:val="00A419A0"/>
    <w:rsid w:val="00A46BE7"/>
    <w:rsid w:val="00A50D3E"/>
    <w:rsid w:val="00A52D2E"/>
    <w:rsid w:val="00A53DDA"/>
    <w:rsid w:val="00A6027E"/>
    <w:rsid w:val="00A60ADE"/>
    <w:rsid w:val="00A60B60"/>
    <w:rsid w:val="00A61865"/>
    <w:rsid w:val="00A64242"/>
    <w:rsid w:val="00A7187D"/>
    <w:rsid w:val="00A73CFE"/>
    <w:rsid w:val="00A74062"/>
    <w:rsid w:val="00A804FE"/>
    <w:rsid w:val="00A80BEE"/>
    <w:rsid w:val="00A85CBF"/>
    <w:rsid w:val="00A9071D"/>
    <w:rsid w:val="00A913C9"/>
    <w:rsid w:val="00A91BEC"/>
    <w:rsid w:val="00A9579D"/>
    <w:rsid w:val="00AA2B5F"/>
    <w:rsid w:val="00AA62DD"/>
    <w:rsid w:val="00AA6788"/>
    <w:rsid w:val="00AA6ABB"/>
    <w:rsid w:val="00AB15CE"/>
    <w:rsid w:val="00AB401E"/>
    <w:rsid w:val="00AB60C2"/>
    <w:rsid w:val="00AB7C1D"/>
    <w:rsid w:val="00AC05C1"/>
    <w:rsid w:val="00AC2563"/>
    <w:rsid w:val="00AC7C94"/>
    <w:rsid w:val="00AD0CCC"/>
    <w:rsid w:val="00AD2898"/>
    <w:rsid w:val="00AD4893"/>
    <w:rsid w:val="00AD4AF1"/>
    <w:rsid w:val="00AD6B56"/>
    <w:rsid w:val="00AE1426"/>
    <w:rsid w:val="00AE3A09"/>
    <w:rsid w:val="00AE3C28"/>
    <w:rsid w:val="00AF0B15"/>
    <w:rsid w:val="00AF4770"/>
    <w:rsid w:val="00B0027A"/>
    <w:rsid w:val="00B0112F"/>
    <w:rsid w:val="00B01A8D"/>
    <w:rsid w:val="00B04081"/>
    <w:rsid w:val="00B06F2C"/>
    <w:rsid w:val="00B119BE"/>
    <w:rsid w:val="00B12563"/>
    <w:rsid w:val="00B12FCA"/>
    <w:rsid w:val="00B15711"/>
    <w:rsid w:val="00B15D4A"/>
    <w:rsid w:val="00B22D98"/>
    <w:rsid w:val="00B23C2F"/>
    <w:rsid w:val="00B24B61"/>
    <w:rsid w:val="00B26986"/>
    <w:rsid w:val="00B27438"/>
    <w:rsid w:val="00B30642"/>
    <w:rsid w:val="00B310B0"/>
    <w:rsid w:val="00B3131D"/>
    <w:rsid w:val="00B3200B"/>
    <w:rsid w:val="00B325B6"/>
    <w:rsid w:val="00B34F06"/>
    <w:rsid w:val="00B358D5"/>
    <w:rsid w:val="00B35A68"/>
    <w:rsid w:val="00B4119D"/>
    <w:rsid w:val="00B4196A"/>
    <w:rsid w:val="00B42413"/>
    <w:rsid w:val="00B47DCA"/>
    <w:rsid w:val="00B5194C"/>
    <w:rsid w:val="00B5707B"/>
    <w:rsid w:val="00B62478"/>
    <w:rsid w:val="00B6367B"/>
    <w:rsid w:val="00B64E0D"/>
    <w:rsid w:val="00B64F47"/>
    <w:rsid w:val="00B704CA"/>
    <w:rsid w:val="00B722E7"/>
    <w:rsid w:val="00B729AC"/>
    <w:rsid w:val="00B733EF"/>
    <w:rsid w:val="00B76D61"/>
    <w:rsid w:val="00B776DF"/>
    <w:rsid w:val="00B84647"/>
    <w:rsid w:val="00B8689B"/>
    <w:rsid w:val="00BA6C01"/>
    <w:rsid w:val="00BA7E67"/>
    <w:rsid w:val="00BB322A"/>
    <w:rsid w:val="00BB45A3"/>
    <w:rsid w:val="00BC317A"/>
    <w:rsid w:val="00BC495A"/>
    <w:rsid w:val="00BC792F"/>
    <w:rsid w:val="00BD35BC"/>
    <w:rsid w:val="00BE0F88"/>
    <w:rsid w:val="00BE17EE"/>
    <w:rsid w:val="00BE1F90"/>
    <w:rsid w:val="00BE3E50"/>
    <w:rsid w:val="00BF25A8"/>
    <w:rsid w:val="00BF4513"/>
    <w:rsid w:val="00BF50F5"/>
    <w:rsid w:val="00BF5A78"/>
    <w:rsid w:val="00BF77DC"/>
    <w:rsid w:val="00C0063B"/>
    <w:rsid w:val="00C00866"/>
    <w:rsid w:val="00C0354F"/>
    <w:rsid w:val="00C04771"/>
    <w:rsid w:val="00C05F0D"/>
    <w:rsid w:val="00C101FF"/>
    <w:rsid w:val="00C16D9D"/>
    <w:rsid w:val="00C172E4"/>
    <w:rsid w:val="00C20E55"/>
    <w:rsid w:val="00C22034"/>
    <w:rsid w:val="00C33A1F"/>
    <w:rsid w:val="00C34686"/>
    <w:rsid w:val="00C40775"/>
    <w:rsid w:val="00C4155C"/>
    <w:rsid w:val="00C41E1B"/>
    <w:rsid w:val="00C469E2"/>
    <w:rsid w:val="00C46E40"/>
    <w:rsid w:val="00C52A94"/>
    <w:rsid w:val="00C548DE"/>
    <w:rsid w:val="00C562F7"/>
    <w:rsid w:val="00C62744"/>
    <w:rsid w:val="00C66B05"/>
    <w:rsid w:val="00C67DAE"/>
    <w:rsid w:val="00C70CEC"/>
    <w:rsid w:val="00C7102D"/>
    <w:rsid w:val="00C713F6"/>
    <w:rsid w:val="00C71FBE"/>
    <w:rsid w:val="00C73D23"/>
    <w:rsid w:val="00C76245"/>
    <w:rsid w:val="00C83661"/>
    <w:rsid w:val="00C83D71"/>
    <w:rsid w:val="00C93334"/>
    <w:rsid w:val="00C95B86"/>
    <w:rsid w:val="00CA03D3"/>
    <w:rsid w:val="00CA2E81"/>
    <w:rsid w:val="00CA486F"/>
    <w:rsid w:val="00CB5FC7"/>
    <w:rsid w:val="00CC006A"/>
    <w:rsid w:val="00CC1D06"/>
    <w:rsid w:val="00CC2098"/>
    <w:rsid w:val="00CC27C9"/>
    <w:rsid w:val="00CC3A94"/>
    <w:rsid w:val="00CC6E5B"/>
    <w:rsid w:val="00CD40E1"/>
    <w:rsid w:val="00CD7C54"/>
    <w:rsid w:val="00CE20FA"/>
    <w:rsid w:val="00CE354E"/>
    <w:rsid w:val="00CE4423"/>
    <w:rsid w:val="00CE515D"/>
    <w:rsid w:val="00CE53D6"/>
    <w:rsid w:val="00CE68B9"/>
    <w:rsid w:val="00CF1B3B"/>
    <w:rsid w:val="00CF514E"/>
    <w:rsid w:val="00CF542F"/>
    <w:rsid w:val="00CF7EC3"/>
    <w:rsid w:val="00D02872"/>
    <w:rsid w:val="00D050F0"/>
    <w:rsid w:val="00D139E0"/>
    <w:rsid w:val="00D15F2F"/>
    <w:rsid w:val="00D160EE"/>
    <w:rsid w:val="00D22438"/>
    <w:rsid w:val="00D22CAC"/>
    <w:rsid w:val="00D22F91"/>
    <w:rsid w:val="00D2539A"/>
    <w:rsid w:val="00D268E8"/>
    <w:rsid w:val="00D27609"/>
    <w:rsid w:val="00D37E11"/>
    <w:rsid w:val="00D41C8F"/>
    <w:rsid w:val="00D423B5"/>
    <w:rsid w:val="00D44AB8"/>
    <w:rsid w:val="00D46ADA"/>
    <w:rsid w:val="00D47726"/>
    <w:rsid w:val="00D479BA"/>
    <w:rsid w:val="00D55B62"/>
    <w:rsid w:val="00D55EF2"/>
    <w:rsid w:val="00D6536A"/>
    <w:rsid w:val="00D7330D"/>
    <w:rsid w:val="00D7580B"/>
    <w:rsid w:val="00D824A1"/>
    <w:rsid w:val="00D843DE"/>
    <w:rsid w:val="00D90751"/>
    <w:rsid w:val="00D90A6B"/>
    <w:rsid w:val="00D931E3"/>
    <w:rsid w:val="00D936B5"/>
    <w:rsid w:val="00D95D31"/>
    <w:rsid w:val="00DA05F1"/>
    <w:rsid w:val="00DA4A58"/>
    <w:rsid w:val="00DA67C9"/>
    <w:rsid w:val="00DA6878"/>
    <w:rsid w:val="00DA6933"/>
    <w:rsid w:val="00DA77A5"/>
    <w:rsid w:val="00DC1CBF"/>
    <w:rsid w:val="00DC3242"/>
    <w:rsid w:val="00DC3BBA"/>
    <w:rsid w:val="00DC7A44"/>
    <w:rsid w:val="00DD3DF1"/>
    <w:rsid w:val="00DD456B"/>
    <w:rsid w:val="00DD538C"/>
    <w:rsid w:val="00DD60F2"/>
    <w:rsid w:val="00DD6D8E"/>
    <w:rsid w:val="00DE44D3"/>
    <w:rsid w:val="00DE7A07"/>
    <w:rsid w:val="00DF3FFF"/>
    <w:rsid w:val="00DF687E"/>
    <w:rsid w:val="00E00410"/>
    <w:rsid w:val="00E046BF"/>
    <w:rsid w:val="00E052DE"/>
    <w:rsid w:val="00E05CBF"/>
    <w:rsid w:val="00E12801"/>
    <w:rsid w:val="00E1446A"/>
    <w:rsid w:val="00E17352"/>
    <w:rsid w:val="00E17F0F"/>
    <w:rsid w:val="00E2364A"/>
    <w:rsid w:val="00E252EF"/>
    <w:rsid w:val="00E26EA3"/>
    <w:rsid w:val="00E35AAD"/>
    <w:rsid w:val="00E37694"/>
    <w:rsid w:val="00E3773F"/>
    <w:rsid w:val="00E40CA5"/>
    <w:rsid w:val="00E4546C"/>
    <w:rsid w:val="00E45DA1"/>
    <w:rsid w:val="00E4630F"/>
    <w:rsid w:val="00E46735"/>
    <w:rsid w:val="00E524AD"/>
    <w:rsid w:val="00E54DD6"/>
    <w:rsid w:val="00E57D23"/>
    <w:rsid w:val="00E62AEF"/>
    <w:rsid w:val="00E62E8A"/>
    <w:rsid w:val="00E700E0"/>
    <w:rsid w:val="00E73033"/>
    <w:rsid w:val="00E77369"/>
    <w:rsid w:val="00E81143"/>
    <w:rsid w:val="00E850B0"/>
    <w:rsid w:val="00E86223"/>
    <w:rsid w:val="00E91B9F"/>
    <w:rsid w:val="00E92A46"/>
    <w:rsid w:val="00E95098"/>
    <w:rsid w:val="00E96BBC"/>
    <w:rsid w:val="00EA047D"/>
    <w:rsid w:val="00EA17E7"/>
    <w:rsid w:val="00EB27D4"/>
    <w:rsid w:val="00EB2EC9"/>
    <w:rsid w:val="00EB63D0"/>
    <w:rsid w:val="00EC26FA"/>
    <w:rsid w:val="00EC2DDE"/>
    <w:rsid w:val="00EC47CF"/>
    <w:rsid w:val="00EC6D45"/>
    <w:rsid w:val="00ED0B08"/>
    <w:rsid w:val="00ED2E5B"/>
    <w:rsid w:val="00ED335C"/>
    <w:rsid w:val="00ED3C94"/>
    <w:rsid w:val="00ED4C69"/>
    <w:rsid w:val="00ED581E"/>
    <w:rsid w:val="00EE17FD"/>
    <w:rsid w:val="00EE5606"/>
    <w:rsid w:val="00EF157B"/>
    <w:rsid w:val="00EF3BFC"/>
    <w:rsid w:val="00F007CA"/>
    <w:rsid w:val="00F05D91"/>
    <w:rsid w:val="00F06546"/>
    <w:rsid w:val="00F06A2E"/>
    <w:rsid w:val="00F07DFD"/>
    <w:rsid w:val="00F11C3D"/>
    <w:rsid w:val="00F12AB4"/>
    <w:rsid w:val="00F2114E"/>
    <w:rsid w:val="00F21F76"/>
    <w:rsid w:val="00F234C1"/>
    <w:rsid w:val="00F2519E"/>
    <w:rsid w:val="00F26FE7"/>
    <w:rsid w:val="00F302BC"/>
    <w:rsid w:val="00F30DA3"/>
    <w:rsid w:val="00F3505B"/>
    <w:rsid w:val="00F35EB0"/>
    <w:rsid w:val="00F35FCF"/>
    <w:rsid w:val="00F37B7B"/>
    <w:rsid w:val="00F42571"/>
    <w:rsid w:val="00F42EF0"/>
    <w:rsid w:val="00F522B0"/>
    <w:rsid w:val="00F553A4"/>
    <w:rsid w:val="00F55892"/>
    <w:rsid w:val="00F7037D"/>
    <w:rsid w:val="00F70C1B"/>
    <w:rsid w:val="00F71E31"/>
    <w:rsid w:val="00F77BC3"/>
    <w:rsid w:val="00F825FA"/>
    <w:rsid w:val="00F87238"/>
    <w:rsid w:val="00F87A66"/>
    <w:rsid w:val="00F93CD1"/>
    <w:rsid w:val="00F96CC7"/>
    <w:rsid w:val="00F97FAC"/>
    <w:rsid w:val="00FA1396"/>
    <w:rsid w:val="00FB076D"/>
    <w:rsid w:val="00FB3EEE"/>
    <w:rsid w:val="00FB6DF2"/>
    <w:rsid w:val="00FC0D1D"/>
    <w:rsid w:val="00FC4480"/>
    <w:rsid w:val="00FC4DAD"/>
    <w:rsid w:val="00FC5C72"/>
    <w:rsid w:val="00FD440E"/>
    <w:rsid w:val="00FD4F07"/>
    <w:rsid w:val="00FD7966"/>
    <w:rsid w:val="00FE3FB6"/>
    <w:rsid w:val="00FE58FF"/>
    <w:rsid w:val="00FE5AC3"/>
    <w:rsid w:val="00FE5FF6"/>
    <w:rsid w:val="00FF0F4A"/>
    <w:rsid w:val="00FF1636"/>
    <w:rsid w:val="00FF3479"/>
    <w:rsid w:val="00FF6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FB3B5"/>
  <w15:chartTrackingRefBased/>
  <w15:docId w15:val="{F1636B8D-4EE5-40DE-99CC-259C19EC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342"/>
    <w:rPr>
      <w:rFonts w:eastAsiaTheme="majorEastAsia" w:cstheme="majorBidi"/>
      <w:color w:val="272727" w:themeColor="text1" w:themeTint="D8"/>
    </w:rPr>
  </w:style>
  <w:style w:type="paragraph" w:styleId="Title">
    <w:name w:val="Title"/>
    <w:basedOn w:val="Normal"/>
    <w:next w:val="Normal"/>
    <w:link w:val="TitleChar"/>
    <w:uiPriority w:val="10"/>
    <w:qFormat/>
    <w:rsid w:val="00320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342"/>
    <w:pPr>
      <w:spacing w:before="160"/>
      <w:jc w:val="center"/>
    </w:pPr>
    <w:rPr>
      <w:i/>
      <w:iCs/>
      <w:color w:val="404040" w:themeColor="text1" w:themeTint="BF"/>
    </w:rPr>
  </w:style>
  <w:style w:type="character" w:customStyle="1" w:styleId="QuoteChar">
    <w:name w:val="Quote Char"/>
    <w:basedOn w:val="DefaultParagraphFont"/>
    <w:link w:val="Quote"/>
    <w:uiPriority w:val="29"/>
    <w:rsid w:val="00320342"/>
    <w:rPr>
      <w:i/>
      <w:iCs/>
      <w:color w:val="404040" w:themeColor="text1" w:themeTint="BF"/>
    </w:rPr>
  </w:style>
  <w:style w:type="paragraph" w:styleId="ListParagraph">
    <w:name w:val="List Paragraph"/>
    <w:aliases w:val="#List Paragraph,Recommendation,List Paragraph1,List Paragraph11,L,SAP Subpara,Bullets,Bullet point,List Paragraph111,F5 List Paragraph,Dot pt,CV text,Table text,Medium Grid 1 - Accent 21,Numbered Paragraph,List Paragraph2,列出段,Body text,列出"/>
    <w:basedOn w:val="Normal"/>
    <w:link w:val="ListParagraphChar"/>
    <w:uiPriority w:val="34"/>
    <w:qFormat/>
    <w:rsid w:val="00320342"/>
    <w:pPr>
      <w:ind w:left="720"/>
      <w:contextualSpacing/>
    </w:pPr>
  </w:style>
  <w:style w:type="character" w:styleId="IntenseEmphasis">
    <w:name w:val="Intense Emphasis"/>
    <w:basedOn w:val="DefaultParagraphFont"/>
    <w:uiPriority w:val="21"/>
    <w:qFormat/>
    <w:rsid w:val="00320342"/>
    <w:rPr>
      <w:i/>
      <w:iCs/>
      <w:color w:val="0F4761" w:themeColor="accent1" w:themeShade="BF"/>
    </w:rPr>
  </w:style>
  <w:style w:type="paragraph" w:styleId="IntenseQuote">
    <w:name w:val="Intense Quote"/>
    <w:basedOn w:val="Normal"/>
    <w:next w:val="Normal"/>
    <w:link w:val="IntenseQuoteChar"/>
    <w:uiPriority w:val="30"/>
    <w:qFormat/>
    <w:rsid w:val="0032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342"/>
    <w:rPr>
      <w:i/>
      <w:iCs/>
      <w:color w:val="0F4761" w:themeColor="accent1" w:themeShade="BF"/>
    </w:rPr>
  </w:style>
  <w:style w:type="character" w:styleId="IntenseReference">
    <w:name w:val="Intense Reference"/>
    <w:basedOn w:val="DefaultParagraphFont"/>
    <w:uiPriority w:val="32"/>
    <w:qFormat/>
    <w:rsid w:val="00320342"/>
    <w:rPr>
      <w:b/>
      <w:bCs/>
      <w:smallCaps/>
      <w:color w:val="0F4761" w:themeColor="accent1" w:themeShade="BF"/>
      <w:spacing w:val="5"/>
    </w:rPr>
  </w:style>
  <w:style w:type="table" w:styleId="TableGrid">
    <w:name w:val="Table Grid"/>
    <w:basedOn w:val="TableNormal"/>
    <w:uiPriority w:val="39"/>
    <w:rsid w:val="00320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480"/>
    <w:rPr>
      <w:color w:val="467886" w:themeColor="hyperlink"/>
      <w:u w:val="single"/>
    </w:rPr>
  </w:style>
  <w:style w:type="character" w:styleId="UnresolvedMention">
    <w:name w:val="Unresolved Mention"/>
    <w:basedOn w:val="DefaultParagraphFont"/>
    <w:uiPriority w:val="99"/>
    <w:semiHidden/>
    <w:unhideWhenUsed/>
    <w:rsid w:val="007A01EF"/>
    <w:rPr>
      <w:color w:val="605E5C"/>
      <w:shd w:val="clear" w:color="auto" w:fill="E1DFDD"/>
    </w:rPr>
  </w:style>
  <w:style w:type="character" w:styleId="FollowedHyperlink">
    <w:name w:val="FollowedHyperlink"/>
    <w:basedOn w:val="DefaultParagraphFont"/>
    <w:uiPriority w:val="99"/>
    <w:semiHidden/>
    <w:unhideWhenUsed/>
    <w:rsid w:val="00B15D4A"/>
    <w:rPr>
      <w:color w:val="96607D" w:themeColor="followedHyperlink"/>
      <w:u w:val="single"/>
    </w:rPr>
  </w:style>
  <w:style w:type="table" w:styleId="GridTable4-Accent1">
    <w:name w:val="Grid Table 4 Accent 1"/>
    <w:basedOn w:val="TableNormal"/>
    <w:uiPriority w:val="49"/>
    <w:rsid w:val="00BF451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DD5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38C"/>
  </w:style>
  <w:style w:type="paragraph" w:styleId="Footer">
    <w:name w:val="footer"/>
    <w:basedOn w:val="Normal"/>
    <w:link w:val="FooterChar"/>
    <w:uiPriority w:val="99"/>
    <w:unhideWhenUsed/>
    <w:rsid w:val="00DD5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38C"/>
  </w:style>
  <w:style w:type="paragraph" w:styleId="Revision">
    <w:name w:val="Revision"/>
    <w:hidden/>
    <w:uiPriority w:val="99"/>
    <w:semiHidden/>
    <w:rsid w:val="00831822"/>
    <w:pPr>
      <w:spacing w:after="0" w:line="240" w:lineRule="auto"/>
    </w:pPr>
  </w:style>
  <w:style w:type="character" w:styleId="CommentReference">
    <w:name w:val="annotation reference"/>
    <w:basedOn w:val="DefaultParagraphFont"/>
    <w:uiPriority w:val="99"/>
    <w:semiHidden/>
    <w:unhideWhenUsed/>
    <w:rsid w:val="00651CAB"/>
    <w:rPr>
      <w:sz w:val="16"/>
      <w:szCs w:val="16"/>
    </w:rPr>
  </w:style>
  <w:style w:type="paragraph" w:styleId="CommentText">
    <w:name w:val="annotation text"/>
    <w:basedOn w:val="Normal"/>
    <w:link w:val="CommentTextChar"/>
    <w:uiPriority w:val="99"/>
    <w:unhideWhenUsed/>
    <w:rsid w:val="00651CAB"/>
    <w:pPr>
      <w:spacing w:line="240" w:lineRule="auto"/>
    </w:pPr>
    <w:rPr>
      <w:sz w:val="20"/>
      <w:szCs w:val="20"/>
    </w:rPr>
  </w:style>
  <w:style w:type="character" w:customStyle="1" w:styleId="CommentTextChar">
    <w:name w:val="Comment Text Char"/>
    <w:basedOn w:val="DefaultParagraphFont"/>
    <w:link w:val="CommentText"/>
    <w:uiPriority w:val="99"/>
    <w:rsid w:val="00651CAB"/>
    <w:rPr>
      <w:sz w:val="20"/>
      <w:szCs w:val="20"/>
    </w:rPr>
  </w:style>
  <w:style w:type="paragraph" w:styleId="CommentSubject">
    <w:name w:val="annotation subject"/>
    <w:basedOn w:val="CommentText"/>
    <w:next w:val="CommentText"/>
    <w:link w:val="CommentSubjectChar"/>
    <w:uiPriority w:val="99"/>
    <w:semiHidden/>
    <w:unhideWhenUsed/>
    <w:rsid w:val="00651CAB"/>
    <w:rPr>
      <w:b/>
      <w:bCs/>
    </w:rPr>
  </w:style>
  <w:style w:type="character" w:customStyle="1" w:styleId="CommentSubjectChar">
    <w:name w:val="Comment Subject Char"/>
    <w:basedOn w:val="CommentTextChar"/>
    <w:link w:val="CommentSubject"/>
    <w:uiPriority w:val="99"/>
    <w:semiHidden/>
    <w:rsid w:val="00651CAB"/>
    <w:rPr>
      <w:b/>
      <w:bCs/>
      <w:sz w:val="20"/>
      <w:szCs w:val="20"/>
    </w:rPr>
  </w:style>
  <w:style w:type="character" w:customStyle="1" w:styleId="ListParagraphChar">
    <w:name w:val="List Paragraph Char"/>
    <w:aliases w:val="#List Paragraph Char,Recommendation Char,List Paragraph1 Char,List Paragraph11 Char,L Char,SAP Subpara Char,Bullets Char,Bullet point Char,List Paragraph111 Char,F5 List Paragraph Char,Dot pt Char,CV text Char,Table text Char,列出 Char"/>
    <w:link w:val="ListParagraph"/>
    <w:uiPriority w:val="34"/>
    <w:qFormat/>
    <w:locked/>
    <w:rsid w:val="00F302BC"/>
  </w:style>
  <w:style w:type="paragraph" w:styleId="NormalWeb">
    <w:name w:val="Normal (Web)"/>
    <w:basedOn w:val="Normal"/>
    <w:uiPriority w:val="99"/>
    <w:unhideWhenUsed/>
    <w:rsid w:val="00F37B7B"/>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6076">
      <w:bodyDiv w:val="1"/>
      <w:marLeft w:val="0"/>
      <w:marRight w:val="0"/>
      <w:marTop w:val="0"/>
      <w:marBottom w:val="0"/>
      <w:divBdr>
        <w:top w:val="none" w:sz="0" w:space="0" w:color="auto"/>
        <w:left w:val="none" w:sz="0" w:space="0" w:color="auto"/>
        <w:bottom w:val="none" w:sz="0" w:space="0" w:color="auto"/>
        <w:right w:val="none" w:sz="0" w:space="0" w:color="auto"/>
      </w:divBdr>
      <w:divsChild>
        <w:div w:id="1206019485">
          <w:marLeft w:val="0"/>
          <w:marRight w:val="0"/>
          <w:marTop w:val="0"/>
          <w:marBottom w:val="0"/>
          <w:divBdr>
            <w:top w:val="none" w:sz="0" w:space="0" w:color="auto"/>
            <w:left w:val="none" w:sz="0" w:space="0" w:color="auto"/>
            <w:bottom w:val="none" w:sz="0" w:space="0" w:color="auto"/>
            <w:right w:val="none" w:sz="0" w:space="0" w:color="auto"/>
          </w:divBdr>
        </w:div>
        <w:div w:id="1493370973">
          <w:marLeft w:val="0"/>
          <w:marRight w:val="0"/>
          <w:marTop w:val="0"/>
          <w:marBottom w:val="0"/>
          <w:divBdr>
            <w:top w:val="none" w:sz="0" w:space="0" w:color="auto"/>
            <w:left w:val="none" w:sz="0" w:space="0" w:color="auto"/>
            <w:bottom w:val="none" w:sz="0" w:space="0" w:color="auto"/>
            <w:right w:val="none" w:sz="0" w:space="0" w:color="auto"/>
          </w:divBdr>
        </w:div>
        <w:div w:id="1751732717">
          <w:marLeft w:val="0"/>
          <w:marRight w:val="0"/>
          <w:marTop w:val="0"/>
          <w:marBottom w:val="0"/>
          <w:divBdr>
            <w:top w:val="none" w:sz="0" w:space="0" w:color="auto"/>
            <w:left w:val="none" w:sz="0" w:space="0" w:color="auto"/>
            <w:bottom w:val="none" w:sz="0" w:space="0" w:color="auto"/>
            <w:right w:val="none" w:sz="0" w:space="0" w:color="auto"/>
          </w:divBdr>
        </w:div>
        <w:div w:id="131095905">
          <w:marLeft w:val="0"/>
          <w:marRight w:val="0"/>
          <w:marTop w:val="0"/>
          <w:marBottom w:val="0"/>
          <w:divBdr>
            <w:top w:val="none" w:sz="0" w:space="0" w:color="auto"/>
            <w:left w:val="none" w:sz="0" w:space="0" w:color="auto"/>
            <w:bottom w:val="none" w:sz="0" w:space="0" w:color="auto"/>
            <w:right w:val="none" w:sz="0" w:space="0" w:color="auto"/>
          </w:divBdr>
        </w:div>
        <w:div w:id="48578770">
          <w:marLeft w:val="0"/>
          <w:marRight w:val="0"/>
          <w:marTop w:val="0"/>
          <w:marBottom w:val="0"/>
          <w:divBdr>
            <w:top w:val="none" w:sz="0" w:space="0" w:color="auto"/>
            <w:left w:val="none" w:sz="0" w:space="0" w:color="auto"/>
            <w:bottom w:val="none" w:sz="0" w:space="0" w:color="auto"/>
            <w:right w:val="none" w:sz="0" w:space="0" w:color="auto"/>
          </w:divBdr>
        </w:div>
        <w:div w:id="1222445220">
          <w:marLeft w:val="0"/>
          <w:marRight w:val="0"/>
          <w:marTop w:val="0"/>
          <w:marBottom w:val="0"/>
          <w:divBdr>
            <w:top w:val="none" w:sz="0" w:space="0" w:color="auto"/>
            <w:left w:val="none" w:sz="0" w:space="0" w:color="auto"/>
            <w:bottom w:val="none" w:sz="0" w:space="0" w:color="auto"/>
            <w:right w:val="none" w:sz="0" w:space="0" w:color="auto"/>
          </w:divBdr>
        </w:div>
        <w:div w:id="1932156162">
          <w:marLeft w:val="0"/>
          <w:marRight w:val="0"/>
          <w:marTop w:val="0"/>
          <w:marBottom w:val="0"/>
          <w:divBdr>
            <w:top w:val="none" w:sz="0" w:space="0" w:color="auto"/>
            <w:left w:val="none" w:sz="0" w:space="0" w:color="auto"/>
            <w:bottom w:val="none" w:sz="0" w:space="0" w:color="auto"/>
            <w:right w:val="none" w:sz="0" w:space="0" w:color="auto"/>
          </w:divBdr>
        </w:div>
        <w:div w:id="1077895319">
          <w:marLeft w:val="0"/>
          <w:marRight w:val="0"/>
          <w:marTop w:val="0"/>
          <w:marBottom w:val="0"/>
          <w:divBdr>
            <w:top w:val="none" w:sz="0" w:space="0" w:color="auto"/>
            <w:left w:val="none" w:sz="0" w:space="0" w:color="auto"/>
            <w:bottom w:val="none" w:sz="0" w:space="0" w:color="auto"/>
            <w:right w:val="none" w:sz="0" w:space="0" w:color="auto"/>
          </w:divBdr>
        </w:div>
        <w:div w:id="463163651">
          <w:marLeft w:val="0"/>
          <w:marRight w:val="0"/>
          <w:marTop w:val="0"/>
          <w:marBottom w:val="0"/>
          <w:divBdr>
            <w:top w:val="none" w:sz="0" w:space="0" w:color="auto"/>
            <w:left w:val="none" w:sz="0" w:space="0" w:color="auto"/>
            <w:bottom w:val="none" w:sz="0" w:space="0" w:color="auto"/>
            <w:right w:val="none" w:sz="0" w:space="0" w:color="auto"/>
          </w:divBdr>
        </w:div>
        <w:div w:id="243803683">
          <w:marLeft w:val="0"/>
          <w:marRight w:val="0"/>
          <w:marTop w:val="0"/>
          <w:marBottom w:val="0"/>
          <w:divBdr>
            <w:top w:val="none" w:sz="0" w:space="0" w:color="auto"/>
            <w:left w:val="none" w:sz="0" w:space="0" w:color="auto"/>
            <w:bottom w:val="none" w:sz="0" w:space="0" w:color="auto"/>
            <w:right w:val="none" w:sz="0" w:space="0" w:color="auto"/>
          </w:divBdr>
        </w:div>
        <w:div w:id="433331549">
          <w:marLeft w:val="0"/>
          <w:marRight w:val="0"/>
          <w:marTop w:val="0"/>
          <w:marBottom w:val="0"/>
          <w:divBdr>
            <w:top w:val="none" w:sz="0" w:space="0" w:color="auto"/>
            <w:left w:val="none" w:sz="0" w:space="0" w:color="auto"/>
            <w:bottom w:val="none" w:sz="0" w:space="0" w:color="auto"/>
            <w:right w:val="none" w:sz="0" w:space="0" w:color="auto"/>
          </w:divBdr>
        </w:div>
      </w:divsChild>
    </w:div>
    <w:div w:id="121851243">
      <w:bodyDiv w:val="1"/>
      <w:marLeft w:val="0"/>
      <w:marRight w:val="0"/>
      <w:marTop w:val="0"/>
      <w:marBottom w:val="0"/>
      <w:divBdr>
        <w:top w:val="none" w:sz="0" w:space="0" w:color="auto"/>
        <w:left w:val="none" w:sz="0" w:space="0" w:color="auto"/>
        <w:bottom w:val="none" w:sz="0" w:space="0" w:color="auto"/>
        <w:right w:val="none" w:sz="0" w:space="0" w:color="auto"/>
      </w:divBdr>
    </w:div>
    <w:div w:id="164824559">
      <w:bodyDiv w:val="1"/>
      <w:marLeft w:val="0"/>
      <w:marRight w:val="0"/>
      <w:marTop w:val="0"/>
      <w:marBottom w:val="0"/>
      <w:divBdr>
        <w:top w:val="none" w:sz="0" w:space="0" w:color="auto"/>
        <w:left w:val="none" w:sz="0" w:space="0" w:color="auto"/>
        <w:bottom w:val="none" w:sz="0" w:space="0" w:color="auto"/>
        <w:right w:val="none" w:sz="0" w:space="0" w:color="auto"/>
      </w:divBdr>
    </w:div>
    <w:div w:id="255675102">
      <w:bodyDiv w:val="1"/>
      <w:marLeft w:val="0"/>
      <w:marRight w:val="0"/>
      <w:marTop w:val="0"/>
      <w:marBottom w:val="0"/>
      <w:divBdr>
        <w:top w:val="none" w:sz="0" w:space="0" w:color="auto"/>
        <w:left w:val="none" w:sz="0" w:space="0" w:color="auto"/>
        <w:bottom w:val="none" w:sz="0" w:space="0" w:color="auto"/>
        <w:right w:val="none" w:sz="0" w:space="0" w:color="auto"/>
      </w:divBdr>
      <w:divsChild>
        <w:div w:id="963579815">
          <w:marLeft w:val="0"/>
          <w:marRight w:val="0"/>
          <w:marTop w:val="0"/>
          <w:marBottom w:val="0"/>
          <w:divBdr>
            <w:top w:val="single" w:sz="6" w:space="0" w:color="000000"/>
            <w:left w:val="single" w:sz="6" w:space="0" w:color="000000"/>
            <w:bottom w:val="single" w:sz="6" w:space="0" w:color="000000"/>
            <w:right w:val="single" w:sz="6" w:space="0" w:color="000000"/>
          </w:divBdr>
        </w:div>
        <w:div w:id="1645355751">
          <w:marLeft w:val="0"/>
          <w:marRight w:val="0"/>
          <w:marTop w:val="0"/>
          <w:marBottom w:val="0"/>
          <w:divBdr>
            <w:top w:val="none" w:sz="0" w:space="0" w:color="auto"/>
            <w:left w:val="none" w:sz="0" w:space="0" w:color="auto"/>
            <w:bottom w:val="none" w:sz="0" w:space="0" w:color="auto"/>
            <w:right w:val="none" w:sz="0" w:space="0" w:color="auto"/>
          </w:divBdr>
        </w:div>
      </w:divsChild>
    </w:div>
    <w:div w:id="409426968">
      <w:bodyDiv w:val="1"/>
      <w:marLeft w:val="0"/>
      <w:marRight w:val="0"/>
      <w:marTop w:val="0"/>
      <w:marBottom w:val="0"/>
      <w:divBdr>
        <w:top w:val="none" w:sz="0" w:space="0" w:color="auto"/>
        <w:left w:val="none" w:sz="0" w:space="0" w:color="auto"/>
        <w:bottom w:val="none" w:sz="0" w:space="0" w:color="auto"/>
        <w:right w:val="none" w:sz="0" w:space="0" w:color="auto"/>
      </w:divBdr>
    </w:div>
    <w:div w:id="698702486">
      <w:bodyDiv w:val="1"/>
      <w:marLeft w:val="0"/>
      <w:marRight w:val="0"/>
      <w:marTop w:val="0"/>
      <w:marBottom w:val="0"/>
      <w:divBdr>
        <w:top w:val="none" w:sz="0" w:space="0" w:color="auto"/>
        <w:left w:val="none" w:sz="0" w:space="0" w:color="auto"/>
        <w:bottom w:val="none" w:sz="0" w:space="0" w:color="auto"/>
        <w:right w:val="none" w:sz="0" w:space="0" w:color="auto"/>
      </w:divBdr>
      <w:divsChild>
        <w:div w:id="551306781">
          <w:marLeft w:val="0"/>
          <w:marRight w:val="0"/>
          <w:marTop w:val="0"/>
          <w:marBottom w:val="0"/>
          <w:divBdr>
            <w:top w:val="single" w:sz="6" w:space="0" w:color="000000"/>
            <w:left w:val="single" w:sz="6" w:space="0" w:color="000000"/>
            <w:bottom w:val="single" w:sz="6" w:space="0" w:color="000000"/>
            <w:right w:val="single" w:sz="6" w:space="0" w:color="000000"/>
          </w:divBdr>
        </w:div>
        <w:div w:id="1750882061">
          <w:marLeft w:val="0"/>
          <w:marRight w:val="0"/>
          <w:marTop w:val="0"/>
          <w:marBottom w:val="0"/>
          <w:divBdr>
            <w:top w:val="none" w:sz="0" w:space="0" w:color="auto"/>
            <w:left w:val="none" w:sz="0" w:space="0" w:color="auto"/>
            <w:bottom w:val="none" w:sz="0" w:space="0" w:color="auto"/>
            <w:right w:val="none" w:sz="0" w:space="0" w:color="auto"/>
          </w:divBdr>
        </w:div>
      </w:divsChild>
    </w:div>
    <w:div w:id="919750283">
      <w:bodyDiv w:val="1"/>
      <w:marLeft w:val="0"/>
      <w:marRight w:val="0"/>
      <w:marTop w:val="0"/>
      <w:marBottom w:val="0"/>
      <w:divBdr>
        <w:top w:val="none" w:sz="0" w:space="0" w:color="auto"/>
        <w:left w:val="none" w:sz="0" w:space="0" w:color="auto"/>
        <w:bottom w:val="none" w:sz="0" w:space="0" w:color="auto"/>
        <w:right w:val="none" w:sz="0" w:space="0" w:color="auto"/>
      </w:divBdr>
      <w:divsChild>
        <w:div w:id="1397359504">
          <w:marLeft w:val="0"/>
          <w:marRight w:val="0"/>
          <w:marTop w:val="0"/>
          <w:marBottom w:val="0"/>
          <w:divBdr>
            <w:top w:val="none" w:sz="0" w:space="0" w:color="auto"/>
            <w:left w:val="none" w:sz="0" w:space="0" w:color="auto"/>
            <w:bottom w:val="none" w:sz="0" w:space="0" w:color="auto"/>
            <w:right w:val="none" w:sz="0" w:space="0" w:color="auto"/>
          </w:divBdr>
        </w:div>
        <w:div w:id="904266066">
          <w:marLeft w:val="0"/>
          <w:marRight w:val="0"/>
          <w:marTop w:val="0"/>
          <w:marBottom w:val="0"/>
          <w:divBdr>
            <w:top w:val="none" w:sz="0" w:space="0" w:color="auto"/>
            <w:left w:val="none" w:sz="0" w:space="0" w:color="auto"/>
            <w:bottom w:val="none" w:sz="0" w:space="0" w:color="auto"/>
            <w:right w:val="none" w:sz="0" w:space="0" w:color="auto"/>
          </w:divBdr>
        </w:div>
        <w:div w:id="703288280">
          <w:marLeft w:val="0"/>
          <w:marRight w:val="0"/>
          <w:marTop w:val="0"/>
          <w:marBottom w:val="0"/>
          <w:divBdr>
            <w:top w:val="none" w:sz="0" w:space="0" w:color="auto"/>
            <w:left w:val="none" w:sz="0" w:space="0" w:color="auto"/>
            <w:bottom w:val="none" w:sz="0" w:space="0" w:color="auto"/>
            <w:right w:val="none" w:sz="0" w:space="0" w:color="auto"/>
          </w:divBdr>
        </w:div>
        <w:div w:id="435831571">
          <w:marLeft w:val="0"/>
          <w:marRight w:val="0"/>
          <w:marTop w:val="0"/>
          <w:marBottom w:val="0"/>
          <w:divBdr>
            <w:top w:val="none" w:sz="0" w:space="0" w:color="auto"/>
            <w:left w:val="none" w:sz="0" w:space="0" w:color="auto"/>
            <w:bottom w:val="none" w:sz="0" w:space="0" w:color="auto"/>
            <w:right w:val="none" w:sz="0" w:space="0" w:color="auto"/>
          </w:divBdr>
        </w:div>
        <w:div w:id="1224489965">
          <w:marLeft w:val="0"/>
          <w:marRight w:val="0"/>
          <w:marTop w:val="0"/>
          <w:marBottom w:val="0"/>
          <w:divBdr>
            <w:top w:val="none" w:sz="0" w:space="0" w:color="auto"/>
            <w:left w:val="none" w:sz="0" w:space="0" w:color="auto"/>
            <w:bottom w:val="none" w:sz="0" w:space="0" w:color="auto"/>
            <w:right w:val="none" w:sz="0" w:space="0" w:color="auto"/>
          </w:divBdr>
        </w:div>
        <w:div w:id="1148937922">
          <w:marLeft w:val="0"/>
          <w:marRight w:val="0"/>
          <w:marTop w:val="0"/>
          <w:marBottom w:val="0"/>
          <w:divBdr>
            <w:top w:val="none" w:sz="0" w:space="0" w:color="auto"/>
            <w:left w:val="none" w:sz="0" w:space="0" w:color="auto"/>
            <w:bottom w:val="none" w:sz="0" w:space="0" w:color="auto"/>
            <w:right w:val="none" w:sz="0" w:space="0" w:color="auto"/>
          </w:divBdr>
        </w:div>
        <w:div w:id="1395159391">
          <w:marLeft w:val="0"/>
          <w:marRight w:val="0"/>
          <w:marTop w:val="0"/>
          <w:marBottom w:val="0"/>
          <w:divBdr>
            <w:top w:val="none" w:sz="0" w:space="0" w:color="auto"/>
            <w:left w:val="none" w:sz="0" w:space="0" w:color="auto"/>
            <w:bottom w:val="none" w:sz="0" w:space="0" w:color="auto"/>
            <w:right w:val="none" w:sz="0" w:space="0" w:color="auto"/>
          </w:divBdr>
        </w:div>
        <w:div w:id="1765689289">
          <w:marLeft w:val="0"/>
          <w:marRight w:val="0"/>
          <w:marTop w:val="0"/>
          <w:marBottom w:val="0"/>
          <w:divBdr>
            <w:top w:val="none" w:sz="0" w:space="0" w:color="auto"/>
            <w:left w:val="none" w:sz="0" w:space="0" w:color="auto"/>
            <w:bottom w:val="none" w:sz="0" w:space="0" w:color="auto"/>
            <w:right w:val="none" w:sz="0" w:space="0" w:color="auto"/>
          </w:divBdr>
        </w:div>
        <w:div w:id="160241391">
          <w:marLeft w:val="0"/>
          <w:marRight w:val="0"/>
          <w:marTop w:val="0"/>
          <w:marBottom w:val="0"/>
          <w:divBdr>
            <w:top w:val="none" w:sz="0" w:space="0" w:color="auto"/>
            <w:left w:val="none" w:sz="0" w:space="0" w:color="auto"/>
            <w:bottom w:val="none" w:sz="0" w:space="0" w:color="auto"/>
            <w:right w:val="none" w:sz="0" w:space="0" w:color="auto"/>
          </w:divBdr>
        </w:div>
        <w:div w:id="1806311289">
          <w:marLeft w:val="0"/>
          <w:marRight w:val="0"/>
          <w:marTop w:val="0"/>
          <w:marBottom w:val="0"/>
          <w:divBdr>
            <w:top w:val="none" w:sz="0" w:space="0" w:color="auto"/>
            <w:left w:val="none" w:sz="0" w:space="0" w:color="auto"/>
            <w:bottom w:val="none" w:sz="0" w:space="0" w:color="auto"/>
            <w:right w:val="none" w:sz="0" w:space="0" w:color="auto"/>
          </w:divBdr>
        </w:div>
        <w:div w:id="11419107">
          <w:marLeft w:val="0"/>
          <w:marRight w:val="0"/>
          <w:marTop w:val="0"/>
          <w:marBottom w:val="0"/>
          <w:divBdr>
            <w:top w:val="none" w:sz="0" w:space="0" w:color="auto"/>
            <w:left w:val="none" w:sz="0" w:space="0" w:color="auto"/>
            <w:bottom w:val="none" w:sz="0" w:space="0" w:color="auto"/>
            <w:right w:val="none" w:sz="0" w:space="0" w:color="auto"/>
          </w:divBdr>
        </w:div>
      </w:divsChild>
    </w:div>
    <w:div w:id="955674426">
      <w:bodyDiv w:val="1"/>
      <w:marLeft w:val="0"/>
      <w:marRight w:val="0"/>
      <w:marTop w:val="0"/>
      <w:marBottom w:val="0"/>
      <w:divBdr>
        <w:top w:val="none" w:sz="0" w:space="0" w:color="auto"/>
        <w:left w:val="none" w:sz="0" w:space="0" w:color="auto"/>
        <w:bottom w:val="none" w:sz="0" w:space="0" w:color="auto"/>
        <w:right w:val="none" w:sz="0" w:space="0" w:color="auto"/>
      </w:divBdr>
      <w:divsChild>
        <w:div w:id="677198851">
          <w:marLeft w:val="0"/>
          <w:marRight w:val="0"/>
          <w:marTop w:val="0"/>
          <w:marBottom w:val="0"/>
          <w:divBdr>
            <w:top w:val="single" w:sz="6" w:space="0" w:color="000000"/>
            <w:left w:val="single" w:sz="6" w:space="0" w:color="000000"/>
            <w:bottom w:val="single" w:sz="6" w:space="0" w:color="000000"/>
            <w:right w:val="single" w:sz="6" w:space="0" w:color="000000"/>
          </w:divBdr>
        </w:div>
        <w:div w:id="253899027">
          <w:marLeft w:val="0"/>
          <w:marRight w:val="0"/>
          <w:marTop w:val="0"/>
          <w:marBottom w:val="0"/>
          <w:divBdr>
            <w:top w:val="none" w:sz="0" w:space="0" w:color="auto"/>
            <w:left w:val="none" w:sz="0" w:space="0" w:color="auto"/>
            <w:bottom w:val="none" w:sz="0" w:space="0" w:color="auto"/>
            <w:right w:val="none" w:sz="0" w:space="0" w:color="auto"/>
          </w:divBdr>
        </w:div>
      </w:divsChild>
    </w:div>
    <w:div w:id="1147287705">
      <w:bodyDiv w:val="1"/>
      <w:marLeft w:val="0"/>
      <w:marRight w:val="0"/>
      <w:marTop w:val="0"/>
      <w:marBottom w:val="0"/>
      <w:divBdr>
        <w:top w:val="none" w:sz="0" w:space="0" w:color="auto"/>
        <w:left w:val="none" w:sz="0" w:space="0" w:color="auto"/>
        <w:bottom w:val="none" w:sz="0" w:space="0" w:color="auto"/>
        <w:right w:val="none" w:sz="0" w:space="0" w:color="auto"/>
      </w:divBdr>
    </w:div>
    <w:div w:id="1760298366">
      <w:bodyDiv w:val="1"/>
      <w:marLeft w:val="0"/>
      <w:marRight w:val="0"/>
      <w:marTop w:val="0"/>
      <w:marBottom w:val="0"/>
      <w:divBdr>
        <w:top w:val="none" w:sz="0" w:space="0" w:color="auto"/>
        <w:left w:val="none" w:sz="0" w:space="0" w:color="auto"/>
        <w:bottom w:val="none" w:sz="0" w:space="0" w:color="auto"/>
        <w:right w:val="none" w:sz="0" w:space="0" w:color="auto"/>
      </w:divBdr>
      <w:divsChild>
        <w:div w:id="1239290992">
          <w:marLeft w:val="0"/>
          <w:marRight w:val="0"/>
          <w:marTop w:val="0"/>
          <w:marBottom w:val="0"/>
          <w:divBdr>
            <w:top w:val="single" w:sz="6" w:space="0" w:color="000000"/>
            <w:left w:val="single" w:sz="6" w:space="0" w:color="000000"/>
            <w:bottom w:val="single" w:sz="6" w:space="0" w:color="000000"/>
            <w:right w:val="single" w:sz="6" w:space="0" w:color="000000"/>
          </w:divBdr>
        </w:div>
        <w:div w:id="671688696">
          <w:marLeft w:val="0"/>
          <w:marRight w:val="0"/>
          <w:marTop w:val="0"/>
          <w:marBottom w:val="0"/>
          <w:divBdr>
            <w:top w:val="none" w:sz="0" w:space="0" w:color="auto"/>
            <w:left w:val="none" w:sz="0" w:space="0" w:color="auto"/>
            <w:bottom w:val="none" w:sz="0" w:space="0" w:color="auto"/>
            <w:right w:val="none" w:sz="0" w:space="0" w:color="auto"/>
          </w:divBdr>
        </w:div>
      </w:divsChild>
    </w:div>
    <w:div w:id="2100057870">
      <w:bodyDiv w:val="1"/>
      <w:marLeft w:val="0"/>
      <w:marRight w:val="0"/>
      <w:marTop w:val="0"/>
      <w:marBottom w:val="0"/>
      <w:divBdr>
        <w:top w:val="none" w:sz="0" w:space="0" w:color="auto"/>
        <w:left w:val="none" w:sz="0" w:space="0" w:color="auto"/>
        <w:bottom w:val="none" w:sz="0" w:space="0" w:color="auto"/>
        <w:right w:val="none" w:sz="0" w:space="0" w:color="auto"/>
      </w:divBdr>
      <w:divsChild>
        <w:div w:id="1098059023">
          <w:marLeft w:val="0"/>
          <w:marRight w:val="0"/>
          <w:marTop w:val="0"/>
          <w:marBottom w:val="0"/>
          <w:divBdr>
            <w:top w:val="none" w:sz="0" w:space="0" w:color="auto"/>
            <w:left w:val="none" w:sz="0" w:space="0" w:color="auto"/>
            <w:bottom w:val="none" w:sz="0" w:space="0" w:color="auto"/>
            <w:right w:val="none" w:sz="0" w:space="0" w:color="auto"/>
          </w:divBdr>
        </w:div>
      </w:divsChild>
    </w:div>
    <w:div w:id="2118136146">
      <w:bodyDiv w:val="1"/>
      <w:marLeft w:val="0"/>
      <w:marRight w:val="0"/>
      <w:marTop w:val="0"/>
      <w:marBottom w:val="0"/>
      <w:divBdr>
        <w:top w:val="none" w:sz="0" w:space="0" w:color="auto"/>
        <w:left w:val="none" w:sz="0" w:space="0" w:color="auto"/>
        <w:bottom w:val="none" w:sz="0" w:space="0" w:color="auto"/>
        <w:right w:val="none" w:sz="0" w:space="0" w:color="auto"/>
      </w:divBdr>
      <w:divsChild>
        <w:div w:id="882981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Rai</dc:creator>
  <cp:keywords/>
  <dc:description/>
  <cp:lastModifiedBy>Carolyn Fitzgibbon</cp:lastModifiedBy>
  <cp:revision>2</cp:revision>
  <cp:lastPrinted>2025-01-22T06:55:00Z</cp:lastPrinted>
  <dcterms:created xsi:type="dcterms:W3CDTF">2026-01-30T08:49:00Z</dcterms:created>
  <dcterms:modified xsi:type="dcterms:W3CDTF">2026-01-30T08:49:00Z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c7564e4d6ed8deae8dda8709f516971844c5f0b0b1d1b180ac4fb56c77ec0c53</vt:lpwstr>
  </property>
</Properties>
</file>