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1E6" w:rsidRDefault="005731E6" w:rsidP="005731E6">
      <w:pPr>
        <w:autoSpaceDE w:val="0"/>
        <w:autoSpaceDN w:val="0"/>
        <w:adjustRightInd w:val="0"/>
        <w:spacing w:after="0" w:line="240" w:lineRule="auto"/>
        <w:jc w:val="center"/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</w:pPr>
      <w:r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>Agreement to be executed for sharing of</w:t>
      </w:r>
    </w:p>
    <w:p w:rsidR="005731E6" w:rsidRDefault="005731E6" w:rsidP="005731E6">
      <w:pPr>
        <w:autoSpaceDE w:val="0"/>
        <w:autoSpaceDN w:val="0"/>
        <w:adjustRightInd w:val="0"/>
        <w:spacing w:after="0" w:line="240" w:lineRule="auto"/>
        <w:jc w:val="center"/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</w:pPr>
      <w:r>
        <w:rPr>
          <w:rFonts w:ascii="Swiss721BT-BoldCondensed" w:hAnsi="Swiss721BT-BoldCondensed" w:cs="Swiss721BT-BoldCondensed"/>
          <w:b/>
          <w:bCs/>
          <w:sz w:val="24"/>
          <w:szCs w:val="24"/>
          <w:lang w:bidi="ml-IN"/>
        </w:rPr>
        <w:t>Generator Power by Different Consumers</w:t>
      </w:r>
    </w:p>
    <w:p w:rsidR="005731E6" w:rsidRDefault="005731E6" w:rsidP="005731E6">
      <w:pPr>
        <w:autoSpaceDE w:val="0"/>
        <w:autoSpaceDN w:val="0"/>
        <w:adjustRightInd w:val="0"/>
        <w:spacing w:after="0" w:line="240" w:lineRule="auto"/>
        <w:jc w:val="center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</w:p>
    <w:p w:rsidR="00E140B7" w:rsidRDefault="005731E6" w:rsidP="00E140B7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Agreement executed between </w:t>
      </w:r>
      <w:proofErr w:type="gram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Shri .....................................................................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................</w:t>
      </w:r>
      <w:proofErr w:type="gramEnd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(</w:t>
      </w:r>
      <w:proofErr w:type="gram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here</w:t>
      </w:r>
      <w:proofErr w:type="gramEnd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in after 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referred as the first party) and Shri .....................................................................................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. (</w:t>
      </w:r>
      <w:proofErr w:type="gram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here</w:t>
      </w:r>
      <w:proofErr w:type="gramEnd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in after 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referred as the second party) for the installation, operation and maintena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nce of captive generator at the 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premises of ..............................................................................................................and for sha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ring of 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the power generated.</w:t>
      </w:r>
      <w:bookmarkStart w:id="0" w:name="_GoBack"/>
      <w:bookmarkEnd w:id="0"/>
    </w:p>
    <w:p w:rsidR="005731E6" w:rsidRDefault="005731E6" w:rsidP="005731E6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We agree to abide by the following condition: -</w:t>
      </w:r>
    </w:p>
    <w:p w:rsidR="005731E6" w:rsidRDefault="005731E6" w:rsidP="0057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The generator will 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be installed at the premises of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..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....................................................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...............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.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belonging to the first party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and will be under his custody. 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The first party will be responsible to </w:t>
      </w:r>
      <w:r w:rsidR="007F4CD2"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fulfil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all the statutory obligations and maintenance of the generator.</w:t>
      </w:r>
    </w:p>
    <w:p w:rsidR="005731E6" w:rsidRDefault="005731E6" w:rsidP="0057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The first party will pay duties, taxes and fee payable in respect of the generator installation.</w:t>
      </w:r>
    </w:p>
    <w:p w:rsidR="005731E6" w:rsidRDefault="005731E6" w:rsidP="0057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The generator will be operated and maintained by persons appointed and authorised by the first party.</w:t>
      </w:r>
    </w:p>
    <w:p w:rsidR="005731E6" w:rsidRDefault="005731E6" w:rsidP="0057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The first party and second party will share cost of installation and recurring expenditures for continuous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operation of the generator. There will be no sale of electrical energy between the parties or to any outsider in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contravention of provisions of The Electricity Act, 2003 and Central Electricity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Authority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(Measures Relating to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Safety and Electric Supply) Regulations, 2010.</w:t>
      </w:r>
    </w:p>
    <w:p w:rsidR="005731E6" w:rsidRDefault="005731E6" w:rsidP="0057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The parties will be individually responsible for the safe upkeep and maintenance of electrical installations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at their respective premises.</w:t>
      </w:r>
    </w:p>
    <w:p w:rsidR="005731E6" w:rsidRDefault="005731E6" w:rsidP="0057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The generator supply will be transmitted only in accordance with the power policy announced by the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Government of Kerala.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</w:p>
    <w:p w:rsidR="005731E6" w:rsidRDefault="005731E6" w:rsidP="0057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The premises where the generator supply will be extended are adjacent properties in the industrial estate.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There will not be any property crossing or road crossing.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</w:p>
    <w:p w:rsidR="005731E6" w:rsidRPr="005731E6" w:rsidRDefault="005731E6" w:rsidP="005731E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If both or one of the parties sell the premises where the generator supply is utilised / extended, this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agreement will not be binding on the purchaser / purchasers. A separate agreement has to be executed</w:t>
      </w: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</w:t>
      </w:r>
      <w:r w:rsidRPr="005731E6">
        <w:rPr>
          <w:rFonts w:ascii="Swiss721BT-RomanCondensed" w:eastAsia="Swiss721BT-RomanCondensed" w:cs="Swiss721BT-RomanCondensed"/>
          <w:sz w:val="20"/>
          <w:szCs w:val="20"/>
          <w:lang w:bidi="ml-IN"/>
        </w:rPr>
        <w:t>between the parties for the sharing of the power and produced before the statutory authorities.</w:t>
      </w:r>
    </w:p>
    <w:p w:rsidR="005731E6" w:rsidRDefault="005731E6" w:rsidP="005731E6">
      <w:pPr>
        <w:autoSpaceDE w:val="0"/>
        <w:autoSpaceDN w:val="0"/>
        <w:adjustRightInd w:val="0"/>
        <w:spacing w:after="0" w:line="240" w:lineRule="auto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</w:p>
    <w:p w:rsidR="005731E6" w:rsidRDefault="005731E6" w:rsidP="005731E6">
      <w:pPr>
        <w:autoSpaceDE w:val="0"/>
        <w:autoSpaceDN w:val="0"/>
        <w:adjustRightInd w:val="0"/>
        <w:spacing w:after="0" w:line="240" w:lineRule="auto"/>
        <w:jc w:val="right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Signature, Name and address of</w:t>
      </w:r>
    </w:p>
    <w:p w:rsidR="005731E6" w:rsidRDefault="005731E6" w:rsidP="005731E6">
      <w:pPr>
        <w:autoSpaceDE w:val="0"/>
        <w:autoSpaceDN w:val="0"/>
        <w:adjustRightInd w:val="0"/>
        <w:spacing w:after="0" w:line="240" w:lineRule="auto"/>
        <w:jc w:val="right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</w:p>
    <w:p w:rsidR="005731E6" w:rsidRDefault="005731E6" w:rsidP="005731E6">
      <w:pPr>
        <w:autoSpaceDE w:val="0"/>
        <w:autoSpaceDN w:val="0"/>
        <w:adjustRightInd w:val="0"/>
        <w:spacing w:after="0" w:line="240" w:lineRule="auto"/>
        <w:jc w:val="right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5146"/>
      </w:tblGrid>
      <w:tr w:rsidR="005731E6" w:rsidTr="005731E6">
        <w:trPr>
          <w:trHeight w:val="423"/>
        </w:trPr>
        <w:tc>
          <w:tcPr>
            <w:tcW w:w="3870" w:type="dxa"/>
          </w:tcPr>
          <w:p w:rsidR="005731E6" w:rsidRDefault="005731E6" w:rsidP="005731E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</w:pPr>
            <w:r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  <w:t>Place</w:t>
            </w:r>
          </w:p>
        </w:tc>
        <w:tc>
          <w:tcPr>
            <w:tcW w:w="5146" w:type="dxa"/>
          </w:tcPr>
          <w:p w:rsidR="005731E6" w:rsidRDefault="005731E6" w:rsidP="005731E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</w:pPr>
            <w:r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  <w:t>1. 1st Party</w:t>
            </w:r>
          </w:p>
          <w:p w:rsidR="005731E6" w:rsidRDefault="005731E6" w:rsidP="005731E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</w:pPr>
          </w:p>
        </w:tc>
      </w:tr>
      <w:tr w:rsidR="005731E6" w:rsidTr="005731E6">
        <w:tc>
          <w:tcPr>
            <w:tcW w:w="3870" w:type="dxa"/>
          </w:tcPr>
          <w:p w:rsidR="005731E6" w:rsidRDefault="005731E6" w:rsidP="005731E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</w:pPr>
            <w:r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  <w:t>Date</w:t>
            </w:r>
          </w:p>
        </w:tc>
        <w:tc>
          <w:tcPr>
            <w:tcW w:w="5146" w:type="dxa"/>
          </w:tcPr>
          <w:p w:rsidR="005731E6" w:rsidRDefault="005731E6" w:rsidP="005731E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</w:pPr>
            <w:r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  <w:t>2. 2nd Party</w:t>
            </w:r>
          </w:p>
          <w:p w:rsidR="005731E6" w:rsidRDefault="005731E6" w:rsidP="005731E6">
            <w:pPr>
              <w:autoSpaceDE w:val="0"/>
              <w:autoSpaceDN w:val="0"/>
              <w:adjustRightInd w:val="0"/>
              <w:rPr>
                <w:rFonts w:ascii="Swiss721BT-RomanCondensed" w:eastAsia="Swiss721BT-RomanCondensed" w:cs="Swiss721BT-RomanCondensed"/>
                <w:sz w:val="20"/>
                <w:szCs w:val="20"/>
                <w:lang w:bidi="ml-IN"/>
              </w:rPr>
            </w:pPr>
          </w:p>
        </w:tc>
      </w:tr>
    </w:tbl>
    <w:p w:rsidR="005731E6" w:rsidRDefault="005731E6" w:rsidP="005731E6">
      <w:pPr>
        <w:autoSpaceDE w:val="0"/>
        <w:autoSpaceDN w:val="0"/>
        <w:adjustRightInd w:val="0"/>
        <w:spacing w:after="0" w:line="240" w:lineRule="auto"/>
        <w:jc w:val="right"/>
        <w:rPr>
          <w:rFonts w:ascii="Swiss721BT-RomanCondensed" w:eastAsia="Swiss721BT-RomanCondensed" w:cs="Swiss721BT-RomanCondensed"/>
          <w:sz w:val="20"/>
          <w:szCs w:val="20"/>
          <w:lang w:bidi="ml-IN"/>
        </w:rPr>
      </w:pPr>
    </w:p>
    <w:p w:rsidR="005731E6" w:rsidRDefault="005731E6" w:rsidP="005731E6">
      <w:pPr>
        <w:rPr>
          <w:rFonts w:ascii="Swiss721BT-RomanCondensed" w:eastAsia="Swiss721BT-RomanCondensed" w:cs="Swiss721BT-RomanCondensed"/>
          <w:sz w:val="20"/>
          <w:szCs w:val="20"/>
          <w:lang w:bidi="ml-IN"/>
        </w:rPr>
      </w:pPr>
    </w:p>
    <w:p w:rsidR="00B60DEE" w:rsidRDefault="005731E6" w:rsidP="005731E6"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Note</w:t>
      </w:r>
      <w:proofErr w:type="gram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:-</w:t>
      </w:r>
      <w:proofErr w:type="gramEnd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To be prepared in Stamp paper worth </w:t>
      </w:r>
      <w:proofErr w:type="spellStart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>Rs</w:t>
      </w:r>
      <w:proofErr w:type="spellEnd"/>
      <w:r>
        <w:rPr>
          <w:rFonts w:ascii="Swiss721BT-RomanCondensed" w:eastAsia="Swiss721BT-RomanCondensed" w:cs="Swiss721BT-RomanCondensed"/>
          <w:sz w:val="20"/>
          <w:szCs w:val="20"/>
          <w:lang w:bidi="ml-IN"/>
        </w:rPr>
        <w:t xml:space="preserve"> 200-</w:t>
      </w:r>
    </w:p>
    <w:sectPr w:rsidR="00B60DEE" w:rsidSect="005731E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wiss721BT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wiss721BT-RomanCondense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F6071"/>
    <w:multiLevelType w:val="hybridMultilevel"/>
    <w:tmpl w:val="A2D415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E6"/>
    <w:rsid w:val="0034365C"/>
    <w:rsid w:val="005731E6"/>
    <w:rsid w:val="007268EA"/>
    <w:rsid w:val="007F4CD2"/>
    <w:rsid w:val="00C46C7C"/>
    <w:rsid w:val="00E1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385B9-169C-4870-B17A-0E99983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1E6"/>
    <w:pPr>
      <w:ind w:left="720"/>
      <w:contextualSpacing/>
    </w:pPr>
  </w:style>
  <w:style w:type="table" w:styleId="TableGrid">
    <w:name w:val="Table Grid"/>
    <w:basedOn w:val="TableNormal"/>
    <w:uiPriority w:val="39"/>
    <w:rsid w:val="0057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DyCEI_Office_KKD</dc:creator>
  <cp:keywords/>
  <dc:description/>
  <cp:lastModifiedBy>DyCEI_Office_KKD</cp:lastModifiedBy>
  <cp:revision>4</cp:revision>
  <dcterms:created xsi:type="dcterms:W3CDTF">2025-12-05T06:44:00Z</dcterms:created>
  <dcterms:modified xsi:type="dcterms:W3CDTF">2025-12-05T06:53:00Z</dcterms:modified>
</cp:coreProperties>
</file>