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CF65" w14:textId="77777777" w:rsidR="00401F6C" w:rsidRPr="00FC30B6" w:rsidRDefault="00F83A16" w:rsidP="00FC30B6">
      <w:pPr>
        <w:pStyle w:val="Title"/>
        <w:tabs>
          <w:tab w:val="left" w:pos="-450"/>
        </w:tabs>
        <w:ind w:left="-450"/>
        <w:rPr>
          <w:rFonts w:ascii="Arial" w:hAnsi="Arial" w:cs="Arial"/>
          <w:b/>
          <w:bCs/>
        </w:rPr>
      </w:pPr>
      <w:r w:rsidRPr="00FC30B6">
        <w:rPr>
          <w:rFonts w:ascii="Arial" w:hAnsi="Arial" w:cs="Arial"/>
          <w:b/>
          <w:bCs/>
        </w:rPr>
        <w:t>Hazardous Materials (HazMat) Annex</w:t>
      </w:r>
    </w:p>
    <w:p w14:paraId="247D1515" w14:textId="33F1A7D9" w:rsidR="00401F6C" w:rsidRPr="00FC30B6" w:rsidRDefault="00F83A16" w:rsidP="004566C0">
      <w:pPr>
        <w:pStyle w:val="Subtitle"/>
        <w:spacing w:line="240" w:lineRule="auto"/>
        <w:jc w:val="center"/>
        <w:rPr>
          <w:rFonts w:ascii="Arial" w:hAnsi="Arial" w:cs="Arial"/>
          <w:i w:val="0"/>
          <w:iCs w:val="0"/>
          <w:color w:val="000000" w:themeColor="text1"/>
        </w:rPr>
      </w:pPr>
      <w:r w:rsidRPr="00FC30B6">
        <w:rPr>
          <w:rFonts w:ascii="Arial" w:hAnsi="Arial" w:cs="Arial"/>
          <w:b/>
          <w:bCs/>
          <w:i w:val="0"/>
          <w:iCs w:val="0"/>
          <w:color w:val="000000" w:themeColor="text1"/>
        </w:rPr>
        <w:t>Small Business Emergency Operations Plan</w:t>
      </w:r>
      <w:r w:rsidRPr="00FC30B6">
        <w:rPr>
          <w:rFonts w:ascii="Arial" w:hAnsi="Arial" w:cs="Arial"/>
          <w:i w:val="0"/>
          <w:iCs w:val="0"/>
          <w:color w:val="000000" w:themeColor="text1"/>
        </w:rPr>
        <w:br/>
      </w:r>
      <w:r w:rsidRPr="009336E0">
        <w:rPr>
          <w:rFonts w:ascii="Arial" w:hAnsi="Arial" w:cs="Arial"/>
          <w:i w:val="0"/>
          <w:iCs w:val="0"/>
          <w:color w:val="EE0000"/>
        </w:rPr>
        <w:t>[Business Name]</w:t>
      </w:r>
      <w:r w:rsidRPr="009336E0">
        <w:rPr>
          <w:rFonts w:ascii="Arial" w:hAnsi="Arial" w:cs="Arial"/>
          <w:i w:val="0"/>
          <w:iCs w:val="0"/>
          <w:color w:val="EE0000"/>
        </w:rPr>
        <w:br/>
        <w:t>[Business Address]</w:t>
      </w:r>
      <w:r w:rsidRPr="00FC30B6">
        <w:rPr>
          <w:rFonts w:ascii="Arial" w:hAnsi="Arial" w:cs="Arial"/>
          <w:i w:val="0"/>
          <w:iCs w:val="0"/>
          <w:color w:val="000000" w:themeColor="text1"/>
        </w:rPr>
        <w:br/>
      </w:r>
      <w:r w:rsidR="009336E0">
        <w:rPr>
          <w:rFonts w:ascii="Arial" w:hAnsi="Arial" w:cs="Arial"/>
          <w:i w:val="0"/>
          <w:iCs w:val="0"/>
          <w:color w:val="EE0000"/>
        </w:rPr>
        <w:t>[</w:t>
      </w:r>
      <w:r w:rsidRPr="009336E0">
        <w:rPr>
          <w:rFonts w:ascii="Arial" w:hAnsi="Arial" w:cs="Arial"/>
          <w:i w:val="0"/>
          <w:iCs w:val="0"/>
          <w:color w:val="EE0000"/>
        </w:rPr>
        <w:t>City, Texas</w:t>
      </w:r>
      <w:r w:rsidR="00167FCC" w:rsidRPr="009336E0">
        <w:rPr>
          <w:rFonts w:ascii="Arial" w:hAnsi="Arial" w:cs="Arial"/>
          <w:i w:val="0"/>
          <w:iCs w:val="0"/>
          <w:color w:val="EE0000"/>
        </w:rPr>
        <w:t xml:space="preserve"> Zip Code</w:t>
      </w:r>
      <w:r w:rsidR="009336E0">
        <w:rPr>
          <w:rFonts w:ascii="Arial" w:hAnsi="Arial" w:cs="Arial"/>
          <w:i w:val="0"/>
          <w:iCs w:val="0"/>
          <w:color w:val="EE0000"/>
        </w:rPr>
        <w:t>]</w:t>
      </w:r>
      <w:r w:rsidRPr="00FC30B6">
        <w:rPr>
          <w:rFonts w:ascii="Arial" w:hAnsi="Arial" w:cs="Arial"/>
          <w:i w:val="0"/>
          <w:iCs w:val="0"/>
          <w:color w:val="000000" w:themeColor="text1"/>
        </w:rPr>
        <w:br/>
        <w:t xml:space="preserve">Date Last Updated: </w:t>
      </w:r>
      <w:r w:rsidRPr="009336E0">
        <w:rPr>
          <w:rFonts w:ascii="Arial" w:hAnsi="Arial" w:cs="Arial"/>
          <w:b/>
          <w:bCs/>
          <w:i w:val="0"/>
          <w:iCs w:val="0"/>
          <w:color w:val="EE0000"/>
        </w:rPr>
        <w:t>[MM/DD/YYYY]</w:t>
      </w:r>
    </w:p>
    <w:p w14:paraId="6D9E93BA" w14:textId="77777777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I. Purpose</w:t>
      </w:r>
    </w:p>
    <w:p w14:paraId="7796433F" w14:textId="6AD7AA6F" w:rsidR="00401F6C" w:rsidRPr="00FC30B6" w:rsidRDefault="00F83A16" w:rsidP="001E23FE">
      <w:p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 xml:space="preserve">To establish procedures for identifying, reporting, containing, and mitigating hazardous materials </w:t>
      </w:r>
      <w:r w:rsidR="007D5382" w:rsidRPr="00FC30B6">
        <w:rPr>
          <w:rFonts w:ascii="Arial" w:hAnsi="Arial" w:cs="Arial"/>
          <w:sz w:val="24"/>
          <w:szCs w:val="24"/>
        </w:rPr>
        <w:t xml:space="preserve">(HazMat) </w:t>
      </w:r>
      <w:r w:rsidRPr="00FC30B6">
        <w:rPr>
          <w:rFonts w:ascii="Arial" w:hAnsi="Arial" w:cs="Arial"/>
          <w:sz w:val="24"/>
          <w:szCs w:val="24"/>
        </w:rPr>
        <w:t xml:space="preserve">incidents affecting or occurring at </w:t>
      </w:r>
      <w:r w:rsidRPr="00FC30B6">
        <w:rPr>
          <w:rFonts w:ascii="Arial" w:hAnsi="Arial" w:cs="Arial"/>
          <w:b/>
          <w:bCs/>
          <w:color w:val="EE0000"/>
          <w:sz w:val="24"/>
          <w:szCs w:val="24"/>
        </w:rPr>
        <w:t>[Business Name]</w:t>
      </w:r>
      <w:r w:rsidRPr="00FC30B6">
        <w:rPr>
          <w:rFonts w:ascii="Arial" w:hAnsi="Arial" w:cs="Arial"/>
          <w:sz w:val="24"/>
          <w:szCs w:val="24"/>
        </w:rPr>
        <w:t>. This annex supports compliance with the Texas Hazard Communication Act, the Texas Tier II Chemical Reporting Program, and NIMS.</w:t>
      </w:r>
      <w:r w:rsidR="007D5382" w:rsidRPr="00FC30B6">
        <w:rPr>
          <w:rFonts w:ascii="Arial" w:hAnsi="Arial" w:cs="Arial"/>
          <w:sz w:val="24"/>
          <w:szCs w:val="24"/>
        </w:rPr>
        <w:br/>
      </w:r>
    </w:p>
    <w:p w14:paraId="5A9ED1AE" w14:textId="77777777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II. Scope</w:t>
      </w:r>
    </w:p>
    <w:p w14:paraId="19DEDB8D" w14:textId="6EB2632D" w:rsidR="00401F6C" w:rsidRPr="00FC30B6" w:rsidRDefault="00F83A16" w:rsidP="004566C0">
      <w:p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 xml:space="preserve">This annex applies to all employees, contractors, and visitors at </w:t>
      </w:r>
      <w:r w:rsidRPr="00FC30B6">
        <w:rPr>
          <w:rFonts w:ascii="Arial" w:hAnsi="Arial" w:cs="Arial"/>
          <w:b/>
          <w:bCs/>
          <w:color w:val="EE0000"/>
          <w:sz w:val="24"/>
          <w:szCs w:val="24"/>
        </w:rPr>
        <w:t>[Business Name]</w:t>
      </w:r>
      <w:r w:rsidRPr="00FC30B6">
        <w:rPr>
          <w:rFonts w:ascii="Arial" w:hAnsi="Arial" w:cs="Arial"/>
          <w:sz w:val="24"/>
          <w:szCs w:val="24"/>
        </w:rPr>
        <w:t xml:space="preserve"> and addresses incidents involving chemical spills, gas leaks, flammable substances, biological hazards, or other dangerous materials.</w:t>
      </w:r>
      <w:r w:rsidR="007D5382" w:rsidRPr="00FC30B6">
        <w:rPr>
          <w:rFonts w:ascii="Arial" w:hAnsi="Arial" w:cs="Arial"/>
          <w:sz w:val="24"/>
          <w:szCs w:val="24"/>
        </w:rPr>
        <w:br/>
      </w:r>
    </w:p>
    <w:p w14:paraId="159973D0" w14:textId="77777777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III. Situation and Assumptions</w:t>
      </w:r>
    </w:p>
    <w:p w14:paraId="2C42E63A" w14:textId="77777777" w:rsidR="001E23FE" w:rsidRPr="00FC30B6" w:rsidRDefault="00F83A16" w:rsidP="004566C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b/>
          <w:bCs/>
          <w:color w:val="EE0000"/>
          <w:sz w:val="24"/>
          <w:szCs w:val="24"/>
        </w:rPr>
        <w:t>[Business Name]</w:t>
      </w:r>
      <w:r w:rsidRPr="00FC30B6">
        <w:rPr>
          <w:rFonts w:ascii="Arial" w:hAnsi="Arial" w:cs="Arial"/>
          <w:sz w:val="24"/>
          <w:szCs w:val="24"/>
        </w:rPr>
        <w:t xml:space="preserve"> stores or uses limited quantities of hazardous materials.</w:t>
      </w:r>
    </w:p>
    <w:p w14:paraId="0833AB0B" w14:textId="77777777" w:rsidR="007D5382" w:rsidRPr="00FC30B6" w:rsidRDefault="00F83A16" w:rsidP="004566C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HazMat incidents may occur onsite or offsite.</w:t>
      </w:r>
    </w:p>
    <w:p w14:paraId="648F5C60" w14:textId="66A95293" w:rsidR="007D5382" w:rsidRPr="00FC30B6" w:rsidRDefault="00F83A16" w:rsidP="004566C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 xml:space="preserve">Emergency </w:t>
      </w:r>
      <w:r w:rsidR="00BA58AF" w:rsidRPr="00FC30B6">
        <w:rPr>
          <w:rFonts w:ascii="Arial" w:hAnsi="Arial" w:cs="Arial"/>
          <w:sz w:val="24"/>
          <w:szCs w:val="24"/>
        </w:rPr>
        <w:t>response</w:t>
      </w:r>
      <w:r w:rsidR="00F439FA">
        <w:rPr>
          <w:rFonts w:ascii="Arial" w:hAnsi="Arial" w:cs="Arial"/>
          <w:sz w:val="24"/>
          <w:szCs w:val="24"/>
        </w:rPr>
        <w:t xml:space="preserve"> i</w:t>
      </w:r>
      <w:r w:rsidR="00BA58AF" w:rsidRPr="00FC30B6">
        <w:rPr>
          <w:rFonts w:ascii="Arial" w:hAnsi="Arial" w:cs="Arial"/>
          <w:sz w:val="24"/>
          <w:szCs w:val="24"/>
        </w:rPr>
        <w:t xml:space="preserve">s </w:t>
      </w:r>
      <w:r w:rsidRPr="00FC30B6">
        <w:rPr>
          <w:rFonts w:ascii="Arial" w:hAnsi="Arial" w:cs="Arial"/>
          <w:sz w:val="24"/>
          <w:szCs w:val="24"/>
        </w:rPr>
        <w:t xml:space="preserve">available through </w:t>
      </w:r>
      <w:r w:rsidRPr="00FC30B6">
        <w:rPr>
          <w:rFonts w:ascii="Arial" w:hAnsi="Arial" w:cs="Arial"/>
          <w:b/>
          <w:bCs/>
          <w:color w:val="EE0000"/>
          <w:sz w:val="24"/>
          <w:szCs w:val="24"/>
        </w:rPr>
        <w:t>[Local Fire Department</w:t>
      </w:r>
      <w:r w:rsidR="00F439FA">
        <w:rPr>
          <w:rFonts w:ascii="Arial" w:hAnsi="Arial" w:cs="Arial"/>
          <w:b/>
          <w:bCs/>
          <w:color w:val="EE0000"/>
          <w:sz w:val="24"/>
          <w:szCs w:val="24"/>
        </w:rPr>
        <w:t>, and Station</w:t>
      </w:r>
      <w:r w:rsidRPr="00FC30B6">
        <w:rPr>
          <w:rFonts w:ascii="Arial" w:hAnsi="Arial" w:cs="Arial"/>
          <w:b/>
          <w:bCs/>
          <w:color w:val="EE0000"/>
          <w:sz w:val="24"/>
          <w:szCs w:val="24"/>
        </w:rPr>
        <w:t>]</w:t>
      </w:r>
      <w:r w:rsidRPr="00FC30B6">
        <w:rPr>
          <w:rFonts w:ascii="Arial" w:hAnsi="Arial" w:cs="Arial"/>
          <w:sz w:val="24"/>
          <w:szCs w:val="24"/>
        </w:rPr>
        <w:t>.</w:t>
      </w:r>
    </w:p>
    <w:p w14:paraId="3AFC9FE5" w14:textId="4C93A31E" w:rsidR="00401F6C" w:rsidRPr="00FC30B6" w:rsidRDefault="00F83A16" w:rsidP="004566C0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Employees will be trained in basic safety procedures.</w:t>
      </w:r>
      <w:r w:rsidR="007D5382" w:rsidRPr="00FC30B6">
        <w:rPr>
          <w:rFonts w:ascii="Arial" w:hAnsi="Arial" w:cs="Arial"/>
          <w:sz w:val="24"/>
          <w:szCs w:val="24"/>
        </w:rPr>
        <w:br/>
      </w:r>
    </w:p>
    <w:p w14:paraId="088EE9EA" w14:textId="77777777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IV. Concept of Operations</w:t>
      </w:r>
    </w:p>
    <w:p w14:paraId="284A0E83" w14:textId="77777777" w:rsidR="007D5382" w:rsidRPr="00FC30B6" w:rsidRDefault="00F83A16" w:rsidP="004566C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C30B6">
        <w:rPr>
          <w:rFonts w:ascii="Arial" w:hAnsi="Arial" w:cs="Arial"/>
          <w:b/>
          <w:bCs/>
          <w:sz w:val="24"/>
          <w:szCs w:val="24"/>
        </w:rPr>
        <w:t>Mitigation:</w:t>
      </w:r>
    </w:p>
    <w:p w14:paraId="6151060E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Maintain SDS for all chemicals.</w:t>
      </w:r>
    </w:p>
    <w:p w14:paraId="5D396010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Store materials in approved containers.</w:t>
      </w:r>
    </w:p>
    <w:p w14:paraId="5AE14244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Conduct safety inspections.</w:t>
      </w:r>
    </w:p>
    <w:p w14:paraId="2DAA843E" w14:textId="77777777" w:rsidR="007D5382" w:rsidRPr="00FC30B6" w:rsidRDefault="00F83A16" w:rsidP="004566C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C30B6">
        <w:rPr>
          <w:rFonts w:ascii="Arial" w:hAnsi="Arial" w:cs="Arial"/>
          <w:b/>
          <w:bCs/>
          <w:sz w:val="24"/>
          <w:szCs w:val="24"/>
        </w:rPr>
        <w:t>Preparedness:</w:t>
      </w:r>
    </w:p>
    <w:p w14:paraId="6B9EE6D6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Train staff annually.</w:t>
      </w:r>
    </w:p>
    <w:p w14:paraId="0F4FFC9D" w14:textId="7F7705A9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Post emergency info</w:t>
      </w:r>
      <w:r w:rsidR="00FC30B6">
        <w:rPr>
          <w:rFonts w:ascii="Arial" w:hAnsi="Arial" w:cs="Arial"/>
          <w:sz w:val="24"/>
          <w:szCs w:val="24"/>
        </w:rPr>
        <w:t>rmation</w:t>
      </w:r>
      <w:r w:rsidRPr="00FC30B6">
        <w:rPr>
          <w:rFonts w:ascii="Arial" w:hAnsi="Arial" w:cs="Arial"/>
          <w:sz w:val="24"/>
          <w:szCs w:val="24"/>
        </w:rPr>
        <w:t>.</w:t>
      </w:r>
    </w:p>
    <w:p w14:paraId="51394D60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Submit Tier II reports.</w:t>
      </w:r>
    </w:p>
    <w:p w14:paraId="1B54E4E6" w14:textId="77777777" w:rsidR="007D5382" w:rsidRPr="00FC30B6" w:rsidRDefault="00F83A16" w:rsidP="004566C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C30B6">
        <w:rPr>
          <w:rFonts w:ascii="Arial" w:hAnsi="Arial" w:cs="Arial"/>
          <w:b/>
          <w:bCs/>
          <w:sz w:val="24"/>
          <w:szCs w:val="24"/>
        </w:rPr>
        <w:t>Response:</w:t>
      </w:r>
    </w:p>
    <w:p w14:paraId="13535009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Evacuate or shelter as needed.</w:t>
      </w:r>
    </w:p>
    <w:p w14:paraId="47442EEB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Call 9-1-1 and report hazard.</w:t>
      </w:r>
    </w:p>
    <w:p w14:paraId="573DE4BE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Use absorbents if safe.</w:t>
      </w:r>
    </w:p>
    <w:p w14:paraId="1F75CC25" w14:textId="77777777" w:rsidR="007D5382" w:rsidRPr="00F439FA" w:rsidRDefault="00F83A16" w:rsidP="004566C0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39FA">
        <w:rPr>
          <w:rFonts w:ascii="Arial" w:hAnsi="Arial" w:cs="Arial"/>
          <w:b/>
          <w:bCs/>
          <w:sz w:val="24"/>
          <w:szCs w:val="24"/>
        </w:rPr>
        <w:t>Recovery:</w:t>
      </w:r>
    </w:p>
    <w:p w14:paraId="05AF2C5C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Coordinate cleanup.</w:t>
      </w:r>
    </w:p>
    <w:p w14:paraId="318D229A" w14:textId="77777777" w:rsidR="007D5382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File reports.</w:t>
      </w:r>
    </w:p>
    <w:p w14:paraId="6DB061B0" w14:textId="55CF3F98" w:rsidR="00401F6C" w:rsidRPr="00FC30B6" w:rsidRDefault="00F83A16" w:rsidP="004566C0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lastRenderedPageBreak/>
        <w:t>Conduct A</w:t>
      </w:r>
      <w:r w:rsidR="00F439FA">
        <w:rPr>
          <w:rFonts w:ascii="Arial" w:hAnsi="Arial" w:cs="Arial"/>
          <w:sz w:val="24"/>
          <w:szCs w:val="24"/>
        </w:rPr>
        <w:t>fter Action Report (A</w:t>
      </w:r>
      <w:r w:rsidRPr="00FC30B6">
        <w:rPr>
          <w:rFonts w:ascii="Arial" w:hAnsi="Arial" w:cs="Arial"/>
          <w:sz w:val="24"/>
          <w:szCs w:val="24"/>
        </w:rPr>
        <w:t>AR</w:t>
      </w:r>
      <w:r w:rsidR="00F439FA">
        <w:rPr>
          <w:rFonts w:ascii="Arial" w:hAnsi="Arial" w:cs="Arial"/>
          <w:sz w:val="24"/>
          <w:szCs w:val="24"/>
        </w:rPr>
        <w:t>)</w:t>
      </w:r>
      <w:r w:rsidRPr="00FC30B6">
        <w:rPr>
          <w:rFonts w:ascii="Arial" w:hAnsi="Arial" w:cs="Arial"/>
          <w:sz w:val="24"/>
          <w:szCs w:val="24"/>
        </w:rPr>
        <w:t>.</w:t>
      </w:r>
    </w:p>
    <w:p w14:paraId="22A0992C" w14:textId="77777777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V. Organization and Assignment of Responsibilities</w:t>
      </w:r>
    </w:p>
    <w:p w14:paraId="1A8B3379" w14:textId="77777777" w:rsidR="007D5382" w:rsidRPr="00FC30B6" w:rsidRDefault="00F83A16" w:rsidP="004566C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b/>
          <w:bCs/>
          <w:sz w:val="24"/>
          <w:szCs w:val="24"/>
        </w:rPr>
        <w:t xml:space="preserve">Owner/Manager: </w:t>
      </w:r>
      <w:r w:rsidRPr="00FC30B6">
        <w:rPr>
          <w:rFonts w:ascii="Arial" w:hAnsi="Arial" w:cs="Arial"/>
          <w:sz w:val="24"/>
          <w:szCs w:val="24"/>
        </w:rPr>
        <w:t>Ensure compliance and training.</w:t>
      </w:r>
    </w:p>
    <w:p w14:paraId="520DECBE" w14:textId="77777777" w:rsidR="007D5382" w:rsidRPr="00FC30B6" w:rsidRDefault="00F83A16" w:rsidP="004566C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b/>
          <w:bCs/>
          <w:sz w:val="24"/>
          <w:szCs w:val="24"/>
        </w:rPr>
        <w:t>Supervisors:</w:t>
      </w:r>
      <w:r w:rsidRPr="00FC30B6">
        <w:rPr>
          <w:rFonts w:ascii="Arial" w:hAnsi="Arial" w:cs="Arial"/>
          <w:sz w:val="24"/>
          <w:szCs w:val="24"/>
        </w:rPr>
        <w:t xml:space="preserve"> Enforce protocols.</w:t>
      </w:r>
    </w:p>
    <w:p w14:paraId="7CB9C8F6" w14:textId="77777777" w:rsidR="007D5382" w:rsidRPr="00FC30B6" w:rsidRDefault="00F83A16" w:rsidP="004566C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b/>
          <w:bCs/>
          <w:sz w:val="24"/>
          <w:szCs w:val="24"/>
        </w:rPr>
        <w:t xml:space="preserve">Employees: </w:t>
      </w:r>
      <w:r w:rsidRPr="00FC30B6">
        <w:rPr>
          <w:rFonts w:ascii="Arial" w:hAnsi="Arial" w:cs="Arial"/>
          <w:sz w:val="24"/>
          <w:szCs w:val="24"/>
        </w:rPr>
        <w:t>Report and respond.</w:t>
      </w:r>
    </w:p>
    <w:p w14:paraId="0620E6C2" w14:textId="34BDD42E" w:rsidR="00401F6C" w:rsidRPr="00FC30B6" w:rsidRDefault="00F83A16" w:rsidP="004566C0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b/>
          <w:bCs/>
          <w:sz w:val="24"/>
          <w:szCs w:val="24"/>
        </w:rPr>
        <w:t xml:space="preserve">External Responders: </w:t>
      </w:r>
      <w:r w:rsidRPr="00FC30B6">
        <w:rPr>
          <w:rFonts w:ascii="Arial" w:hAnsi="Arial" w:cs="Arial"/>
          <w:sz w:val="24"/>
          <w:szCs w:val="24"/>
        </w:rPr>
        <w:t>Provide containment.</w:t>
      </w:r>
      <w:r w:rsidR="005B3BC2" w:rsidRPr="00FC30B6">
        <w:rPr>
          <w:rFonts w:ascii="Arial" w:hAnsi="Arial" w:cs="Arial"/>
          <w:sz w:val="24"/>
          <w:szCs w:val="24"/>
        </w:rPr>
        <w:br/>
      </w:r>
    </w:p>
    <w:p w14:paraId="374155AD" w14:textId="77777777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VI. Direction, Control, and Coordination</w:t>
      </w:r>
    </w:p>
    <w:p w14:paraId="6080A656" w14:textId="51E862A3" w:rsidR="00401F6C" w:rsidRPr="00FC30B6" w:rsidRDefault="00F83A16" w:rsidP="004566C0">
      <w:p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 xml:space="preserve">Operations will follow </w:t>
      </w:r>
      <w:r w:rsidR="005B3BC2" w:rsidRPr="00FC30B6">
        <w:rPr>
          <w:rFonts w:ascii="Arial" w:hAnsi="Arial" w:cs="Arial"/>
          <w:sz w:val="24"/>
          <w:szCs w:val="24"/>
        </w:rPr>
        <w:t xml:space="preserve">NIMS </w:t>
      </w:r>
      <w:r w:rsidRPr="00FC30B6">
        <w:rPr>
          <w:rFonts w:ascii="Arial" w:hAnsi="Arial" w:cs="Arial"/>
          <w:sz w:val="24"/>
          <w:szCs w:val="24"/>
        </w:rPr>
        <w:t xml:space="preserve">ICS. Coordinate with </w:t>
      </w:r>
      <w:r w:rsidR="005B3BC2" w:rsidRPr="00FC30B6">
        <w:rPr>
          <w:rFonts w:ascii="Arial" w:hAnsi="Arial" w:cs="Arial"/>
          <w:sz w:val="24"/>
          <w:szCs w:val="24"/>
        </w:rPr>
        <w:t xml:space="preserve">the </w:t>
      </w:r>
      <w:r w:rsidR="006E6B26" w:rsidRPr="00FC30B6">
        <w:rPr>
          <w:rFonts w:ascii="Arial" w:hAnsi="Arial" w:cs="Arial"/>
          <w:sz w:val="24"/>
          <w:szCs w:val="24"/>
        </w:rPr>
        <w:t>[</w:t>
      </w:r>
      <w:r w:rsidR="005B3BC2" w:rsidRPr="00FC30B6">
        <w:rPr>
          <w:rFonts w:ascii="Arial" w:hAnsi="Arial" w:cs="Arial"/>
          <w:b/>
          <w:bCs/>
          <w:color w:val="EE0000"/>
          <w:sz w:val="24"/>
          <w:szCs w:val="24"/>
        </w:rPr>
        <w:t xml:space="preserve">local </w:t>
      </w:r>
      <w:r w:rsidR="005617AC">
        <w:rPr>
          <w:rFonts w:ascii="Arial" w:hAnsi="Arial" w:cs="Arial"/>
          <w:b/>
          <w:bCs/>
          <w:color w:val="EE0000"/>
          <w:sz w:val="24"/>
          <w:szCs w:val="24"/>
        </w:rPr>
        <w:t>F</w:t>
      </w:r>
      <w:r w:rsidR="005B3BC2" w:rsidRPr="00FC30B6">
        <w:rPr>
          <w:rFonts w:ascii="Arial" w:hAnsi="Arial" w:cs="Arial"/>
          <w:b/>
          <w:bCs/>
          <w:color w:val="EE0000"/>
          <w:sz w:val="24"/>
          <w:szCs w:val="24"/>
        </w:rPr>
        <w:t xml:space="preserve">ire </w:t>
      </w:r>
      <w:r w:rsidR="005617AC">
        <w:rPr>
          <w:rFonts w:ascii="Arial" w:hAnsi="Arial" w:cs="Arial"/>
          <w:b/>
          <w:bCs/>
          <w:color w:val="EE0000"/>
          <w:sz w:val="24"/>
          <w:szCs w:val="24"/>
        </w:rPr>
        <w:t>D</w:t>
      </w:r>
      <w:r w:rsidR="005B3BC2" w:rsidRPr="00FC30B6">
        <w:rPr>
          <w:rFonts w:ascii="Arial" w:hAnsi="Arial" w:cs="Arial"/>
          <w:b/>
          <w:bCs/>
          <w:color w:val="EE0000"/>
          <w:sz w:val="24"/>
          <w:szCs w:val="24"/>
        </w:rPr>
        <w:t>epartment</w:t>
      </w:r>
      <w:r w:rsidR="006E6B26" w:rsidRPr="00FC30B6">
        <w:rPr>
          <w:rFonts w:ascii="Arial" w:hAnsi="Arial" w:cs="Arial"/>
          <w:b/>
          <w:bCs/>
          <w:color w:val="EE0000"/>
          <w:sz w:val="24"/>
          <w:szCs w:val="24"/>
        </w:rPr>
        <w:t>]</w:t>
      </w:r>
      <w:r w:rsidR="005B3BC2" w:rsidRPr="00FC30B6">
        <w:rPr>
          <w:rFonts w:ascii="Arial" w:hAnsi="Arial" w:cs="Arial"/>
          <w:sz w:val="24"/>
          <w:szCs w:val="24"/>
        </w:rPr>
        <w:t xml:space="preserve">, </w:t>
      </w:r>
      <w:r w:rsidR="00EB3F2F" w:rsidRPr="00FC30B6">
        <w:rPr>
          <w:rFonts w:ascii="Arial" w:hAnsi="Arial" w:cs="Arial"/>
          <w:b/>
          <w:bCs/>
          <w:color w:val="EE0000"/>
          <w:sz w:val="24"/>
          <w:szCs w:val="24"/>
        </w:rPr>
        <w:t>[Local Law Enforcement]</w:t>
      </w:r>
      <w:r w:rsidR="00EB3F2F" w:rsidRPr="00FC30B6">
        <w:rPr>
          <w:rFonts w:ascii="Arial" w:hAnsi="Arial" w:cs="Arial"/>
          <w:sz w:val="24"/>
          <w:szCs w:val="24"/>
        </w:rPr>
        <w:t xml:space="preserve">, </w:t>
      </w:r>
      <w:r w:rsidR="005617AC">
        <w:rPr>
          <w:rFonts w:ascii="Arial" w:hAnsi="Arial" w:cs="Arial"/>
          <w:sz w:val="24"/>
          <w:szCs w:val="24"/>
        </w:rPr>
        <w:t xml:space="preserve">City of </w:t>
      </w:r>
      <w:r w:rsidR="00312979" w:rsidRPr="00FC30B6">
        <w:rPr>
          <w:rFonts w:ascii="Arial" w:hAnsi="Arial" w:cs="Arial"/>
          <w:sz w:val="24"/>
          <w:szCs w:val="24"/>
        </w:rPr>
        <w:t xml:space="preserve">Houston Office of Emergency Management, Harris County Office of Emergency Management, </w:t>
      </w:r>
      <w:r w:rsidRPr="00FC30B6">
        <w:rPr>
          <w:rFonts w:ascii="Arial" w:hAnsi="Arial" w:cs="Arial"/>
          <w:sz w:val="24"/>
          <w:szCs w:val="24"/>
        </w:rPr>
        <w:t xml:space="preserve">and </w:t>
      </w:r>
      <w:r w:rsidR="005617AC">
        <w:rPr>
          <w:rFonts w:ascii="Arial" w:hAnsi="Arial" w:cs="Arial"/>
          <w:sz w:val="24"/>
          <w:szCs w:val="24"/>
        </w:rPr>
        <w:t xml:space="preserve">appropriate </w:t>
      </w:r>
      <w:r w:rsidRPr="00FC30B6">
        <w:rPr>
          <w:rFonts w:ascii="Arial" w:hAnsi="Arial" w:cs="Arial"/>
          <w:sz w:val="24"/>
          <w:szCs w:val="24"/>
        </w:rPr>
        <w:t>public agencies.</w:t>
      </w:r>
      <w:r w:rsidR="005617AC">
        <w:rPr>
          <w:rFonts w:ascii="Arial" w:hAnsi="Arial" w:cs="Arial"/>
          <w:sz w:val="24"/>
          <w:szCs w:val="24"/>
        </w:rPr>
        <w:t xml:space="preserve"> Notify the </w:t>
      </w:r>
      <w:r w:rsidR="005617AC" w:rsidRPr="00FC30B6">
        <w:rPr>
          <w:rFonts w:ascii="Arial" w:hAnsi="Arial" w:cs="Arial"/>
          <w:sz w:val="24"/>
          <w:szCs w:val="24"/>
        </w:rPr>
        <w:t>Greater Houston Local Emergency Planning Committee (GHLEPC)</w:t>
      </w:r>
      <w:r w:rsidR="005617AC">
        <w:rPr>
          <w:rFonts w:ascii="Arial" w:hAnsi="Arial" w:cs="Arial"/>
          <w:sz w:val="24"/>
          <w:szCs w:val="24"/>
        </w:rPr>
        <w:t xml:space="preserve"> once safe to do so.</w:t>
      </w:r>
      <w:r w:rsidR="00312979" w:rsidRPr="00FC30B6">
        <w:rPr>
          <w:rFonts w:ascii="Arial" w:hAnsi="Arial" w:cs="Arial"/>
          <w:sz w:val="24"/>
          <w:szCs w:val="24"/>
        </w:rPr>
        <w:br/>
      </w:r>
    </w:p>
    <w:p w14:paraId="76645E63" w14:textId="692AA615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VII. Administration and Logistics</w:t>
      </w:r>
    </w:p>
    <w:p w14:paraId="19DD0DED" w14:textId="77777777" w:rsidR="00736615" w:rsidRPr="00FC30B6" w:rsidRDefault="00F83A16" w:rsidP="004566C0">
      <w:p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Document training and inventory</w:t>
      </w:r>
      <w:r w:rsidR="001908BB" w:rsidRPr="00FC30B6">
        <w:rPr>
          <w:rFonts w:ascii="Arial" w:hAnsi="Arial" w:cs="Arial"/>
          <w:sz w:val="24"/>
          <w:szCs w:val="24"/>
        </w:rPr>
        <w:t xml:space="preserve"> with Safety Data Sheets</w:t>
      </w:r>
      <w:r w:rsidRPr="00FC30B6">
        <w:rPr>
          <w:rFonts w:ascii="Arial" w:hAnsi="Arial" w:cs="Arial"/>
          <w:sz w:val="24"/>
          <w:szCs w:val="24"/>
        </w:rPr>
        <w:t>. Restock supplies. Review plan annually.</w:t>
      </w:r>
      <w:r w:rsidR="0097088F" w:rsidRPr="00FC30B6">
        <w:rPr>
          <w:rFonts w:ascii="Arial" w:hAnsi="Arial" w:cs="Arial"/>
          <w:sz w:val="24"/>
          <w:szCs w:val="24"/>
        </w:rPr>
        <w:t xml:space="preserve"> </w:t>
      </w:r>
      <w:r w:rsidR="0097088F" w:rsidRPr="00FC30B6">
        <w:rPr>
          <w:rFonts w:ascii="Arial" w:hAnsi="Arial" w:cs="Arial"/>
          <w:b/>
          <w:bCs/>
          <w:i/>
          <w:iCs/>
          <w:sz w:val="24"/>
          <w:szCs w:val="24"/>
        </w:rPr>
        <w:t xml:space="preserve">(See Appendix A). </w:t>
      </w:r>
    </w:p>
    <w:p w14:paraId="67C47ED3" w14:textId="677C73D8" w:rsidR="00D962D7" w:rsidRPr="00FC30B6" w:rsidRDefault="00736615" w:rsidP="004566C0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 xml:space="preserve">Ensure evacuation maps and shelter locations are current and </w:t>
      </w:r>
      <w:r w:rsidR="00323805">
        <w:rPr>
          <w:rFonts w:ascii="Arial" w:hAnsi="Arial" w:cs="Arial"/>
          <w:sz w:val="24"/>
          <w:szCs w:val="24"/>
        </w:rPr>
        <w:t xml:space="preserve">the maps </w:t>
      </w:r>
      <w:r w:rsidR="005617AC" w:rsidRPr="00FC30B6">
        <w:rPr>
          <w:rFonts w:ascii="Arial" w:hAnsi="Arial" w:cs="Arial"/>
          <w:sz w:val="24"/>
          <w:szCs w:val="24"/>
        </w:rPr>
        <w:t>account</w:t>
      </w:r>
      <w:r w:rsidR="00D962D7" w:rsidRPr="00FC30B6">
        <w:rPr>
          <w:rFonts w:ascii="Arial" w:hAnsi="Arial" w:cs="Arial"/>
          <w:sz w:val="24"/>
          <w:szCs w:val="24"/>
        </w:rPr>
        <w:t xml:space="preserve"> for </w:t>
      </w:r>
      <w:r w:rsidR="005617AC" w:rsidRPr="00FC30B6">
        <w:rPr>
          <w:rFonts w:ascii="Arial" w:hAnsi="Arial" w:cs="Arial"/>
          <w:sz w:val="24"/>
          <w:szCs w:val="24"/>
        </w:rPr>
        <w:t>people</w:t>
      </w:r>
      <w:r w:rsidR="00D962D7" w:rsidRPr="00FC30B6">
        <w:rPr>
          <w:rFonts w:ascii="Arial" w:hAnsi="Arial" w:cs="Arial"/>
          <w:sz w:val="24"/>
          <w:szCs w:val="24"/>
        </w:rPr>
        <w:t xml:space="preserve">, i.e., employees, </w:t>
      </w:r>
      <w:r w:rsidR="005617AC">
        <w:rPr>
          <w:rFonts w:ascii="Arial" w:hAnsi="Arial" w:cs="Arial"/>
          <w:sz w:val="24"/>
          <w:szCs w:val="24"/>
        </w:rPr>
        <w:t xml:space="preserve">and individuals </w:t>
      </w:r>
      <w:r w:rsidR="00D962D7" w:rsidRPr="00FC30B6">
        <w:rPr>
          <w:rFonts w:ascii="Arial" w:hAnsi="Arial" w:cs="Arial"/>
          <w:sz w:val="24"/>
          <w:szCs w:val="24"/>
        </w:rPr>
        <w:t xml:space="preserve">with access and functional needs. </w:t>
      </w:r>
      <w:r w:rsidR="00D962D7" w:rsidRPr="00FC30B6">
        <w:rPr>
          <w:rFonts w:ascii="Arial" w:hAnsi="Arial" w:cs="Arial"/>
          <w:b/>
          <w:bCs/>
          <w:i/>
          <w:iCs/>
          <w:sz w:val="24"/>
          <w:szCs w:val="24"/>
        </w:rPr>
        <w:t>(See Appendix B).</w:t>
      </w:r>
      <w:r w:rsidR="00D962D7" w:rsidRPr="00FC30B6">
        <w:rPr>
          <w:rFonts w:ascii="Arial" w:hAnsi="Arial" w:cs="Arial"/>
          <w:b/>
          <w:bCs/>
          <w:i/>
          <w:iCs/>
          <w:sz w:val="24"/>
          <w:szCs w:val="24"/>
        </w:rPr>
        <w:br/>
      </w:r>
    </w:p>
    <w:p w14:paraId="784265C0" w14:textId="2610AF87" w:rsidR="00D962D7" w:rsidRPr="00FC30B6" w:rsidRDefault="00D962D7" w:rsidP="00D962D7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VII</w:t>
      </w:r>
      <w:r w:rsidR="004566C0" w:rsidRPr="00FC30B6">
        <w:rPr>
          <w:rFonts w:ascii="Arial" w:hAnsi="Arial" w:cs="Arial"/>
          <w:sz w:val="24"/>
          <w:szCs w:val="24"/>
        </w:rPr>
        <w:t>I</w:t>
      </w:r>
      <w:r w:rsidRPr="00FC30B6">
        <w:rPr>
          <w:rFonts w:ascii="Arial" w:hAnsi="Arial" w:cs="Arial"/>
          <w:sz w:val="24"/>
          <w:szCs w:val="24"/>
        </w:rPr>
        <w:t>. Communications</w:t>
      </w:r>
    </w:p>
    <w:p w14:paraId="264675AE" w14:textId="1A8281B4" w:rsidR="00D962D7" w:rsidRPr="00FC30B6" w:rsidRDefault="00D962D7" w:rsidP="004566C0">
      <w:p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 xml:space="preserve">Maintain </w:t>
      </w:r>
      <w:r w:rsidRPr="00FC30B6">
        <w:rPr>
          <w:rFonts w:ascii="Arial" w:hAnsi="Arial" w:cs="Arial"/>
          <w:b/>
          <w:bCs/>
          <w:sz w:val="24"/>
          <w:szCs w:val="24"/>
        </w:rPr>
        <w:t xml:space="preserve">emergency contact list </w:t>
      </w:r>
      <w:r w:rsidRPr="00FC30B6">
        <w:rPr>
          <w:rFonts w:ascii="Arial" w:hAnsi="Arial" w:cs="Arial"/>
          <w:b/>
          <w:bCs/>
          <w:i/>
          <w:iCs/>
          <w:sz w:val="24"/>
          <w:szCs w:val="24"/>
        </w:rPr>
        <w:t>(See Appendix C)</w:t>
      </w:r>
      <w:r w:rsidRPr="00FC30B6">
        <w:rPr>
          <w:rFonts w:ascii="Arial" w:hAnsi="Arial" w:cs="Arial"/>
          <w:b/>
          <w:bCs/>
          <w:sz w:val="24"/>
          <w:szCs w:val="24"/>
        </w:rPr>
        <w:t>.</w:t>
      </w:r>
      <w:r w:rsidRPr="00FC30B6">
        <w:rPr>
          <w:rFonts w:ascii="Arial" w:hAnsi="Arial" w:cs="Arial"/>
          <w:sz w:val="24"/>
          <w:szCs w:val="24"/>
        </w:rPr>
        <w:t xml:space="preserve"> Use radios, PA, or phones for alerts.</w:t>
      </w:r>
      <w:r w:rsidR="00E24F80" w:rsidRPr="00FC30B6">
        <w:rPr>
          <w:rFonts w:ascii="Arial" w:hAnsi="Arial" w:cs="Arial"/>
          <w:sz w:val="24"/>
          <w:szCs w:val="24"/>
        </w:rPr>
        <w:t xml:space="preserve"> Prepare to use no tech solutions such as pen and paper, going from office to office when safe to do so. </w:t>
      </w:r>
      <w:r w:rsidRPr="00FC30B6">
        <w:rPr>
          <w:rFonts w:ascii="Arial" w:hAnsi="Arial" w:cs="Arial"/>
          <w:sz w:val="24"/>
          <w:szCs w:val="24"/>
        </w:rPr>
        <w:br/>
      </w:r>
    </w:p>
    <w:p w14:paraId="420BBEB4" w14:textId="77777777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IX. Annex Development and Maintenance</w:t>
      </w:r>
    </w:p>
    <w:p w14:paraId="579FC586" w14:textId="7AF15D22" w:rsidR="00401F6C" w:rsidRPr="00FC30B6" w:rsidRDefault="00F83A16">
      <w:pPr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Review annually and revise with emergency officials.</w:t>
      </w:r>
      <w:r w:rsidR="001908BB" w:rsidRPr="00FC30B6">
        <w:rPr>
          <w:rFonts w:ascii="Arial" w:hAnsi="Arial" w:cs="Arial"/>
          <w:sz w:val="24"/>
          <w:szCs w:val="24"/>
        </w:rPr>
        <w:br/>
      </w:r>
    </w:p>
    <w:p w14:paraId="2769801F" w14:textId="77777777" w:rsidR="00401F6C" w:rsidRPr="00FC30B6" w:rsidRDefault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X. Authorities and References</w:t>
      </w:r>
    </w:p>
    <w:p w14:paraId="5ECF9F56" w14:textId="77777777" w:rsidR="004566C0" w:rsidRPr="00FC30B6" w:rsidRDefault="00F83A16" w:rsidP="004566C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Texas Tier II Program</w:t>
      </w:r>
    </w:p>
    <w:p w14:paraId="501E7FF5" w14:textId="77777777" w:rsidR="004566C0" w:rsidRPr="00FC30B6" w:rsidRDefault="00F83A16" w:rsidP="004566C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Texas Hazard Communication Act</w:t>
      </w:r>
    </w:p>
    <w:p w14:paraId="0D53EFB0" w14:textId="77777777" w:rsidR="004566C0" w:rsidRPr="00FC30B6" w:rsidRDefault="00F83A16" w:rsidP="004566C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OSHA 29 CFR 1910.1200</w:t>
      </w:r>
    </w:p>
    <w:p w14:paraId="63C2A4AF" w14:textId="77777777" w:rsidR="004566C0" w:rsidRPr="00FC30B6" w:rsidRDefault="00F83A16" w:rsidP="004566C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NIMS</w:t>
      </w:r>
    </w:p>
    <w:p w14:paraId="704FF7BB" w14:textId="77777777" w:rsidR="004566C0" w:rsidRPr="00FC30B6" w:rsidRDefault="00F83A16" w:rsidP="004566C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TDEM Guidance</w:t>
      </w:r>
    </w:p>
    <w:p w14:paraId="1564E1F5" w14:textId="29E27930" w:rsidR="00401F6C" w:rsidRPr="00FC30B6" w:rsidRDefault="001908BB" w:rsidP="004566C0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t>GHLEPC Requirements</w:t>
      </w:r>
    </w:p>
    <w:p w14:paraId="1C0A98A7" w14:textId="77777777" w:rsidR="00BD7FAA" w:rsidRPr="00FC30B6" w:rsidRDefault="00BD7FAA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br w:type="page"/>
      </w:r>
    </w:p>
    <w:p w14:paraId="5D8F0F84" w14:textId="1D1C4F9A" w:rsidR="00BD7FAA" w:rsidRPr="00FC30B6" w:rsidRDefault="00BD7FAA" w:rsidP="00BD7FAA">
      <w:pPr>
        <w:pStyle w:val="Heading2"/>
        <w:rPr>
          <w:rFonts w:ascii="Arial" w:hAnsi="Arial" w:cs="Arial"/>
        </w:rPr>
      </w:pPr>
      <w:r w:rsidRPr="00FC30B6">
        <w:rPr>
          <w:rFonts w:ascii="Arial" w:hAnsi="Arial" w:cs="Arial"/>
        </w:rPr>
        <w:lastRenderedPageBreak/>
        <w:t>Appendix A: Chemical Inventory Table</w:t>
      </w:r>
      <w:r w:rsidR="00CE58C5" w:rsidRPr="00FC30B6">
        <w:rPr>
          <w:rFonts w:ascii="Arial" w:hAnsi="Arial" w:cs="Arial"/>
        </w:rPr>
        <w:t xml:space="preserve"> and </w:t>
      </w:r>
      <w:r w:rsidR="009D6006" w:rsidRPr="00FC30B6">
        <w:rPr>
          <w:rFonts w:ascii="Arial" w:hAnsi="Arial" w:cs="Arial"/>
        </w:rPr>
        <w:t>SDS Location</w:t>
      </w:r>
    </w:p>
    <w:p w14:paraId="5453146B" w14:textId="285C0637" w:rsidR="00BD7FAA" w:rsidRPr="00FC30B6" w:rsidRDefault="00BD7FAA" w:rsidP="004566C0">
      <w:pPr>
        <w:spacing w:line="240" w:lineRule="auto"/>
        <w:rPr>
          <w:rFonts w:ascii="Arial" w:hAnsi="Arial" w:cs="Arial"/>
        </w:rPr>
      </w:pPr>
      <w:r w:rsidRPr="00FC30B6">
        <w:rPr>
          <w:rFonts w:ascii="Arial" w:hAnsi="Arial" w:cs="Arial"/>
        </w:rPr>
        <w:t xml:space="preserve">The following table should be updated </w:t>
      </w:r>
      <w:r w:rsidR="00B928AF" w:rsidRPr="00FC30B6">
        <w:rPr>
          <w:rFonts w:ascii="Arial" w:hAnsi="Arial" w:cs="Arial"/>
        </w:rPr>
        <w:t>as new chemicals are acquired, and as changes occur. At a minimum</w:t>
      </w:r>
      <w:r w:rsidR="001E6A85" w:rsidRPr="00FC30B6">
        <w:rPr>
          <w:rFonts w:ascii="Arial" w:hAnsi="Arial" w:cs="Arial"/>
        </w:rPr>
        <w:t>,</w:t>
      </w:r>
      <w:r w:rsidR="00B928AF" w:rsidRPr="00FC30B6">
        <w:rPr>
          <w:rFonts w:ascii="Arial" w:hAnsi="Arial" w:cs="Arial"/>
        </w:rPr>
        <w:t xml:space="preserve"> th</w:t>
      </w:r>
      <w:r w:rsidR="001E6A85" w:rsidRPr="00FC30B6">
        <w:rPr>
          <w:rFonts w:ascii="Arial" w:hAnsi="Arial" w:cs="Arial"/>
        </w:rPr>
        <w:t>is</w:t>
      </w:r>
      <w:r w:rsidR="00B928AF" w:rsidRPr="00FC30B6">
        <w:rPr>
          <w:rFonts w:ascii="Arial" w:hAnsi="Arial" w:cs="Arial"/>
        </w:rPr>
        <w:t xml:space="preserve"> list should be updated </w:t>
      </w:r>
      <w:r w:rsidR="00CE58C5" w:rsidRPr="00FC30B6">
        <w:rPr>
          <w:rFonts w:ascii="Arial" w:hAnsi="Arial" w:cs="Arial"/>
        </w:rPr>
        <w:t xml:space="preserve">annually </w:t>
      </w:r>
      <w:r w:rsidRPr="00FC30B6">
        <w:rPr>
          <w:rFonts w:ascii="Arial" w:hAnsi="Arial" w:cs="Arial"/>
        </w:rPr>
        <w:t>to reflect current hazardous materials stored onsite.</w:t>
      </w:r>
      <w:r w:rsidR="007A5699" w:rsidRPr="00FC30B6">
        <w:rPr>
          <w:rFonts w:ascii="Arial" w:hAnsi="Arial" w:cs="Arial"/>
        </w:rPr>
        <w:t xml:space="preserve"> </w:t>
      </w:r>
      <w:r w:rsidR="001E6A85" w:rsidRPr="00FC30B6">
        <w:rPr>
          <w:rFonts w:ascii="Arial" w:hAnsi="Arial" w:cs="Arial"/>
        </w:rPr>
        <w:t xml:space="preserve">Upon completion it is recommended it </w:t>
      </w:r>
      <w:r w:rsidR="00ED18C9" w:rsidRPr="00FC30B6">
        <w:rPr>
          <w:rFonts w:ascii="Arial" w:hAnsi="Arial" w:cs="Arial"/>
        </w:rPr>
        <w:t>is shared with the local fire department and included in emergency preparedness training.</w:t>
      </w:r>
    </w:p>
    <w:tbl>
      <w:tblPr>
        <w:tblStyle w:val="TableGrid"/>
        <w:tblW w:w="11387" w:type="dxa"/>
        <w:tblInd w:w="-702" w:type="dxa"/>
        <w:tblLook w:val="04A0" w:firstRow="1" w:lastRow="0" w:firstColumn="1" w:lastColumn="0" w:noHBand="0" w:noVBand="1"/>
      </w:tblPr>
      <w:tblGrid>
        <w:gridCol w:w="1890"/>
        <w:gridCol w:w="1109"/>
        <w:gridCol w:w="2056"/>
        <w:gridCol w:w="1980"/>
        <w:gridCol w:w="1091"/>
        <w:gridCol w:w="1969"/>
        <w:gridCol w:w="1292"/>
      </w:tblGrid>
      <w:tr w:rsidR="00FC30B6" w:rsidRPr="00FC30B6" w14:paraId="35E9FA3A" w14:textId="0BA76879" w:rsidTr="004C440D">
        <w:tc>
          <w:tcPr>
            <w:tcW w:w="1890" w:type="dxa"/>
            <w:shd w:val="clear" w:color="auto" w:fill="DBE5F1" w:themeFill="accent1" w:themeFillTint="33"/>
            <w:vAlign w:val="bottom"/>
          </w:tcPr>
          <w:p w14:paraId="12432211" w14:textId="77777777" w:rsidR="00FC30B6" w:rsidRPr="00FC30B6" w:rsidRDefault="00FC30B6" w:rsidP="00BD7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Chemical Name</w:t>
            </w:r>
          </w:p>
        </w:tc>
        <w:tc>
          <w:tcPr>
            <w:tcW w:w="1109" w:type="dxa"/>
            <w:shd w:val="clear" w:color="auto" w:fill="DBE5F1" w:themeFill="accent1" w:themeFillTint="33"/>
            <w:vAlign w:val="bottom"/>
          </w:tcPr>
          <w:p w14:paraId="347EADCF" w14:textId="77777777" w:rsidR="00FC30B6" w:rsidRPr="00FC30B6" w:rsidRDefault="00FC30B6" w:rsidP="00BD7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Quantity</w:t>
            </w:r>
          </w:p>
        </w:tc>
        <w:tc>
          <w:tcPr>
            <w:tcW w:w="2056" w:type="dxa"/>
            <w:shd w:val="clear" w:color="auto" w:fill="DBE5F1" w:themeFill="accent1" w:themeFillTint="33"/>
            <w:vAlign w:val="bottom"/>
          </w:tcPr>
          <w:p w14:paraId="7ADEAA8C" w14:textId="77777777" w:rsidR="00FC30B6" w:rsidRPr="00FC30B6" w:rsidRDefault="00FC30B6" w:rsidP="00BD7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Storage Location</w:t>
            </w:r>
          </w:p>
        </w:tc>
        <w:tc>
          <w:tcPr>
            <w:tcW w:w="1980" w:type="dxa"/>
            <w:shd w:val="clear" w:color="auto" w:fill="DBE5F1" w:themeFill="accent1" w:themeFillTint="33"/>
            <w:vAlign w:val="bottom"/>
          </w:tcPr>
          <w:p w14:paraId="4B41C095" w14:textId="77777777" w:rsidR="00FC30B6" w:rsidRPr="00FC30B6" w:rsidRDefault="00FC30B6" w:rsidP="00BD7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Hazard Class</w:t>
            </w:r>
          </w:p>
        </w:tc>
        <w:tc>
          <w:tcPr>
            <w:tcW w:w="1091" w:type="dxa"/>
            <w:shd w:val="clear" w:color="auto" w:fill="DBE5F1" w:themeFill="accent1" w:themeFillTint="33"/>
            <w:vAlign w:val="bottom"/>
          </w:tcPr>
          <w:p w14:paraId="3485FA8F" w14:textId="77777777" w:rsidR="00FC30B6" w:rsidRPr="00FC30B6" w:rsidRDefault="00FC30B6" w:rsidP="00BD7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CAS Number</w:t>
            </w:r>
          </w:p>
        </w:tc>
        <w:tc>
          <w:tcPr>
            <w:tcW w:w="1969" w:type="dxa"/>
            <w:shd w:val="clear" w:color="auto" w:fill="DBE5F1" w:themeFill="accent1" w:themeFillTint="33"/>
            <w:vAlign w:val="bottom"/>
          </w:tcPr>
          <w:p w14:paraId="12E9FF0B" w14:textId="77777777" w:rsidR="00FC30B6" w:rsidRPr="00FC30B6" w:rsidRDefault="00FC30B6" w:rsidP="00BD7FA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SDS Location</w:t>
            </w:r>
          </w:p>
        </w:tc>
        <w:tc>
          <w:tcPr>
            <w:tcW w:w="1292" w:type="dxa"/>
            <w:shd w:val="clear" w:color="auto" w:fill="DBE5F1" w:themeFill="accent1" w:themeFillTint="33"/>
          </w:tcPr>
          <w:p w14:paraId="305FA441" w14:textId="2C076D26" w:rsidR="00FC30B6" w:rsidRPr="00FC30B6" w:rsidRDefault="00FC30B6" w:rsidP="00BD7F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Tier II</w:t>
            </w:r>
            <w:r w:rsidR="004C440D">
              <w:rPr>
                <w:rFonts w:ascii="Arial" w:hAnsi="Arial" w:cs="Arial"/>
                <w:b/>
                <w:bCs/>
              </w:rPr>
              <w:t xml:space="preserve"> Submitted</w:t>
            </w:r>
          </w:p>
        </w:tc>
      </w:tr>
      <w:tr w:rsidR="00FC30B6" w:rsidRPr="00FC30B6" w14:paraId="5355CE02" w14:textId="1DA78939" w:rsidTr="00F62334">
        <w:trPr>
          <w:trHeight w:val="432"/>
        </w:trPr>
        <w:tc>
          <w:tcPr>
            <w:tcW w:w="1890" w:type="dxa"/>
          </w:tcPr>
          <w:p w14:paraId="6C314382" w14:textId="77777777" w:rsidR="00FC30B6" w:rsidRPr="004C440D" w:rsidRDefault="00FC30B6" w:rsidP="004A57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440D">
              <w:rPr>
                <w:rFonts w:ascii="Arial" w:hAnsi="Arial" w:cs="Arial"/>
                <w:i/>
                <w:iCs/>
                <w:sz w:val="20"/>
                <w:szCs w:val="20"/>
              </w:rPr>
              <w:t>Acetone</w:t>
            </w:r>
          </w:p>
        </w:tc>
        <w:tc>
          <w:tcPr>
            <w:tcW w:w="1109" w:type="dxa"/>
          </w:tcPr>
          <w:p w14:paraId="38F7B429" w14:textId="77777777" w:rsidR="00FC30B6" w:rsidRPr="004C440D" w:rsidRDefault="00FC30B6" w:rsidP="004A57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440D">
              <w:rPr>
                <w:rFonts w:ascii="Arial" w:hAnsi="Arial" w:cs="Arial"/>
                <w:i/>
                <w:iCs/>
                <w:sz w:val="20"/>
                <w:szCs w:val="20"/>
              </w:rPr>
              <w:t>5 gallons</w:t>
            </w:r>
          </w:p>
        </w:tc>
        <w:tc>
          <w:tcPr>
            <w:tcW w:w="2056" w:type="dxa"/>
          </w:tcPr>
          <w:p w14:paraId="11C74BF5" w14:textId="77777777" w:rsidR="00FC30B6" w:rsidRPr="004C440D" w:rsidRDefault="00FC30B6" w:rsidP="004A57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440D">
              <w:rPr>
                <w:rFonts w:ascii="Arial" w:hAnsi="Arial" w:cs="Arial"/>
                <w:i/>
                <w:iCs/>
                <w:sz w:val="20"/>
                <w:szCs w:val="20"/>
              </w:rPr>
              <w:t>Flammable Cabinet</w:t>
            </w:r>
          </w:p>
        </w:tc>
        <w:tc>
          <w:tcPr>
            <w:tcW w:w="1980" w:type="dxa"/>
          </w:tcPr>
          <w:p w14:paraId="25B9BF49" w14:textId="77777777" w:rsidR="00FC30B6" w:rsidRPr="004C440D" w:rsidRDefault="00FC30B6" w:rsidP="004A57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440D">
              <w:rPr>
                <w:rFonts w:ascii="Arial" w:hAnsi="Arial" w:cs="Arial"/>
                <w:i/>
                <w:iCs/>
                <w:sz w:val="20"/>
                <w:szCs w:val="20"/>
              </w:rPr>
              <w:t>Flammable Liquid</w:t>
            </w:r>
          </w:p>
        </w:tc>
        <w:tc>
          <w:tcPr>
            <w:tcW w:w="1091" w:type="dxa"/>
          </w:tcPr>
          <w:p w14:paraId="61EC1FB8" w14:textId="77777777" w:rsidR="00FC30B6" w:rsidRPr="004C440D" w:rsidRDefault="00FC30B6" w:rsidP="004A57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440D">
              <w:rPr>
                <w:rFonts w:ascii="Arial" w:hAnsi="Arial" w:cs="Arial"/>
                <w:i/>
                <w:iCs/>
                <w:sz w:val="20"/>
                <w:szCs w:val="20"/>
              </w:rPr>
              <w:t>67-64-1</w:t>
            </w:r>
          </w:p>
        </w:tc>
        <w:tc>
          <w:tcPr>
            <w:tcW w:w="1969" w:type="dxa"/>
          </w:tcPr>
          <w:p w14:paraId="3A89CBA2" w14:textId="77777777" w:rsidR="00FC30B6" w:rsidRPr="004C440D" w:rsidRDefault="00FC30B6" w:rsidP="004A57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440D">
              <w:rPr>
                <w:rFonts w:ascii="Arial" w:hAnsi="Arial" w:cs="Arial"/>
                <w:i/>
                <w:iCs/>
                <w:sz w:val="20"/>
                <w:szCs w:val="20"/>
              </w:rPr>
              <w:t>Binder A - Shelf 2</w:t>
            </w:r>
          </w:p>
        </w:tc>
        <w:tc>
          <w:tcPr>
            <w:tcW w:w="1292" w:type="dxa"/>
          </w:tcPr>
          <w:p w14:paraId="3F480DE6" w14:textId="77777777" w:rsidR="00FC30B6" w:rsidRPr="004C440D" w:rsidRDefault="00FC30B6" w:rsidP="004A578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C30B6" w:rsidRPr="00FC30B6" w14:paraId="179EC7C9" w14:textId="006FD085" w:rsidTr="00F62334">
        <w:trPr>
          <w:trHeight w:val="432"/>
        </w:trPr>
        <w:tc>
          <w:tcPr>
            <w:tcW w:w="1890" w:type="dxa"/>
          </w:tcPr>
          <w:p w14:paraId="0E26CA1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124B87E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78C67A35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14B4B8C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709E2ED2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7F771CF4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C9F1ED5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351B34F2" w14:textId="51CD557A" w:rsidTr="00F62334">
        <w:trPr>
          <w:trHeight w:val="432"/>
        </w:trPr>
        <w:tc>
          <w:tcPr>
            <w:tcW w:w="1890" w:type="dxa"/>
          </w:tcPr>
          <w:p w14:paraId="1441B20E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75883AD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59C04D5A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16456CD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4162DFE6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093443D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D551358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7B9130A3" w14:textId="127CFF34" w:rsidTr="00F62334">
        <w:trPr>
          <w:trHeight w:val="432"/>
        </w:trPr>
        <w:tc>
          <w:tcPr>
            <w:tcW w:w="1890" w:type="dxa"/>
          </w:tcPr>
          <w:p w14:paraId="6FB485FD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B853FD4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41EEB136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D112E91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17347B98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53764711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05719D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24B52903" w14:textId="689CFE28" w:rsidTr="00F62334">
        <w:trPr>
          <w:trHeight w:val="432"/>
        </w:trPr>
        <w:tc>
          <w:tcPr>
            <w:tcW w:w="1890" w:type="dxa"/>
          </w:tcPr>
          <w:p w14:paraId="73AF5B6A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952E0C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6B86021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F0B175B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378BC039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075A0D19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9CF3D8A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20E7D8A0" w14:textId="0F425FCF" w:rsidTr="00F62334">
        <w:trPr>
          <w:trHeight w:val="432"/>
        </w:trPr>
        <w:tc>
          <w:tcPr>
            <w:tcW w:w="1890" w:type="dxa"/>
          </w:tcPr>
          <w:p w14:paraId="7BA8E9B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A1C4C3C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4AA55969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463F32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4973E91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7EC32ED0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0624CC3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43D7D169" w14:textId="52460A98" w:rsidTr="00F62334">
        <w:trPr>
          <w:trHeight w:val="432"/>
        </w:trPr>
        <w:tc>
          <w:tcPr>
            <w:tcW w:w="1890" w:type="dxa"/>
          </w:tcPr>
          <w:p w14:paraId="173D8606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E4B4A48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196D652E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4CF51F5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7087D8FA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269BD8C5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411593C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08D61264" w14:textId="1080FEEA" w:rsidTr="00F62334">
        <w:trPr>
          <w:trHeight w:val="432"/>
        </w:trPr>
        <w:tc>
          <w:tcPr>
            <w:tcW w:w="1890" w:type="dxa"/>
          </w:tcPr>
          <w:p w14:paraId="6D37E716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4A92D02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39305C80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F596BE0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748C2DE3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40C9628A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FC01C2B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4F105F73" w14:textId="1BAC3FE1" w:rsidTr="00F62334">
        <w:trPr>
          <w:trHeight w:val="432"/>
        </w:trPr>
        <w:tc>
          <w:tcPr>
            <w:tcW w:w="1890" w:type="dxa"/>
          </w:tcPr>
          <w:p w14:paraId="08C04DD4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4768413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61B5A05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FD643B1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29EF9559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67414C13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A1B4D04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6B8D30F6" w14:textId="2460B76F" w:rsidTr="00F62334">
        <w:trPr>
          <w:trHeight w:val="432"/>
        </w:trPr>
        <w:tc>
          <w:tcPr>
            <w:tcW w:w="1890" w:type="dxa"/>
          </w:tcPr>
          <w:p w14:paraId="1187370D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B579E34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3B5CF85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8B1394A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41EFB17C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2378C794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D69D4B3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4DFD57E4" w14:textId="44D5C226" w:rsidTr="00F62334">
        <w:trPr>
          <w:trHeight w:val="432"/>
        </w:trPr>
        <w:tc>
          <w:tcPr>
            <w:tcW w:w="1890" w:type="dxa"/>
          </w:tcPr>
          <w:p w14:paraId="0B6DC18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CA734D6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05A2BDD4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F591773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27E581C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2AB07175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786003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101A710C" w14:textId="35BCB139" w:rsidTr="00F62334">
        <w:trPr>
          <w:trHeight w:val="432"/>
        </w:trPr>
        <w:tc>
          <w:tcPr>
            <w:tcW w:w="1890" w:type="dxa"/>
          </w:tcPr>
          <w:p w14:paraId="42115106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D5E3B1B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130E522E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7735A3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0F59EAD2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07923C28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2E7BAD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21E52049" w14:textId="06C3EC7B" w:rsidTr="00F62334">
        <w:trPr>
          <w:trHeight w:val="432"/>
        </w:trPr>
        <w:tc>
          <w:tcPr>
            <w:tcW w:w="1890" w:type="dxa"/>
          </w:tcPr>
          <w:p w14:paraId="726745D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EF068A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67EBDD8E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E9F7969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27018F68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01E74F98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553E7C1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6A7590C8" w14:textId="4453B45B" w:rsidTr="00F62334">
        <w:trPr>
          <w:trHeight w:val="432"/>
        </w:trPr>
        <w:tc>
          <w:tcPr>
            <w:tcW w:w="1890" w:type="dxa"/>
          </w:tcPr>
          <w:p w14:paraId="1324056C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7F0B5E2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187E7B0B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743039A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70EE0408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761DA5FB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A3ADC6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  <w:tr w:rsidR="00FC30B6" w:rsidRPr="00FC30B6" w14:paraId="1CE7D8DB" w14:textId="78B683EC" w:rsidTr="00F62334">
        <w:trPr>
          <w:trHeight w:val="432"/>
        </w:trPr>
        <w:tc>
          <w:tcPr>
            <w:tcW w:w="1890" w:type="dxa"/>
          </w:tcPr>
          <w:p w14:paraId="4612A617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47AA908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00B3683C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DB26E7B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</w:tcPr>
          <w:p w14:paraId="414556BA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969" w:type="dxa"/>
          </w:tcPr>
          <w:p w14:paraId="1C1CEE1F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CEFFA56" w14:textId="77777777" w:rsidR="00FC30B6" w:rsidRPr="00FC30B6" w:rsidRDefault="00FC30B6" w:rsidP="004A578F">
            <w:pPr>
              <w:rPr>
                <w:rFonts w:ascii="Arial" w:hAnsi="Arial" w:cs="Arial"/>
              </w:rPr>
            </w:pPr>
          </w:p>
        </w:tc>
      </w:tr>
    </w:tbl>
    <w:p w14:paraId="33A81891" w14:textId="3089CD3A" w:rsidR="009769EE" w:rsidRPr="009769EE" w:rsidRDefault="009769EE" w:rsidP="00CA4E2F">
      <w:pPr>
        <w:spacing w:line="240" w:lineRule="auto"/>
        <w:rPr>
          <w:rFonts w:ascii="Arial" w:hAnsi="Arial" w:cs="Arial"/>
        </w:rPr>
      </w:pPr>
      <w:r w:rsidRPr="007A309D">
        <w:rPr>
          <w:rFonts w:ascii="Arial" w:hAnsi="Arial" w:cs="Arial"/>
          <w:b/>
          <w:bCs/>
        </w:rPr>
        <w:t>NOTE:</w:t>
      </w:r>
      <w:r w:rsidRPr="00FC30B6">
        <w:rPr>
          <w:rFonts w:ascii="Arial" w:hAnsi="Arial" w:cs="Arial"/>
        </w:rPr>
        <w:t xml:space="preserve"> </w:t>
      </w:r>
      <w:r w:rsidRPr="009769EE">
        <w:rPr>
          <w:rFonts w:ascii="Arial" w:hAnsi="Arial" w:cs="Arial"/>
        </w:rPr>
        <w:t xml:space="preserve">The </w:t>
      </w:r>
      <w:r w:rsidRPr="009769EE">
        <w:rPr>
          <w:rFonts w:ascii="Arial" w:hAnsi="Arial" w:cs="Arial"/>
          <w:b/>
          <w:bCs/>
        </w:rPr>
        <w:t>CAS Number</w:t>
      </w:r>
      <w:r w:rsidRPr="009769EE">
        <w:rPr>
          <w:rFonts w:ascii="Arial" w:hAnsi="Arial" w:cs="Arial"/>
        </w:rPr>
        <w:t xml:space="preserve"> (Chemical Abstracts Service Number) is a unique numerical identifier assigned to every chemical substance described in the open scientific literature. You can find </w:t>
      </w:r>
      <w:r w:rsidR="003A53DA" w:rsidRPr="00FC30B6">
        <w:rPr>
          <w:rFonts w:ascii="Arial" w:hAnsi="Arial" w:cs="Arial"/>
        </w:rPr>
        <w:t xml:space="preserve">a </w:t>
      </w:r>
      <w:r w:rsidRPr="009769EE">
        <w:rPr>
          <w:rFonts w:ascii="Arial" w:hAnsi="Arial" w:cs="Arial"/>
        </w:rPr>
        <w:t>CAS number</w:t>
      </w:r>
      <w:r w:rsidR="00CA4E2F" w:rsidRPr="00FC30B6">
        <w:rPr>
          <w:rFonts w:ascii="Arial" w:hAnsi="Arial" w:cs="Arial"/>
        </w:rPr>
        <w:t xml:space="preserve"> from</w:t>
      </w:r>
      <w:r w:rsidRPr="009769EE">
        <w:rPr>
          <w:rFonts w:ascii="Arial" w:hAnsi="Arial" w:cs="Arial"/>
        </w:rPr>
        <w:t xml:space="preserve"> several reliable places:</w:t>
      </w:r>
      <w:r w:rsidRPr="00FC30B6">
        <w:rPr>
          <w:rFonts w:ascii="Arial" w:hAnsi="Arial" w:cs="Arial"/>
        </w:rPr>
        <w:t xml:space="preserve"> (a) Safety Data Sheets (SDS)</w:t>
      </w:r>
      <w:r w:rsidR="00251D13" w:rsidRPr="00FC30B6">
        <w:rPr>
          <w:rFonts w:ascii="Arial" w:hAnsi="Arial" w:cs="Arial"/>
        </w:rPr>
        <w:t xml:space="preserve">, Section 3, (b) Chemical label found on the container or manufacturer labels, and (c) trusted online databases </w:t>
      </w:r>
      <w:r w:rsidR="003A53DA" w:rsidRPr="00FC30B6">
        <w:rPr>
          <w:rFonts w:ascii="Arial" w:hAnsi="Arial" w:cs="Arial"/>
        </w:rPr>
        <w:t xml:space="preserve">where you can search by chemical name. </w:t>
      </w:r>
      <w:r w:rsidR="00CA4E2F" w:rsidRPr="00FC30B6">
        <w:rPr>
          <w:rFonts w:ascii="Arial" w:hAnsi="Arial" w:cs="Arial"/>
        </w:rPr>
        <w:br/>
      </w:r>
    </w:p>
    <w:p w14:paraId="555D35B6" w14:textId="77777777" w:rsidR="00F83A16" w:rsidRDefault="00F83A16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7230A6" w14:textId="5E75909A" w:rsidR="00AD3D08" w:rsidRPr="00FC30B6" w:rsidRDefault="00AD3D08" w:rsidP="00AD3D08">
      <w:pPr>
        <w:pStyle w:val="Heading2"/>
        <w:rPr>
          <w:rFonts w:ascii="Arial" w:hAnsi="Arial" w:cs="Arial"/>
        </w:rPr>
      </w:pPr>
      <w:r w:rsidRPr="00FC30B6">
        <w:rPr>
          <w:rFonts w:ascii="Arial" w:hAnsi="Arial" w:cs="Arial"/>
        </w:rPr>
        <w:lastRenderedPageBreak/>
        <w:t>Appendix C: Emergency Contact List</w:t>
      </w:r>
    </w:p>
    <w:p w14:paraId="20C1475E" w14:textId="3E758673" w:rsidR="00AD3D08" w:rsidRPr="00FC30B6" w:rsidRDefault="00AD3D08" w:rsidP="00AD3D08">
      <w:pPr>
        <w:rPr>
          <w:rFonts w:ascii="Arial" w:hAnsi="Arial" w:cs="Arial"/>
        </w:rPr>
      </w:pPr>
      <w:r w:rsidRPr="00FC30B6">
        <w:rPr>
          <w:rFonts w:ascii="Arial" w:hAnsi="Arial" w:cs="Arial"/>
        </w:rPr>
        <w:t>Maintain this table with up-to-date emergency contacts.</w:t>
      </w:r>
      <w:r w:rsidR="007A309D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7"/>
        <w:gridCol w:w="3439"/>
      </w:tblGrid>
      <w:tr w:rsidR="00AD3D08" w:rsidRPr="00FC30B6" w14:paraId="4FE78F4B" w14:textId="77777777" w:rsidTr="00F83A16">
        <w:tc>
          <w:tcPr>
            <w:tcW w:w="6137" w:type="dxa"/>
            <w:shd w:val="clear" w:color="auto" w:fill="DBE5F1" w:themeFill="accent1" w:themeFillTint="33"/>
          </w:tcPr>
          <w:p w14:paraId="31DBACC1" w14:textId="110D4D0C" w:rsidR="00AD3D08" w:rsidRPr="00FC30B6" w:rsidRDefault="00AD3D08" w:rsidP="004A578F">
            <w:pPr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Agency/</w:t>
            </w:r>
            <w:r w:rsidR="00F83A16">
              <w:rPr>
                <w:rFonts w:ascii="Arial" w:hAnsi="Arial" w:cs="Arial"/>
                <w:b/>
                <w:bCs/>
              </w:rPr>
              <w:br/>
            </w:r>
            <w:r w:rsidRPr="00FC30B6">
              <w:rPr>
                <w:rFonts w:ascii="Arial" w:hAnsi="Arial" w:cs="Arial"/>
                <w:b/>
                <w:bCs/>
              </w:rPr>
              <w:t>Contact</w:t>
            </w:r>
          </w:p>
        </w:tc>
        <w:tc>
          <w:tcPr>
            <w:tcW w:w="3439" w:type="dxa"/>
            <w:shd w:val="clear" w:color="auto" w:fill="DBE5F1" w:themeFill="accent1" w:themeFillTint="33"/>
          </w:tcPr>
          <w:p w14:paraId="537F2627" w14:textId="7DADD690" w:rsidR="00AD3D08" w:rsidRPr="00FC30B6" w:rsidRDefault="00AD3D08" w:rsidP="004A578F">
            <w:pPr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 xml:space="preserve">Phone Number </w:t>
            </w:r>
            <w:r w:rsidR="00546E07" w:rsidRPr="00FC30B6">
              <w:rPr>
                <w:rFonts w:ascii="Arial" w:hAnsi="Arial" w:cs="Arial"/>
                <w:b/>
                <w:bCs/>
              </w:rPr>
              <w:t xml:space="preserve">/ </w:t>
            </w:r>
            <w:r w:rsidR="00F83A16">
              <w:rPr>
                <w:rFonts w:ascii="Arial" w:hAnsi="Arial" w:cs="Arial"/>
                <w:b/>
                <w:bCs/>
              </w:rPr>
              <w:br/>
            </w:r>
            <w:r w:rsidR="00546E07" w:rsidRPr="00FC30B6">
              <w:rPr>
                <w:rFonts w:ascii="Arial" w:hAnsi="Arial" w:cs="Arial"/>
                <w:b/>
                <w:bCs/>
              </w:rPr>
              <w:t>Email Address</w:t>
            </w:r>
          </w:p>
        </w:tc>
      </w:tr>
      <w:tr w:rsidR="00AD3D08" w:rsidRPr="00FC30B6" w14:paraId="7C2A3500" w14:textId="77777777" w:rsidTr="00F83A16">
        <w:tc>
          <w:tcPr>
            <w:tcW w:w="6137" w:type="dxa"/>
          </w:tcPr>
          <w:p w14:paraId="01710405" w14:textId="77777777" w:rsidR="00AD3D08" w:rsidRPr="00FC30B6" w:rsidRDefault="00AD3D08" w:rsidP="004A578F">
            <w:pPr>
              <w:rPr>
                <w:rFonts w:ascii="Arial" w:hAnsi="Arial" w:cs="Arial"/>
              </w:rPr>
            </w:pPr>
            <w:r w:rsidRPr="00FC30B6">
              <w:rPr>
                <w:rFonts w:ascii="Arial" w:hAnsi="Arial" w:cs="Arial"/>
              </w:rPr>
              <w:t>Fire Dept</w:t>
            </w:r>
          </w:p>
        </w:tc>
        <w:tc>
          <w:tcPr>
            <w:tcW w:w="3439" w:type="dxa"/>
          </w:tcPr>
          <w:p w14:paraId="67B3EA23" w14:textId="68DCCC59" w:rsidR="00AD3D08" w:rsidRPr="00FC30B6" w:rsidRDefault="00AD3D08" w:rsidP="004A578F">
            <w:pPr>
              <w:rPr>
                <w:rFonts w:ascii="Arial" w:hAnsi="Arial" w:cs="Arial"/>
              </w:rPr>
            </w:pPr>
          </w:p>
        </w:tc>
      </w:tr>
      <w:tr w:rsidR="00AD3D08" w:rsidRPr="00FC30B6" w14:paraId="2718914C" w14:textId="77777777" w:rsidTr="00F83A16">
        <w:tc>
          <w:tcPr>
            <w:tcW w:w="6137" w:type="dxa"/>
          </w:tcPr>
          <w:p w14:paraId="7A404911" w14:textId="77777777" w:rsidR="00AD3D08" w:rsidRPr="00FC30B6" w:rsidRDefault="00AD3D08" w:rsidP="004A578F">
            <w:pPr>
              <w:rPr>
                <w:rFonts w:ascii="Arial" w:hAnsi="Arial" w:cs="Arial"/>
              </w:rPr>
            </w:pPr>
            <w:r w:rsidRPr="00FC30B6">
              <w:rPr>
                <w:rFonts w:ascii="Arial" w:hAnsi="Arial" w:cs="Arial"/>
              </w:rPr>
              <w:t>Law Enforcement Agency</w:t>
            </w:r>
          </w:p>
        </w:tc>
        <w:tc>
          <w:tcPr>
            <w:tcW w:w="3439" w:type="dxa"/>
          </w:tcPr>
          <w:p w14:paraId="0F400BFD" w14:textId="79986412" w:rsidR="00AD3D08" w:rsidRPr="00FC30B6" w:rsidRDefault="00AD3D08" w:rsidP="004A578F">
            <w:pPr>
              <w:rPr>
                <w:rFonts w:ascii="Arial" w:hAnsi="Arial" w:cs="Arial"/>
              </w:rPr>
            </w:pPr>
          </w:p>
        </w:tc>
      </w:tr>
      <w:tr w:rsidR="00AD3D08" w:rsidRPr="00FC30B6" w14:paraId="75504399" w14:textId="77777777" w:rsidTr="00F83A16">
        <w:tc>
          <w:tcPr>
            <w:tcW w:w="6137" w:type="dxa"/>
          </w:tcPr>
          <w:p w14:paraId="748AE6C6" w14:textId="310873C4" w:rsidR="00AD3D08" w:rsidRPr="00FC30B6" w:rsidRDefault="00F83A16" w:rsidP="004A5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Emergency Management</w:t>
            </w:r>
          </w:p>
        </w:tc>
        <w:tc>
          <w:tcPr>
            <w:tcW w:w="3439" w:type="dxa"/>
          </w:tcPr>
          <w:p w14:paraId="0FC435CA" w14:textId="6643FC66" w:rsidR="00AD3D08" w:rsidRPr="00FC30B6" w:rsidRDefault="00AD3D08" w:rsidP="004A578F">
            <w:pPr>
              <w:rPr>
                <w:rFonts w:ascii="Arial" w:hAnsi="Arial" w:cs="Arial"/>
              </w:rPr>
            </w:pPr>
          </w:p>
        </w:tc>
      </w:tr>
      <w:tr w:rsidR="00AD3D08" w:rsidRPr="00FC30B6" w14:paraId="7B06F741" w14:textId="77777777" w:rsidTr="00F83A16">
        <w:tc>
          <w:tcPr>
            <w:tcW w:w="6137" w:type="dxa"/>
          </w:tcPr>
          <w:p w14:paraId="233E2DC9" w14:textId="77777777" w:rsidR="00AD3D08" w:rsidRPr="00FC30B6" w:rsidRDefault="00AD3D08" w:rsidP="004A578F">
            <w:pPr>
              <w:rPr>
                <w:rFonts w:ascii="Arial" w:hAnsi="Arial" w:cs="Arial"/>
              </w:rPr>
            </w:pPr>
            <w:r w:rsidRPr="00FC30B6">
              <w:rPr>
                <w:rFonts w:ascii="Arial" w:hAnsi="Arial" w:cs="Arial"/>
              </w:rPr>
              <w:t>Poison Control</w:t>
            </w:r>
          </w:p>
        </w:tc>
        <w:tc>
          <w:tcPr>
            <w:tcW w:w="3439" w:type="dxa"/>
          </w:tcPr>
          <w:p w14:paraId="236F2C65" w14:textId="77777777" w:rsidR="00AD3D08" w:rsidRPr="00FC30B6" w:rsidRDefault="00AD3D08" w:rsidP="004A578F">
            <w:pPr>
              <w:rPr>
                <w:rFonts w:ascii="Arial" w:hAnsi="Arial" w:cs="Arial"/>
              </w:rPr>
            </w:pPr>
            <w:r w:rsidRPr="00FC30B6">
              <w:rPr>
                <w:rFonts w:ascii="Arial" w:hAnsi="Arial" w:cs="Arial"/>
              </w:rPr>
              <w:t>1-800-222-1222</w:t>
            </w:r>
          </w:p>
        </w:tc>
      </w:tr>
      <w:tr w:rsidR="00AD3D08" w:rsidRPr="00FC30B6" w14:paraId="2F83E2AE" w14:textId="77777777" w:rsidTr="00F83A16">
        <w:tc>
          <w:tcPr>
            <w:tcW w:w="6137" w:type="dxa"/>
          </w:tcPr>
          <w:p w14:paraId="55486D47" w14:textId="7B860C1F" w:rsidR="00AD3D08" w:rsidRPr="00FC30B6" w:rsidRDefault="00AD3D08" w:rsidP="004A578F">
            <w:pPr>
              <w:rPr>
                <w:rFonts w:ascii="Arial" w:hAnsi="Arial" w:cs="Arial"/>
              </w:rPr>
            </w:pPr>
            <w:r w:rsidRPr="00FC30B6">
              <w:rPr>
                <w:rFonts w:ascii="Arial" w:hAnsi="Arial" w:cs="Arial"/>
              </w:rPr>
              <w:t>Owner/Manager</w:t>
            </w:r>
            <w:r w:rsidR="00722B71" w:rsidRPr="00FC30B6">
              <w:rPr>
                <w:rFonts w:ascii="Arial" w:hAnsi="Arial" w:cs="Arial"/>
              </w:rPr>
              <w:t>:</w:t>
            </w:r>
            <w:r w:rsidR="006E033F" w:rsidRPr="00FC30B6"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3439" w:type="dxa"/>
          </w:tcPr>
          <w:p w14:paraId="56950F96" w14:textId="5936CA9E" w:rsidR="00AD3D08" w:rsidRPr="00FC30B6" w:rsidRDefault="00AD3D08" w:rsidP="004A578F">
            <w:pPr>
              <w:rPr>
                <w:rFonts w:ascii="Arial" w:hAnsi="Arial" w:cs="Arial"/>
              </w:rPr>
            </w:pPr>
          </w:p>
        </w:tc>
      </w:tr>
      <w:tr w:rsidR="00AD3D08" w:rsidRPr="00FC30B6" w14:paraId="3257E26C" w14:textId="77777777" w:rsidTr="00F83A16">
        <w:tc>
          <w:tcPr>
            <w:tcW w:w="6137" w:type="dxa"/>
          </w:tcPr>
          <w:p w14:paraId="719C0A58" w14:textId="6400713E" w:rsidR="00AD3D08" w:rsidRPr="00FC30B6" w:rsidRDefault="00AD3D08" w:rsidP="004A578F">
            <w:pPr>
              <w:rPr>
                <w:rFonts w:ascii="Arial" w:hAnsi="Arial" w:cs="Arial"/>
              </w:rPr>
            </w:pPr>
            <w:r w:rsidRPr="00FC30B6">
              <w:rPr>
                <w:rFonts w:ascii="Arial" w:hAnsi="Arial" w:cs="Arial"/>
              </w:rPr>
              <w:t>Maintenance</w:t>
            </w:r>
            <w:r w:rsidR="006E033F" w:rsidRPr="00FC30B6">
              <w:rPr>
                <w:rFonts w:ascii="Arial" w:hAnsi="Arial" w:cs="Arial"/>
              </w:rPr>
              <w:t>: _____________________________________</w:t>
            </w:r>
          </w:p>
        </w:tc>
        <w:tc>
          <w:tcPr>
            <w:tcW w:w="3439" w:type="dxa"/>
          </w:tcPr>
          <w:p w14:paraId="0A45C9B5" w14:textId="2607E904" w:rsidR="00AD3D08" w:rsidRPr="00FC30B6" w:rsidRDefault="00AD3D08" w:rsidP="004A578F">
            <w:pPr>
              <w:rPr>
                <w:rFonts w:ascii="Arial" w:hAnsi="Arial" w:cs="Arial"/>
              </w:rPr>
            </w:pPr>
          </w:p>
        </w:tc>
      </w:tr>
      <w:tr w:rsidR="00F83A16" w:rsidRPr="00FC30B6" w14:paraId="05A4AD5F" w14:textId="77777777" w:rsidTr="00F83A16">
        <w:tc>
          <w:tcPr>
            <w:tcW w:w="6137" w:type="dxa"/>
          </w:tcPr>
          <w:p w14:paraId="7AE5FA3C" w14:textId="3D9E519D" w:rsidR="00F83A16" w:rsidRPr="00FC30B6" w:rsidRDefault="00F83A16" w:rsidP="004A5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Emergency Planning Committee</w:t>
            </w:r>
          </w:p>
        </w:tc>
        <w:tc>
          <w:tcPr>
            <w:tcW w:w="3439" w:type="dxa"/>
          </w:tcPr>
          <w:p w14:paraId="63BDDBC3" w14:textId="77777777" w:rsidR="00F83A16" w:rsidRPr="00FC30B6" w:rsidRDefault="00F83A16" w:rsidP="004A578F">
            <w:pPr>
              <w:rPr>
                <w:rFonts w:ascii="Arial" w:hAnsi="Arial" w:cs="Arial"/>
              </w:rPr>
            </w:pPr>
          </w:p>
        </w:tc>
      </w:tr>
    </w:tbl>
    <w:p w14:paraId="70960F84" w14:textId="77777777" w:rsidR="00AD3D08" w:rsidRPr="00FC30B6" w:rsidRDefault="00AD3D08" w:rsidP="00AD3D08">
      <w:pPr>
        <w:pStyle w:val="Heading3"/>
        <w:rPr>
          <w:rFonts w:ascii="Arial" w:hAnsi="Arial" w:cs="Arial"/>
        </w:rPr>
      </w:pPr>
      <w:r w:rsidRPr="00FC30B6">
        <w:rPr>
          <w:rFonts w:ascii="Arial" w:hAnsi="Arial" w:cs="Arial"/>
        </w:rPr>
        <w:br/>
        <w:t>Employee Emergency Contact List: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333"/>
        <w:gridCol w:w="2635"/>
        <w:gridCol w:w="1800"/>
        <w:gridCol w:w="2790"/>
      </w:tblGrid>
      <w:tr w:rsidR="00FC30B6" w:rsidRPr="00FC30B6" w14:paraId="532E6CCB" w14:textId="255441C3" w:rsidTr="00FC30B6">
        <w:tc>
          <w:tcPr>
            <w:tcW w:w="2333" w:type="dxa"/>
            <w:shd w:val="clear" w:color="auto" w:fill="DBE5F1" w:themeFill="accent1" w:themeFillTint="33"/>
            <w:vAlign w:val="bottom"/>
          </w:tcPr>
          <w:p w14:paraId="47DE2354" w14:textId="77777777" w:rsidR="00FC30B6" w:rsidRPr="00FC30B6" w:rsidRDefault="00FC30B6" w:rsidP="00FC3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Employee Name</w:t>
            </w:r>
          </w:p>
        </w:tc>
        <w:tc>
          <w:tcPr>
            <w:tcW w:w="2635" w:type="dxa"/>
            <w:shd w:val="clear" w:color="auto" w:fill="DBE5F1" w:themeFill="accent1" w:themeFillTint="33"/>
            <w:vAlign w:val="bottom"/>
          </w:tcPr>
          <w:p w14:paraId="2FFE2868" w14:textId="77777777" w:rsidR="00FC30B6" w:rsidRPr="00FC30B6" w:rsidRDefault="00FC30B6" w:rsidP="00FC3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Emergency Contact Name</w:t>
            </w:r>
          </w:p>
        </w:tc>
        <w:tc>
          <w:tcPr>
            <w:tcW w:w="1800" w:type="dxa"/>
            <w:shd w:val="clear" w:color="auto" w:fill="DBE5F1" w:themeFill="accent1" w:themeFillTint="33"/>
            <w:vAlign w:val="bottom"/>
          </w:tcPr>
          <w:p w14:paraId="4460DDEC" w14:textId="77777777" w:rsidR="00FC30B6" w:rsidRPr="00FC30B6" w:rsidRDefault="00FC30B6" w:rsidP="00FC3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2790" w:type="dxa"/>
            <w:shd w:val="clear" w:color="auto" w:fill="DBE5F1" w:themeFill="accent1" w:themeFillTint="33"/>
            <w:vAlign w:val="bottom"/>
          </w:tcPr>
          <w:p w14:paraId="2C6B9BF9" w14:textId="233A330C" w:rsidR="00FC30B6" w:rsidRPr="00FC30B6" w:rsidRDefault="00FC30B6" w:rsidP="00FC3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C30B6"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FC30B6" w:rsidRPr="00FC30B6" w14:paraId="32CA2729" w14:textId="668B34AB" w:rsidTr="007A309D">
        <w:trPr>
          <w:trHeight w:val="576"/>
        </w:trPr>
        <w:tc>
          <w:tcPr>
            <w:tcW w:w="2333" w:type="dxa"/>
          </w:tcPr>
          <w:p w14:paraId="31403257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06D80402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81E7062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5707BB6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32CFF170" w14:textId="51E1A1E7" w:rsidTr="007A309D">
        <w:trPr>
          <w:trHeight w:val="576"/>
        </w:trPr>
        <w:tc>
          <w:tcPr>
            <w:tcW w:w="2333" w:type="dxa"/>
          </w:tcPr>
          <w:p w14:paraId="21DC64EB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1F185973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42C4E9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80CFC1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30671825" w14:textId="44C24743" w:rsidTr="007A309D">
        <w:trPr>
          <w:trHeight w:val="576"/>
        </w:trPr>
        <w:tc>
          <w:tcPr>
            <w:tcW w:w="2333" w:type="dxa"/>
          </w:tcPr>
          <w:p w14:paraId="28CAB203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031BEBB2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612DAD88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C34A13D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64C24349" w14:textId="67EE1A7B" w:rsidTr="007A309D">
        <w:trPr>
          <w:trHeight w:val="576"/>
        </w:trPr>
        <w:tc>
          <w:tcPr>
            <w:tcW w:w="2333" w:type="dxa"/>
          </w:tcPr>
          <w:p w14:paraId="096701C0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4FBAD5A0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4DA241C7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47AC9F5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751ED77F" w14:textId="6A2619FC" w:rsidTr="007A309D">
        <w:trPr>
          <w:trHeight w:val="576"/>
        </w:trPr>
        <w:tc>
          <w:tcPr>
            <w:tcW w:w="2333" w:type="dxa"/>
          </w:tcPr>
          <w:p w14:paraId="6E9D12AC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1AE255C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801B8E3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2BFCE1C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376733F5" w14:textId="272DFA8F" w:rsidTr="007A309D">
        <w:trPr>
          <w:trHeight w:val="576"/>
        </w:trPr>
        <w:tc>
          <w:tcPr>
            <w:tcW w:w="2333" w:type="dxa"/>
          </w:tcPr>
          <w:p w14:paraId="47B44123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6933C9B5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2CE177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9F20D0D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565C632C" w14:textId="54DE4A13" w:rsidTr="007A309D">
        <w:trPr>
          <w:trHeight w:val="576"/>
        </w:trPr>
        <w:tc>
          <w:tcPr>
            <w:tcW w:w="2333" w:type="dxa"/>
          </w:tcPr>
          <w:p w14:paraId="0368091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4931C69E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59D80A1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ECC9E08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7D5A690E" w14:textId="6DF72C31" w:rsidTr="007A309D">
        <w:trPr>
          <w:trHeight w:val="576"/>
        </w:trPr>
        <w:tc>
          <w:tcPr>
            <w:tcW w:w="2333" w:type="dxa"/>
          </w:tcPr>
          <w:p w14:paraId="2B680442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507822AE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BD74AB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E675581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13C15766" w14:textId="40E25591" w:rsidTr="007A309D">
        <w:trPr>
          <w:trHeight w:val="576"/>
        </w:trPr>
        <w:tc>
          <w:tcPr>
            <w:tcW w:w="2333" w:type="dxa"/>
          </w:tcPr>
          <w:p w14:paraId="5BCBEA3C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38E5F091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684AAC50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5F96E2C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322EA21D" w14:textId="6070F34E" w:rsidTr="007A309D">
        <w:trPr>
          <w:trHeight w:val="576"/>
        </w:trPr>
        <w:tc>
          <w:tcPr>
            <w:tcW w:w="2333" w:type="dxa"/>
          </w:tcPr>
          <w:p w14:paraId="0F99484D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06777124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F3C2A47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832E973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21C8BFFF" w14:textId="4342FB2D" w:rsidTr="007A309D">
        <w:trPr>
          <w:trHeight w:val="576"/>
        </w:trPr>
        <w:tc>
          <w:tcPr>
            <w:tcW w:w="2333" w:type="dxa"/>
          </w:tcPr>
          <w:p w14:paraId="294D7893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1C175CD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4751A236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BAAC2FD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31539FC5" w14:textId="6004D3EC" w:rsidTr="007A309D">
        <w:trPr>
          <w:trHeight w:val="576"/>
        </w:trPr>
        <w:tc>
          <w:tcPr>
            <w:tcW w:w="2333" w:type="dxa"/>
          </w:tcPr>
          <w:p w14:paraId="2A1DC4C3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53123FA3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E201F0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442F427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C30B6" w:rsidRPr="00FC30B6" w14:paraId="3F9D81D7" w14:textId="2661A6DF" w:rsidTr="007A309D">
        <w:trPr>
          <w:trHeight w:val="576"/>
        </w:trPr>
        <w:tc>
          <w:tcPr>
            <w:tcW w:w="2333" w:type="dxa"/>
          </w:tcPr>
          <w:p w14:paraId="5422D0A9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5" w:type="dxa"/>
          </w:tcPr>
          <w:p w14:paraId="56ABD80F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98C8A2C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B4B73FC" w14:textId="77777777" w:rsidR="00FC30B6" w:rsidRPr="00FC30B6" w:rsidRDefault="00FC30B6" w:rsidP="004A578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C07A454" w14:textId="2D4B5404" w:rsidR="00F83A16" w:rsidRDefault="00F83A16" w:rsidP="00AD3D08">
      <w:pPr>
        <w:pStyle w:val="Heading2"/>
        <w:rPr>
          <w:rFonts w:ascii="Arial" w:hAnsi="Arial" w:cs="Arial"/>
          <w:sz w:val="24"/>
          <w:szCs w:val="24"/>
        </w:rPr>
      </w:pPr>
    </w:p>
    <w:p w14:paraId="3DE2D68D" w14:textId="77777777" w:rsidR="00F83A16" w:rsidRDefault="00F83A16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24DA26F" w14:textId="77777777" w:rsidR="00F83A16" w:rsidRPr="00FC30B6" w:rsidRDefault="00F83A16" w:rsidP="00F83A16">
      <w:pPr>
        <w:pStyle w:val="Heading2"/>
        <w:rPr>
          <w:rFonts w:ascii="Arial" w:hAnsi="Arial" w:cs="Arial"/>
          <w:sz w:val="24"/>
          <w:szCs w:val="24"/>
        </w:rPr>
      </w:pPr>
      <w:r w:rsidRPr="00FC30B6">
        <w:rPr>
          <w:rFonts w:ascii="Arial" w:hAnsi="Arial" w:cs="Arial"/>
          <w:sz w:val="24"/>
          <w:szCs w:val="24"/>
        </w:rPr>
        <w:lastRenderedPageBreak/>
        <w:t>Appendix B: Evacuation Map and Shelter Locations</w:t>
      </w:r>
    </w:p>
    <w:p w14:paraId="375D538B" w14:textId="77777777" w:rsidR="00F83A16" w:rsidRPr="00FC30B6" w:rsidRDefault="00F83A16" w:rsidP="00F83A16">
      <w:pPr>
        <w:rPr>
          <w:rFonts w:ascii="Arial" w:hAnsi="Arial" w:cs="Arial"/>
          <w:b/>
          <w:bCs/>
          <w:sz w:val="24"/>
          <w:szCs w:val="24"/>
        </w:rPr>
      </w:pPr>
      <w:r w:rsidRPr="00FC30B6">
        <w:rPr>
          <w:rFonts w:ascii="Arial" w:hAnsi="Arial" w:cs="Arial"/>
          <w:b/>
          <w:bCs/>
          <w:sz w:val="24"/>
          <w:szCs w:val="24"/>
        </w:rPr>
        <w:t>[Attach facility map with exits, rally points, shelter rooms]</w:t>
      </w:r>
      <w:r w:rsidRPr="00FC30B6">
        <w:rPr>
          <w:rFonts w:ascii="Arial" w:hAnsi="Arial" w:cs="Arial"/>
          <w:b/>
          <w:bCs/>
          <w:sz w:val="24"/>
          <w:szCs w:val="24"/>
        </w:rPr>
        <w:br/>
      </w:r>
    </w:p>
    <w:p w14:paraId="501413E0" w14:textId="77777777" w:rsidR="00C3657A" w:rsidRPr="00FC30B6" w:rsidRDefault="00C3657A" w:rsidP="00AD3D08">
      <w:pPr>
        <w:pStyle w:val="Heading2"/>
        <w:rPr>
          <w:rFonts w:ascii="Arial" w:hAnsi="Arial" w:cs="Arial"/>
          <w:sz w:val="24"/>
          <w:szCs w:val="24"/>
        </w:rPr>
      </w:pPr>
    </w:p>
    <w:sectPr w:rsidR="00C3657A" w:rsidRPr="00FC30B6" w:rsidSect="00FC30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F9A7" w14:textId="77777777" w:rsidR="00E5272C" w:rsidRDefault="00E5272C" w:rsidP="006B714D">
      <w:pPr>
        <w:spacing w:after="0" w:line="240" w:lineRule="auto"/>
      </w:pPr>
      <w:r>
        <w:separator/>
      </w:r>
    </w:p>
  </w:endnote>
  <w:endnote w:type="continuationSeparator" w:id="0">
    <w:p w14:paraId="3047D3C7" w14:textId="77777777" w:rsidR="00E5272C" w:rsidRDefault="00E5272C" w:rsidP="006B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79ED" w14:textId="2C0883CA" w:rsidR="007A309D" w:rsidRPr="00CF66CC" w:rsidRDefault="005617AC" w:rsidP="005617AC">
    <w:pPr>
      <w:pStyle w:val="Footer"/>
      <w:rPr>
        <w:rFonts w:ascii="Arial" w:hAnsi="Arial" w:cs="Arial"/>
        <w:sz w:val="20"/>
        <w:szCs w:val="20"/>
      </w:rPr>
    </w:pPr>
    <w:r w:rsidRPr="00CF66CC">
      <w:rPr>
        <w:rFonts w:ascii="Arial" w:hAnsi="Arial" w:cs="Arial"/>
        <w:sz w:val="20"/>
        <w:szCs w:val="20"/>
      </w:rPr>
      <w:t>Hazardous Materials (HazMat) Annex</w:t>
    </w:r>
    <w:r w:rsidRPr="00CF66CC">
      <w:rPr>
        <w:rFonts w:ascii="Arial" w:hAnsi="Arial" w:cs="Arial"/>
        <w:sz w:val="20"/>
        <w:szCs w:val="20"/>
      </w:rPr>
      <w:t>, 20</w:t>
    </w:r>
    <w:r w:rsidR="00CF66CC" w:rsidRPr="00CF66CC">
      <w:rPr>
        <w:rFonts w:ascii="Arial" w:hAnsi="Arial" w:cs="Arial"/>
        <w:sz w:val="20"/>
        <w:szCs w:val="20"/>
      </w:rPr>
      <w:t>25</w:t>
    </w:r>
    <w:r w:rsidR="00CF66CC" w:rsidRPr="00CF66CC">
      <w:rPr>
        <w:rFonts w:ascii="Arial" w:hAnsi="Arial" w:cs="Arial"/>
        <w:sz w:val="20"/>
        <w:szCs w:val="20"/>
      </w:rPr>
      <w:tab/>
    </w:r>
    <w:r w:rsidR="00CF66CC" w:rsidRPr="00CF66CC">
      <w:rPr>
        <w:rFonts w:ascii="Arial" w:hAnsi="Arial" w:cs="Arial"/>
        <w:sz w:val="20"/>
        <w:szCs w:val="20"/>
      </w:rPr>
      <w:tab/>
    </w:r>
    <w:r w:rsidR="007A309D" w:rsidRPr="00CF66CC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5787378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309D" w:rsidRPr="00CF66CC">
          <w:rPr>
            <w:rFonts w:ascii="Arial" w:hAnsi="Arial" w:cs="Arial"/>
            <w:sz w:val="20"/>
            <w:szCs w:val="20"/>
          </w:rPr>
          <w:fldChar w:fldCharType="begin"/>
        </w:r>
        <w:r w:rsidR="007A309D" w:rsidRPr="00CF66C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A309D" w:rsidRPr="00CF66CC">
          <w:rPr>
            <w:rFonts w:ascii="Arial" w:hAnsi="Arial" w:cs="Arial"/>
            <w:sz w:val="20"/>
            <w:szCs w:val="20"/>
          </w:rPr>
          <w:fldChar w:fldCharType="separate"/>
        </w:r>
        <w:r w:rsidR="007A309D" w:rsidRPr="00CF66CC">
          <w:rPr>
            <w:rFonts w:ascii="Arial" w:hAnsi="Arial" w:cs="Arial"/>
            <w:noProof/>
            <w:sz w:val="20"/>
            <w:szCs w:val="20"/>
          </w:rPr>
          <w:t>2</w:t>
        </w:r>
        <w:r w:rsidR="007A309D" w:rsidRPr="00CF66CC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6871EFC2" w14:textId="77777777" w:rsidR="007A309D" w:rsidRDefault="007A3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EE93" w14:textId="77777777" w:rsidR="00E5272C" w:rsidRDefault="00E5272C" w:rsidP="006B714D">
      <w:pPr>
        <w:spacing w:after="0" w:line="240" w:lineRule="auto"/>
      </w:pPr>
      <w:r>
        <w:separator/>
      </w:r>
    </w:p>
  </w:footnote>
  <w:footnote w:type="continuationSeparator" w:id="0">
    <w:p w14:paraId="601923F1" w14:textId="77777777" w:rsidR="00E5272C" w:rsidRDefault="00E5272C" w:rsidP="006B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E29" w14:textId="4FB09468" w:rsidR="006B714D" w:rsidRDefault="006B714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A47C7" wp14:editId="3834B019">
          <wp:simplePos x="0" y="0"/>
          <wp:positionH relativeFrom="column">
            <wp:posOffset>4062730</wp:posOffset>
          </wp:positionH>
          <wp:positionV relativeFrom="paragraph">
            <wp:posOffset>-276860</wp:posOffset>
          </wp:positionV>
          <wp:extent cx="1906270" cy="591185"/>
          <wp:effectExtent l="0" t="0" r="0" b="0"/>
          <wp:wrapSquare wrapText="bothSides"/>
          <wp:docPr id="861796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11579" name="Picture 5726115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27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B44538"/>
    <w:multiLevelType w:val="hybridMultilevel"/>
    <w:tmpl w:val="7BD4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D5FB7"/>
    <w:multiLevelType w:val="hybridMultilevel"/>
    <w:tmpl w:val="57443802"/>
    <w:lvl w:ilvl="0" w:tplc="B84024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32EBC"/>
    <w:multiLevelType w:val="hybridMultilevel"/>
    <w:tmpl w:val="DE64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42F3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108B1"/>
    <w:multiLevelType w:val="multilevel"/>
    <w:tmpl w:val="2BF8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04A5C"/>
    <w:multiLevelType w:val="hybridMultilevel"/>
    <w:tmpl w:val="9DC876A6"/>
    <w:lvl w:ilvl="0" w:tplc="B232C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4B4E"/>
    <w:multiLevelType w:val="hybridMultilevel"/>
    <w:tmpl w:val="4DD6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41440"/>
    <w:multiLevelType w:val="hybridMultilevel"/>
    <w:tmpl w:val="23E8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13058"/>
    <w:multiLevelType w:val="hybridMultilevel"/>
    <w:tmpl w:val="4494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B318E"/>
    <w:multiLevelType w:val="multilevel"/>
    <w:tmpl w:val="9CD8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52703">
    <w:abstractNumId w:val="8"/>
  </w:num>
  <w:num w:numId="2" w16cid:durableId="252473207">
    <w:abstractNumId w:val="6"/>
  </w:num>
  <w:num w:numId="3" w16cid:durableId="1864128504">
    <w:abstractNumId w:val="5"/>
  </w:num>
  <w:num w:numId="4" w16cid:durableId="1177109766">
    <w:abstractNumId w:val="4"/>
  </w:num>
  <w:num w:numId="5" w16cid:durableId="1184053992">
    <w:abstractNumId w:val="7"/>
  </w:num>
  <w:num w:numId="6" w16cid:durableId="1555195351">
    <w:abstractNumId w:val="3"/>
  </w:num>
  <w:num w:numId="7" w16cid:durableId="1963612894">
    <w:abstractNumId w:val="2"/>
  </w:num>
  <w:num w:numId="8" w16cid:durableId="1405034436">
    <w:abstractNumId w:val="1"/>
  </w:num>
  <w:num w:numId="9" w16cid:durableId="1649243886">
    <w:abstractNumId w:val="0"/>
  </w:num>
  <w:num w:numId="10" w16cid:durableId="779911104">
    <w:abstractNumId w:val="9"/>
  </w:num>
  <w:num w:numId="11" w16cid:durableId="1242983773">
    <w:abstractNumId w:val="10"/>
  </w:num>
  <w:num w:numId="12" w16cid:durableId="1748191707">
    <w:abstractNumId w:val="16"/>
  </w:num>
  <w:num w:numId="13" w16cid:durableId="1290434392">
    <w:abstractNumId w:val="11"/>
  </w:num>
  <w:num w:numId="14" w16cid:durableId="879901945">
    <w:abstractNumId w:val="15"/>
  </w:num>
  <w:num w:numId="15" w16cid:durableId="658773945">
    <w:abstractNumId w:val="13"/>
  </w:num>
  <w:num w:numId="16" w16cid:durableId="1188982043">
    <w:abstractNumId w:val="14"/>
  </w:num>
  <w:num w:numId="17" w16cid:durableId="771511453">
    <w:abstractNumId w:val="17"/>
  </w:num>
  <w:num w:numId="18" w16cid:durableId="2031182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285"/>
    <w:rsid w:val="000D2584"/>
    <w:rsid w:val="0015074B"/>
    <w:rsid w:val="00167FCC"/>
    <w:rsid w:val="001908BB"/>
    <w:rsid w:val="001E23FE"/>
    <w:rsid w:val="001E6A85"/>
    <w:rsid w:val="00251D13"/>
    <w:rsid w:val="0029639D"/>
    <w:rsid w:val="00312979"/>
    <w:rsid w:val="00323805"/>
    <w:rsid w:val="00326F90"/>
    <w:rsid w:val="003A53DA"/>
    <w:rsid w:val="00401F6C"/>
    <w:rsid w:val="004566C0"/>
    <w:rsid w:val="004C440D"/>
    <w:rsid w:val="004E3340"/>
    <w:rsid w:val="00546E07"/>
    <w:rsid w:val="005617AC"/>
    <w:rsid w:val="005B3BC2"/>
    <w:rsid w:val="005C440E"/>
    <w:rsid w:val="006B714D"/>
    <w:rsid w:val="006E033F"/>
    <w:rsid w:val="006E6B26"/>
    <w:rsid w:val="00722B71"/>
    <w:rsid w:val="00736615"/>
    <w:rsid w:val="007A309D"/>
    <w:rsid w:val="007A5699"/>
    <w:rsid w:val="007D5382"/>
    <w:rsid w:val="008247F2"/>
    <w:rsid w:val="008341F3"/>
    <w:rsid w:val="009336E0"/>
    <w:rsid w:val="0097088F"/>
    <w:rsid w:val="009769EE"/>
    <w:rsid w:val="009D6006"/>
    <w:rsid w:val="00A3779F"/>
    <w:rsid w:val="00AA1D8D"/>
    <w:rsid w:val="00AD3D08"/>
    <w:rsid w:val="00B234CE"/>
    <w:rsid w:val="00B47730"/>
    <w:rsid w:val="00B928AF"/>
    <w:rsid w:val="00B96347"/>
    <w:rsid w:val="00BA58AF"/>
    <w:rsid w:val="00BD7FAA"/>
    <w:rsid w:val="00C3657A"/>
    <w:rsid w:val="00CA4E2F"/>
    <w:rsid w:val="00CB0664"/>
    <w:rsid w:val="00CE58C5"/>
    <w:rsid w:val="00CF66CC"/>
    <w:rsid w:val="00D962D7"/>
    <w:rsid w:val="00E24F80"/>
    <w:rsid w:val="00E5272C"/>
    <w:rsid w:val="00E71DA8"/>
    <w:rsid w:val="00EB3F2F"/>
    <w:rsid w:val="00ED18C9"/>
    <w:rsid w:val="00F439FA"/>
    <w:rsid w:val="00F62334"/>
    <w:rsid w:val="00F83A16"/>
    <w:rsid w:val="00FC30B6"/>
    <w:rsid w:val="00FC693F"/>
    <w:rsid w:val="00FD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A97E1CE5-9610-4F3F-AD08-1F2F8D8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Denise Chatam Walker</cp:lastModifiedBy>
  <cp:revision>7</cp:revision>
  <dcterms:created xsi:type="dcterms:W3CDTF">2025-09-23T19:10:00Z</dcterms:created>
  <dcterms:modified xsi:type="dcterms:W3CDTF">2025-09-23T19:18:00Z</dcterms:modified>
  <cp:category/>
</cp:coreProperties>
</file>