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B3087" w14:textId="658A6961" w:rsidR="00CF08A2" w:rsidRDefault="00140000" w:rsidP="00CF08A2">
      <w:pPr>
        <w:pStyle w:val="NormalWeb"/>
      </w:pPr>
      <w:r w:rsidRPr="00C9043C">
        <w:rPr>
          <w:rFonts w:ascii="Arial" w:eastAsia="Arial" w:hAnsi="Arial" w:cs="Arial"/>
          <w:b/>
          <w:noProof/>
          <w:sz w:val="26"/>
          <w:szCs w:val="26"/>
        </w:rPr>
        <w:drawing>
          <wp:anchor distT="0" distB="0" distL="114300" distR="114300" simplePos="0" relativeHeight="251654144" behindDoc="1" locked="0" layoutInCell="1" allowOverlap="1" wp14:anchorId="17F29F48" wp14:editId="3F3500F1">
            <wp:simplePos x="0" y="0"/>
            <wp:positionH relativeFrom="page">
              <wp:align>left</wp:align>
            </wp:positionH>
            <wp:positionV relativeFrom="paragraph">
              <wp:posOffset>-722630</wp:posOffset>
            </wp:positionV>
            <wp:extent cx="7555865" cy="10691531"/>
            <wp:effectExtent l="0" t="0" r="6985" b="0"/>
            <wp:wrapNone/>
            <wp:docPr id="437399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99179" name="Picture 1"/>
                    <pic:cNvPicPr/>
                  </pic:nvPicPr>
                  <pic:blipFill>
                    <a:blip r:embed="rId8">
                      <a:extLst>
                        <a:ext uri="{28A0092B-C50C-407E-A947-70E740481C1C}">
                          <a14:useLocalDpi xmlns:a14="http://schemas.microsoft.com/office/drawing/2010/main" val="0"/>
                        </a:ext>
                      </a:extLst>
                    </a:blip>
                    <a:srcRect l="26466" r="26466"/>
                    <a:stretch>
                      <a:fillRect/>
                    </a:stretch>
                  </pic:blipFill>
                  <pic:spPr bwMode="auto">
                    <a:xfrm>
                      <a:off x="0" y="0"/>
                      <a:ext cx="7555865" cy="106915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1651851C" wp14:editId="56D117DE">
            <wp:simplePos x="0" y="0"/>
            <wp:positionH relativeFrom="page">
              <wp:align>right</wp:align>
            </wp:positionH>
            <wp:positionV relativeFrom="paragraph">
              <wp:posOffset>-720090</wp:posOffset>
            </wp:positionV>
            <wp:extent cx="1590675" cy="1639570"/>
            <wp:effectExtent l="0" t="0" r="9525" b="0"/>
            <wp:wrapNone/>
            <wp:docPr id="388396702" name="Picture 388396702" descr="A blue logo with a star and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96702" name="Picture 388396702" descr="A blue logo with a star and a bird&#10;&#10;Description automatically generated"/>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3877" b="97784" l="3166" r="96160">
                                  <a14:foregroundMark x1="16969" y1="27140" x2="26829" y2="19537"/>
                                  <a14:foregroundMark x1="26829" y1="19537" x2="42709" y2="14099"/>
                                  <a14:foregroundMark x1="42709" y1="14099" x2="67151" y2="15609"/>
                                  <a14:foregroundMark x1="67151" y1="15609" x2="80021" y2="27392"/>
                                  <a14:foregroundMark x1="80021" y1="27392" x2="79761" y2="51007"/>
                                  <a14:foregroundMark x1="79761" y1="51007" x2="62532" y2="71954"/>
                                  <a14:foregroundMark x1="62532" y1="71954" x2="36741" y2="76737"/>
                                  <a14:foregroundMark x1="36741" y1="76737" x2="17436" y2="52518"/>
                                  <a14:foregroundMark x1="17436" y1="52518" x2="19201" y2="31470"/>
                                  <a14:foregroundMark x1="19201" y1="31470" x2="25584" y2="21349"/>
                                  <a14:foregroundMark x1="36378" y1="5337" x2="59107" y2="6042"/>
                                  <a14:foregroundMark x1="75817" y1="9265" x2="80125" y2="10926"/>
                                  <a14:foregroundMark x1="89206" y1="20645" x2="92735" y2="47835"/>
                                  <a14:foregroundMark x1="92735" y1="47835" x2="78101" y2="74975"/>
                                  <a14:foregroundMark x1="78101" y1="74975" x2="62844" y2="88822"/>
                                  <a14:foregroundMark x1="62844" y1="88822" x2="49507" y2="91893"/>
                                  <a14:foregroundMark x1="49507" y1="91893" x2="30410" y2="87815"/>
                                  <a14:foregroundMark x1="30410" y1="87815" x2="14323" y2="72155"/>
                                  <a14:foregroundMark x1="14323" y1="72155" x2="7992" y2="60574"/>
                                  <a14:foregroundMark x1="7992" y1="60574" x2="8407" y2="28953"/>
                                  <a14:foregroundMark x1="8407" y1="28953" x2="9549" y2="23917"/>
                                  <a14:foregroundMark x1="96160" y1="37815" x2="93513" y2="57100"/>
                                  <a14:foregroundMark x1="63882" y1="93555" x2="42813" y2="96324"/>
                                  <a14:foregroundMark x1="42813" y1="96324" x2="15205" y2="81521"/>
                                  <a14:foregroundMark x1="15205" y1="81521" x2="3425" y2="53927"/>
                                  <a14:foregroundMark x1="3425" y1="53927" x2="3166" y2="41793"/>
                                  <a14:foregroundMark x1="3166" y1="41793" x2="3373" y2="41289"/>
                                  <a14:foregroundMark x1="38038" y1="4431" x2="54489" y2="3927"/>
                                  <a14:foregroundMark x1="54489" y1="3927" x2="61702" y2="3927"/>
                                  <a14:foregroundMark x1="37571" y1="92397" x2="55631" y2="97784"/>
                                  <a14:foregroundMark x1="55631" y1="97784" x2="62429" y2="9239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90675" cy="1639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E8D18" w14:textId="5D7FBC14" w:rsidR="00C9043C" w:rsidRDefault="003530A7" w:rsidP="000C7D32">
      <w:pPr>
        <w:pStyle w:val="Normal1"/>
        <w:spacing w:line="360" w:lineRule="auto"/>
        <w:rPr>
          <w:rFonts w:ascii="Arial" w:eastAsia="Arial" w:hAnsi="Arial" w:cs="Arial"/>
          <w:b/>
          <w:color w:val="auto"/>
          <w:sz w:val="26"/>
          <w:szCs w:val="26"/>
        </w:rPr>
      </w:pPr>
      <w:r>
        <w:rPr>
          <w:rFonts w:ascii="Arial" w:eastAsia="Arial" w:hAnsi="Arial" w:cs="Arial"/>
          <w:b/>
          <w:noProof/>
          <w:color w:val="auto"/>
          <w:sz w:val="26"/>
          <w:szCs w:val="26"/>
          <w14:ligatures w14:val="standardContextual"/>
        </w:rPr>
        <mc:AlternateContent>
          <mc:Choice Requires="wps">
            <w:drawing>
              <wp:anchor distT="0" distB="0" distL="114300" distR="114300" simplePos="0" relativeHeight="251656192" behindDoc="0" locked="0" layoutInCell="1" allowOverlap="1" wp14:anchorId="1AFC5F45" wp14:editId="471657D9">
                <wp:simplePos x="0" y="0"/>
                <wp:positionH relativeFrom="column">
                  <wp:posOffset>-299085</wp:posOffset>
                </wp:positionH>
                <wp:positionV relativeFrom="paragraph">
                  <wp:posOffset>308610</wp:posOffset>
                </wp:positionV>
                <wp:extent cx="2616200" cy="457200"/>
                <wp:effectExtent l="0" t="0" r="0" b="0"/>
                <wp:wrapNone/>
                <wp:docPr id="2059841716" name="Text Box 2"/>
                <wp:cNvGraphicFramePr/>
                <a:graphic xmlns:a="http://schemas.openxmlformats.org/drawingml/2006/main">
                  <a:graphicData uri="http://schemas.microsoft.com/office/word/2010/wordprocessingShape">
                    <wps:wsp>
                      <wps:cNvSpPr txBox="1"/>
                      <wps:spPr>
                        <a:xfrm>
                          <a:off x="0" y="0"/>
                          <a:ext cx="2616200" cy="457200"/>
                        </a:xfrm>
                        <a:prstGeom prst="rect">
                          <a:avLst/>
                        </a:prstGeom>
                        <a:noFill/>
                        <a:ln w="6350">
                          <a:noFill/>
                        </a:ln>
                      </wps:spPr>
                      <wps:txbx>
                        <w:txbxContent>
                          <w:p w14:paraId="7E61BD7D" w14:textId="7759A893" w:rsidR="00C9043C" w:rsidRPr="00C9043C" w:rsidRDefault="00821B1A">
                            <w:pPr>
                              <w:rPr>
                                <w:sz w:val="40"/>
                                <w:szCs w:val="40"/>
                              </w:rPr>
                            </w:pPr>
                            <w:r>
                              <w:rPr>
                                <w:sz w:val="40"/>
                                <w:szCs w:val="40"/>
                              </w:rPr>
                              <w:t>ECOFIN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FC5F45" id="_x0000_t202" coordsize="21600,21600" o:spt="202" path="m,l,21600r21600,l21600,xe">
                <v:stroke joinstyle="miter"/>
                <v:path gradientshapeok="t" o:connecttype="rect"/>
              </v:shapetype>
              <v:shape id="Text Box 2" o:spid="_x0000_s1026" type="#_x0000_t202" style="position:absolute;margin-left:-23.55pt;margin-top:24.3pt;width:206pt;height:36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" filled="f" stroked="f" strokeweight=".5pt">
                <v:textbox>
                  <w:txbxContent>
                    <w:p w14:paraId="7E61BD7D" w14:textId="7759A893" w:rsidR="00C9043C" w:rsidRPr="00C9043C" w:rsidRDefault="00821B1A">
                      <w:pPr>
                        <w:rPr>
                          <w:sz w:val="40"/>
                          <w:szCs w:val="40"/>
                        </w:rPr>
                      </w:pPr>
                      <w:r>
                        <w:rPr>
                          <w:sz w:val="40"/>
                          <w:szCs w:val="40"/>
                        </w:rPr>
                        <w:t>ECOFIN</w:t>
                      </w:r>
                    </w:p>
                  </w:txbxContent>
                </v:textbox>
              </v:shape>
            </w:pict>
          </mc:Fallback>
        </mc:AlternateContent>
      </w:r>
    </w:p>
    <w:p w14:paraId="7F4E5139" w14:textId="4FAE6562" w:rsidR="00C9043C" w:rsidRDefault="003530A7">
      <w:pPr>
        <w:pBdr>
          <w:top w:val="none" w:sz="0" w:space="0" w:color="auto"/>
          <w:left w:val="none" w:sz="0" w:space="0" w:color="auto"/>
          <w:bottom w:val="none" w:sz="0" w:space="0" w:color="auto"/>
          <w:right w:val="none" w:sz="0" w:space="0" w:color="auto"/>
          <w:between w:val="none" w:sz="0" w:space="0" w:color="auto"/>
        </w:pBdr>
        <w:spacing w:after="160" w:line="259" w:lineRule="auto"/>
        <w:rPr>
          <w:rFonts w:ascii="Arial" w:eastAsia="Arial" w:hAnsi="Arial" w:cs="Arial"/>
          <w:b/>
          <w:color w:val="auto"/>
          <w:sz w:val="26"/>
          <w:szCs w:val="26"/>
        </w:rPr>
      </w:pPr>
      <w:r>
        <w:rPr>
          <w:rFonts w:ascii="Arial" w:eastAsia="Arial" w:hAnsi="Arial" w:cs="Arial"/>
          <w:b/>
          <w:noProof/>
          <w:color w:val="auto"/>
          <w:sz w:val="26"/>
          <w:szCs w:val="26"/>
          <w14:ligatures w14:val="standardContextual"/>
        </w:rPr>
        <mc:AlternateContent>
          <mc:Choice Requires="wps">
            <w:drawing>
              <wp:anchor distT="0" distB="0" distL="114300" distR="114300" simplePos="0" relativeHeight="251658240" behindDoc="0" locked="0" layoutInCell="1" allowOverlap="1" wp14:anchorId="1B284E25" wp14:editId="2E4A8A87">
                <wp:simplePos x="0" y="0"/>
                <wp:positionH relativeFrom="column">
                  <wp:posOffset>-330379</wp:posOffset>
                </wp:positionH>
                <wp:positionV relativeFrom="paragraph">
                  <wp:posOffset>392296</wp:posOffset>
                </wp:positionV>
                <wp:extent cx="3562350" cy="1435040"/>
                <wp:effectExtent l="0" t="0" r="0" b="0"/>
                <wp:wrapNone/>
                <wp:docPr id="1238323244" name="Text Box 2"/>
                <wp:cNvGraphicFramePr/>
                <a:graphic xmlns:a="http://schemas.openxmlformats.org/drawingml/2006/main">
                  <a:graphicData uri="http://schemas.microsoft.com/office/word/2010/wordprocessingShape">
                    <wps:wsp>
                      <wps:cNvSpPr txBox="1"/>
                      <wps:spPr>
                        <a:xfrm>
                          <a:off x="0" y="0"/>
                          <a:ext cx="3562350" cy="1435040"/>
                        </a:xfrm>
                        <a:prstGeom prst="rect">
                          <a:avLst/>
                        </a:prstGeom>
                        <a:noFill/>
                        <a:ln w="6350">
                          <a:noFill/>
                        </a:ln>
                      </wps:spPr>
                      <wps:txbx>
                        <w:txbxContent>
                          <w:p w14:paraId="450B3AF3" w14:textId="66961622" w:rsidR="00C9043C" w:rsidRPr="00C9043C" w:rsidRDefault="00D93212" w:rsidP="00C9043C">
                            <w:pPr>
                              <w:rPr>
                                <w:sz w:val="48"/>
                                <w:szCs w:val="48"/>
                              </w:rPr>
                            </w:pPr>
                            <w:r>
                              <w:rPr>
                                <w:sz w:val="48"/>
                                <w:szCs w:val="48"/>
                              </w:rPr>
                              <w:t xml:space="preserve">The </w:t>
                            </w:r>
                            <w:r w:rsidR="00C9043C" w:rsidRPr="00C9043C">
                              <w:rPr>
                                <w:sz w:val="48"/>
                                <w:szCs w:val="48"/>
                              </w:rPr>
                              <w:t>Question</w:t>
                            </w:r>
                            <w:r w:rsidR="00CA263D">
                              <w:rPr>
                                <w:sz w:val="48"/>
                                <w:szCs w:val="48"/>
                              </w:rPr>
                              <w:t>s</w:t>
                            </w:r>
                            <w:r w:rsidR="00C9043C" w:rsidRPr="00C9043C">
                              <w:rPr>
                                <w:sz w:val="48"/>
                                <w:szCs w:val="48"/>
                              </w:rPr>
                              <w:t xml:space="preserve"> of </w:t>
                            </w:r>
                            <w:r w:rsidR="003530A7" w:rsidRPr="003530A7">
                              <w:rPr>
                                <w:sz w:val="48"/>
                                <w:szCs w:val="48"/>
                              </w:rPr>
                              <w:t>combatting illicit financial flows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84E25" id="_x0000_s1027" type="#_x0000_t202" style="position:absolute;margin-left:-26pt;margin-top:30.9pt;width:280.5pt;height:1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" filled="f" stroked="f" strokeweight=".5pt">
                <v:textbox>
                  <w:txbxContent>
                    <w:p w14:paraId="450B3AF3" w14:textId="66961622" w:rsidR="00C9043C" w:rsidRPr="00C9043C" w:rsidRDefault="00D93212" w:rsidP="00C9043C">
                      <w:pPr>
                        <w:rPr>
                          <w:sz w:val="48"/>
                          <w:szCs w:val="48"/>
                        </w:rPr>
                      </w:pPr>
                      <w:r>
                        <w:rPr>
                          <w:sz w:val="48"/>
                          <w:szCs w:val="48"/>
                        </w:rPr>
                        <w:t xml:space="preserve">The </w:t>
                      </w:r>
                      <w:r w:rsidR="00C9043C" w:rsidRPr="00C9043C">
                        <w:rPr>
                          <w:sz w:val="48"/>
                          <w:szCs w:val="48"/>
                        </w:rPr>
                        <w:t>Question</w:t>
                      </w:r>
                      <w:r w:rsidR="00CA263D">
                        <w:rPr>
                          <w:sz w:val="48"/>
                          <w:szCs w:val="48"/>
                        </w:rPr>
                        <w:t>s</w:t>
                      </w:r>
                      <w:r w:rsidR="00C9043C" w:rsidRPr="00C9043C">
                        <w:rPr>
                          <w:sz w:val="48"/>
                          <w:szCs w:val="48"/>
                        </w:rPr>
                        <w:t xml:space="preserve"> of </w:t>
                      </w:r>
                      <w:r w:rsidR="003530A7" w:rsidRPr="003530A7">
                        <w:rPr>
                          <w:sz w:val="48"/>
                          <w:szCs w:val="48"/>
                        </w:rPr>
                        <w:t>combatting illicit financial flows</w:t>
                      </w:r>
                    </w:p>
                  </w:txbxContent>
                </v:textbox>
              </v:shape>
            </w:pict>
          </mc:Fallback>
        </mc:AlternateContent>
      </w:r>
      <w:r w:rsidR="00C9043C">
        <w:rPr>
          <w:rFonts w:ascii="Arial" w:eastAsia="Arial" w:hAnsi="Arial" w:cs="Arial"/>
          <w:b/>
          <w:noProof/>
          <w:color w:val="auto"/>
          <w:sz w:val="26"/>
          <w:szCs w:val="26"/>
          <w14:ligatures w14:val="standardContextual"/>
        </w:rPr>
        <mc:AlternateContent>
          <mc:Choice Requires="wps">
            <w:drawing>
              <wp:anchor distT="0" distB="0" distL="114300" distR="114300" simplePos="0" relativeHeight="251655168" behindDoc="0" locked="0" layoutInCell="1" allowOverlap="1" wp14:anchorId="1A30C248" wp14:editId="70743D23">
                <wp:simplePos x="0" y="0"/>
                <wp:positionH relativeFrom="column">
                  <wp:posOffset>-400685</wp:posOffset>
                </wp:positionH>
                <wp:positionV relativeFrom="paragraph">
                  <wp:posOffset>328930</wp:posOffset>
                </wp:positionV>
                <wp:extent cx="3403600" cy="0"/>
                <wp:effectExtent l="19050" t="19050" r="44450" b="38100"/>
                <wp:wrapNone/>
                <wp:docPr id="671522826" name="Straight Connector 1"/>
                <wp:cNvGraphicFramePr/>
                <a:graphic xmlns:a="http://schemas.openxmlformats.org/drawingml/2006/main">
                  <a:graphicData uri="http://schemas.microsoft.com/office/word/2010/wordprocessingShape">
                    <wps:wsp>
                      <wps:cNvCnPr/>
                      <wps:spPr>
                        <a:xfrm>
                          <a:off x="0" y="0"/>
                          <a:ext cx="3403600" cy="0"/>
                        </a:xfrm>
                        <a:prstGeom prst="line">
                          <a:avLst/>
                        </a:prstGeom>
                        <a:ln w="57150" cap="rnd">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49128D" id="Straight Connector 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5pt,25.9pt" to="236.4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" strokecolor="white [3212]" strokeweight="4.5pt">
                <v:stroke joinstyle="miter" endcap="round"/>
              </v:line>
            </w:pict>
          </mc:Fallback>
        </mc:AlternateContent>
      </w:r>
      <w:r w:rsidR="00C9043C">
        <w:rPr>
          <w:rFonts w:ascii="Arial" w:eastAsia="Arial" w:hAnsi="Arial" w:cs="Arial"/>
          <w:b/>
          <w:color w:val="auto"/>
          <w:sz w:val="26"/>
          <w:szCs w:val="26"/>
        </w:rPr>
        <w:br w:type="page"/>
      </w:r>
    </w:p>
    <w:p w14:paraId="30CA9C10" w14:textId="6202AECB" w:rsidR="000C7D32" w:rsidRPr="00952831" w:rsidRDefault="00140000" w:rsidP="000C7D32">
      <w:pPr>
        <w:pStyle w:val="Normal1"/>
        <w:spacing w:line="360" w:lineRule="auto"/>
        <w:rPr>
          <w:rFonts w:ascii="Arial" w:eastAsia="Arial" w:hAnsi="Arial" w:cs="Arial"/>
          <w:color w:val="auto"/>
          <w:sz w:val="26"/>
          <w:szCs w:val="26"/>
        </w:rPr>
      </w:pPr>
      <w:r>
        <w:rPr>
          <w:rFonts w:ascii="Arial" w:eastAsia="Arial" w:hAnsi="Arial" w:cs="Arial"/>
          <w:b/>
          <w:noProof/>
          <w:color w:val="auto"/>
          <w:sz w:val="26"/>
          <w:szCs w:val="26"/>
        </w:rPr>
        <w:lastRenderedPageBreak/>
        <w:drawing>
          <wp:anchor distT="0" distB="0" distL="114300" distR="114300" simplePos="0" relativeHeight="251687936" behindDoc="1" locked="0" layoutInCell="1" allowOverlap="1" wp14:anchorId="35C813BD" wp14:editId="73F1365F">
            <wp:simplePos x="0" y="0"/>
            <wp:positionH relativeFrom="page">
              <wp:posOffset>6657975</wp:posOffset>
            </wp:positionH>
            <wp:positionV relativeFrom="paragraph">
              <wp:posOffset>-615315</wp:posOffset>
            </wp:positionV>
            <wp:extent cx="791210" cy="815521"/>
            <wp:effectExtent l="0" t="0" r="8890" b="3810"/>
            <wp:wrapNone/>
            <wp:docPr id="19414514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1210" cy="815521"/>
                    </a:xfrm>
                    <a:prstGeom prst="rect">
                      <a:avLst/>
                    </a:prstGeom>
                    <a:noFill/>
                  </pic:spPr>
                </pic:pic>
              </a:graphicData>
            </a:graphic>
            <wp14:sizeRelH relativeFrom="page">
              <wp14:pctWidth>0</wp14:pctWidth>
            </wp14:sizeRelH>
            <wp14:sizeRelV relativeFrom="page">
              <wp14:pctHeight>0</wp14:pctHeight>
            </wp14:sizeRelV>
          </wp:anchor>
        </w:drawing>
      </w:r>
      <w:r w:rsidR="000C7D32" w:rsidRPr="00952831">
        <w:rPr>
          <w:rFonts w:ascii="Arial" w:eastAsia="Arial" w:hAnsi="Arial" w:cs="Arial"/>
          <w:b/>
          <w:color w:val="auto"/>
          <w:sz w:val="26"/>
          <w:szCs w:val="26"/>
        </w:rPr>
        <w:t>Committee:</w:t>
      </w:r>
      <w:r w:rsidR="000C7D32" w:rsidRPr="00952831">
        <w:rPr>
          <w:rFonts w:ascii="Arial" w:eastAsia="Arial" w:hAnsi="Arial" w:cs="Arial"/>
          <w:b/>
          <w:color w:val="auto"/>
          <w:sz w:val="26"/>
          <w:szCs w:val="26"/>
        </w:rPr>
        <w:tab/>
      </w:r>
      <w:r w:rsidR="000C7D32">
        <w:rPr>
          <w:rFonts w:ascii="Arial" w:eastAsia="Arial" w:hAnsi="Arial" w:cs="Arial"/>
          <w:b/>
          <w:color w:val="auto"/>
          <w:sz w:val="26"/>
          <w:szCs w:val="26"/>
        </w:rPr>
        <w:tab/>
      </w:r>
      <w:r w:rsidR="000C7D32">
        <w:rPr>
          <w:rFonts w:ascii="Arial" w:eastAsia="Arial" w:hAnsi="Arial" w:cs="Arial"/>
          <w:b/>
          <w:color w:val="auto"/>
          <w:sz w:val="26"/>
          <w:szCs w:val="26"/>
        </w:rPr>
        <w:tab/>
      </w:r>
      <w:r w:rsidR="003530A7">
        <w:rPr>
          <w:rFonts w:ascii="Arial" w:eastAsia="Arial" w:hAnsi="Arial" w:cs="Arial"/>
          <w:b/>
          <w:color w:val="auto"/>
          <w:sz w:val="26"/>
          <w:szCs w:val="26"/>
        </w:rPr>
        <w:t>ECOFIN</w:t>
      </w:r>
    </w:p>
    <w:p w14:paraId="67D1D7B8" w14:textId="1B615E70" w:rsidR="000C7D32" w:rsidRPr="00952831" w:rsidRDefault="000C7D32" w:rsidP="000C7D32">
      <w:pPr>
        <w:pStyle w:val="Normal1"/>
        <w:spacing w:line="360" w:lineRule="auto"/>
        <w:rPr>
          <w:rFonts w:ascii="Arial" w:eastAsia="Arial" w:hAnsi="Arial" w:cs="Arial"/>
          <w:color w:val="auto"/>
          <w:sz w:val="26"/>
          <w:szCs w:val="26"/>
        </w:rPr>
      </w:pPr>
      <w:r w:rsidRPr="00952831">
        <w:rPr>
          <w:rFonts w:ascii="Arial" w:eastAsia="Arial" w:hAnsi="Arial" w:cs="Arial"/>
          <w:b/>
          <w:color w:val="auto"/>
          <w:sz w:val="26"/>
          <w:szCs w:val="26"/>
        </w:rPr>
        <w:t xml:space="preserve">Topic:                  </w:t>
      </w:r>
      <w:r>
        <w:rPr>
          <w:rFonts w:ascii="Arial" w:eastAsia="Arial" w:hAnsi="Arial" w:cs="Arial"/>
          <w:b/>
          <w:color w:val="auto"/>
          <w:sz w:val="26"/>
          <w:szCs w:val="26"/>
        </w:rPr>
        <w:tab/>
      </w:r>
      <w:r>
        <w:rPr>
          <w:rFonts w:ascii="Arial" w:eastAsia="Arial" w:hAnsi="Arial" w:cs="Arial"/>
          <w:b/>
          <w:color w:val="auto"/>
          <w:sz w:val="26"/>
          <w:szCs w:val="26"/>
        </w:rPr>
        <w:tab/>
      </w:r>
      <w:r w:rsidR="00F74844">
        <w:rPr>
          <w:rFonts w:ascii="Arial" w:eastAsia="Arial" w:hAnsi="Arial" w:cs="Arial"/>
          <w:b/>
          <w:color w:val="auto"/>
          <w:sz w:val="26"/>
          <w:szCs w:val="26"/>
        </w:rPr>
        <w:t xml:space="preserve">The </w:t>
      </w:r>
      <w:r>
        <w:rPr>
          <w:rFonts w:ascii="Arial" w:eastAsia="Arial" w:hAnsi="Arial" w:cs="Arial"/>
          <w:b/>
          <w:color w:val="auto"/>
          <w:sz w:val="26"/>
          <w:szCs w:val="26"/>
        </w:rPr>
        <w:t xml:space="preserve">Question of </w:t>
      </w:r>
      <w:r w:rsidR="003530A7" w:rsidRPr="003530A7">
        <w:rPr>
          <w:rFonts w:ascii="Arial" w:eastAsia="Arial" w:hAnsi="Arial" w:cs="Arial"/>
          <w:b/>
          <w:color w:val="auto"/>
          <w:sz w:val="26"/>
          <w:szCs w:val="26"/>
        </w:rPr>
        <w:t>combatting illicit financial flows</w:t>
      </w:r>
    </w:p>
    <w:p w14:paraId="784D99BD" w14:textId="3AA4FD46" w:rsidR="000C7D32" w:rsidRPr="003530A7" w:rsidRDefault="000C7D32" w:rsidP="000C7D32">
      <w:pPr>
        <w:pStyle w:val="Normal1"/>
        <w:spacing w:line="360" w:lineRule="auto"/>
        <w:rPr>
          <w:rFonts w:ascii="Arial" w:eastAsia="Arial" w:hAnsi="Arial" w:cs="Arial"/>
          <w:b/>
          <w:bCs/>
          <w:color w:val="auto"/>
          <w:sz w:val="26"/>
          <w:szCs w:val="26"/>
          <w:lang w:val="pt-PT"/>
        </w:rPr>
      </w:pPr>
      <w:proofErr w:type="spellStart"/>
      <w:r w:rsidRPr="003530A7">
        <w:rPr>
          <w:rFonts w:ascii="Arial" w:eastAsia="Arial" w:hAnsi="Arial" w:cs="Arial"/>
          <w:b/>
          <w:color w:val="auto"/>
          <w:sz w:val="26"/>
          <w:szCs w:val="26"/>
          <w:lang w:val="pt-PT"/>
        </w:rPr>
        <w:t>Chair</w:t>
      </w:r>
      <w:proofErr w:type="spellEnd"/>
      <w:r w:rsidRPr="003530A7">
        <w:rPr>
          <w:rFonts w:ascii="Arial" w:eastAsia="Arial" w:hAnsi="Arial" w:cs="Arial"/>
          <w:b/>
          <w:color w:val="auto"/>
          <w:sz w:val="26"/>
          <w:szCs w:val="26"/>
          <w:lang w:val="pt-PT"/>
        </w:rPr>
        <w:t>:</w:t>
      </w:r>
      <w:r w:rsidRPr="003530A7">
        <w:rPr>
          <w:rFonts w:ascii="Arial" w:eastAsia="Arial" w:hAnsi="Arial" w:cs="Arial"/>
          <w:color w:val="auto"/>
          <w:sz w:val="26"/>
          <w:szCs w:val="26"/>
          <w:lang w:val="pt-PT"/>
        </w:rPr>
        <w:tab/>
        <w:t xml:space="preserve">         </w:t>
      </w:r>
      <w:r w:rsidRPr="003530A7">
        <w:rPr>
          <w:rFonts w:ascii="Arial" w:eastAsia="Arial" w:hAnsi="Arial" w:cs="Arial"/>
          <w:color w:val="auto"/>
          <w:sz w:val="26"/>
          <w:szCs w:val="26"/>
          <w:lang w:val="pt-PT"/>
        </w:rPr>
        <w:tab/>
      </w:r>
      <w:r w:rsidRPr="003530A7">
        <w:rPr>
          <w:rFonts w:ascii="Arial" w:eastAsia="Arial" w:hAnsi="Arial" w:cs="Arial"/>
          <w:color w:val="auto"/>
          <w:sz w:val="26"/>
          <w:szCs w:val="26"/>
          <w:lang w:val="pt-PT"/>
        </w:rPr>
        <w:tab/>
      </w:r>
      <w:r w:rsidR="003530A7" w:rsidRPr="003530A7">
        <w:rPr>
          <w:rFonts w:ascii="Arial" w:eastAsia="Arial" w:hAnsi="Arial" w:cs="Arial"/>
          <w:b/>
          <w:bCs/>
          <w:color w:val="auto"/>
          <w:sz w:val="26"/>
          <w:szCs w:val="26"/>
          <w:lang w:val="pt-PT"/>
        </w:rPr>
        <w:t>Adaora Ambrose &amp; Arlene O</w:t>
      </w:r>
      <w:r w:rsidR="003530A7">
        <w:rPr>
          <w:rFonts w:ascii="Arial" w:eastAsia="Arial" w:hAnsi="Arial" w:cs="Arial"/>
          <w:b/>
          <w:bCs/>
          <w:color w:val="auto"/>
          <w:sz w:val="26"/>
          <w:szCs w:val="26"/>
          <w:lang w:val="pt-PT"/>
        </w:rPr>
        <w:t>lagunju</w:t>
      </w:r>
      <w:r w:rsidR="00C035CA" w:rsidRPr="003530A7">
        <w:rPr>
          <w:rFonts w:ascii="Arial" w:eastAsia="Arial" w:hAnsi="Arial" w:cs="Arial"/>
          <w:b/>
          <w:bCs/>
          <w:color w:val="auto"/>
          <w:sz w:val="26"/>
          <w:szCs w:val="26"/>
          <w:lang w:val="pt-PT"/>
        </w:rPr>
        <w:tab/>
      </w:r>
    </w:p>
    <w:p w14:paraId="7EBAF7FF" w14:textId="6FECF157" w:rsidR="000C7D32" w:rsidRPr="003530A7" w:rsidRDefault="000C7D32" w:rsidP="000C7D32">
      <w:pPr>
        <w:pStyle w:val="Normal1"/>
        <w:spacing w:line="360" w:lineRule="auto"/>
        <w:rPr>
          <w:rFonts w:ascii="Arial" w:eastAsia="Arial" w:hAnsi="Arial" w:cs="Arial"/>
          <w:b/>
          <w:sz w:val="36"/>
          <w:szCs w:val="36"/>
          <w:lang w:val="pt-PT"/>
        </w:rPr>
      </w:pPr>
      <w:r w:rsidRPr="006D139F">
        <w:rPr>
          <w:noProof/>
          <w:lang w:eastAsia="en-GB"/>
        </w:rPr>
        <mc:AlternateContent>
          <mc:Choice Requires="wps">
            <w:drawing>
              <wp:anchor distT="4294967295" distB="4294967295" distL="114300" distR="114300" simplePos="0" relativeHeight="251653120" behindDoc="0" locked="0" layoutInCell="1" hidden="0" allowOverlap="1" wp14:anchorId="2560FAA1" wp14:editId="471DA522">
                <wp:simplePos x="0" y="0"/>
                <wp:positionH relativeFrom="margin">
                  <wp:posOffset>-76199</wp:posOffset>
                </wp:positionH>
                <wp:positionV relativeFrom="paragraph">
                  <wp:posOffset>139700</wp:posOffset>
                </wp:positionV>
                <wp:extent cx="66421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024950" y="3780000"/>
                          <a:ext cx="664210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w:pict>
              <v:shapetype w14:anchorId="1BE04654" id="_x0000_t32" coordsize="21600,21600" o:spt="32" o:oned="t" path="m,l21600,21600e" filled="f">
                <v:path arrowok="t" fillok="f" o:connecttype="none"/>
                <o:lock v:ext="edit" shapetype="t"/>
              </v:shapetype>
              <v:shape id="Straight Arrow Connector 1" o:spid="_x0000_s1026" type="#_x0000_t32" style="position:absolute;margin-left:-6pt;margin-top:11pt;width:523pt;height:1pt;z-index:251653120;visibility:visible;mso-wrap-style:square;mso-wrap-distance-left:9pt;mso-wrap-distance-top:-3e-5mm;mso-wrap-distance-right:9pt;mso-wrap-distance-bottom:-3e-5mm;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" strokeweight="1pt">
                <w10:wrap anchorx="margin"/>
              </v:shape>
            </w:pict>
          </mc:Fallback>
        </mc:AlternateContent>
      </w:r>
    </w:p>
    <w:p w14:paraId="73727DE5" w14:textId="1C01D522" w:rsidR="00184D83" w:rsidRPr="00527ADC" w:rsidRDefault="000C7D32" w:rsidP="00527ADC">
      <w:pPr>
        <w:pStyle w:val="Normal1"/>
        <w:spacing w:line="360" w:lineRule="auto"/>
        <w:rPr>
          <w:rFonts w:ascii="Arial" w:eastAsia="Arial" w:hAnsi="Arial" w:cs="Arial"/>
          <w:b/>
          <w:color w:val="auto"/>
          <w:sz w:val="32"/>
          <w:szCs w:val="32"/>
        </w:rPr>
      </w:pPr>
      <w:r w:rsidRPr="0048303D">
        <w:rPr>
          <w:rFonts w:ascii="Arial" w:eastAsia="Arial" w:hAnsi="Arial" w:cs="Arial"/>
          <w:b/>
          <w:color w:val="auto"/>
          <w:sz w:val="32"/>
          <w:szCs w:val="32"/>
        </w:rPr>
        <w:t>Summar</w:t>
      </w:r>
      <w:r w:rsidR="00527ADC">
        <w:rPr>
          <w:rFonts w:ascii="Arial" w:eastAsia="Arial" w:hAnsi="Arial" w:cs="Arial"/>
          <w:b/>
          <w:color w:val="auto"/>
          <w:sz w:val="32"/>
          <w:szCs w:val="32"/>
        </w:rPr>
        <w:t>y</w:t>
      </w:r>
    </w:p>
    <w:p w14:paraId="211CE2E6" w14:textId="77777777" w:rsidR="003530A7" w:rsidRPr="008F432C" w:rsidRDefault="003530A7" w:rsidP="003530A7">
      <w:pPr>
        <w:rPr>
          <w:b/>
          <w:bCs/>
        </w:rPr>
      </w:pPr>
      <w:r w:rsidRPr="008F432C">
        <w:rPr>
          <w:b/>
          <w:bCs/>
        </w:rPr>
        <w:t>Overview and Explanation</w:t>
      </w:r>
    </w:p>
    <w:p w14:paraId="6C395942" w14:textId="77777777" w:rsidR="003530A7" w:rsidRPr="008F432C" w:rsidRDefault="003530A7" w:rsidP="003530A7">
      <w:pPr>
        <w:spacing w:after="160" w:line="278" w:lineRule="auto"/>
      </w:pPr>
      <w:r w:rsidRPr="008F432C">
        <w:t>Illicit financial flows (IFFs) refer to the illegal movement of money or assets across borders, often linked to corruption, tax evasion, money laundering, and criminal enterprises. These flows undermine economic stability, drain public resources, and distort financial markets. The global economy faces significant threats from IFFs, which enable organized crime, weaken national economies, and erode trust in financial institutions. IFFs typically involve corrupt practices where government officials and business elites divert public funds or accept bribes, siphoning resources into foreign accounts. This undermines governance and public sector efficiency. Additionally, tax evasion and avoidance occur when corporations and wealthy individuals shift profits to low-tax jurisdictions to minimize their fiscal obligations, depriving governments of revenue needed for public services and infrastructure. Businesses also engage in trade-based manipulation, such as mis invoicing, to transfer funds illicitly across borders, which distorts trade balances and weakens domestic industries.</w:t>
      </w:r>
    </w:p>
    <w:p w14:paraId="6F2232A8" w14:textId="77777777" w:rsidR="003530A7" w:rsidRPr="008F432C" w:rsidRDefault="003530A7" w:rsidP="003530A7">
      <w:pPr>
        <w:rPr>
          <w:b/>
          <w:bCs/>
        </w:rPr>
      </w:pPr>
      <w:r w:rsidRPr="008F432C">
        <w:rPr>
          <w:b/>
          <w:bCs/>
        </w:rPr>
        <w:t>Origins of the Topic</w:t>
      </w:r>
    </w:p>
    <w:p w14:paraId="0DFE56A3" w14:textId="77777777" w:rsidR="003530A7" w:rsidRDefault="003530A7" w:rsidP="003530A7">
      <w:r w:rsidRPr="008F432C">
        <w:t>The issue of IFFs gained global attention in the early 2000s following major financial scandals such as the 2001 Enron scandal, which exposed corporate fraud, and the 2008 global financial crisis, which highlighted weaknesses in financial regulations and banking oversight. The 2016 Panama Papers leak further revealed how offshore entities facilitated tax evasion and money laundering on a massive scale. In more recent years, the rise of digital currencies has raised concerns about their potential role in facilitating IFFs due to their pseudo-anonymity and decentralized nature.</w:t>
      </w:r>
    </w:p>
    <w:p w14:paraId="714E6B93" w14:textId="77777777" w:rsidR="003530A7" w:rsidRPr="008F432C" w:rsidRDefault="003530A7" w:rsidP="003530A7">
      <w:pPr>
        <w:spacing w:after="160" w:line="278" w:lineRule="auto"/>
        <w:rPr>
          <w:b/>
          <w:bCs/>
        </w:rPr>
      </w:pPr>
      <w:r w:rsidRPr="008F432C">
        <w:rPr>
          <w:b/>
          <w:bCs/>
        </w:rPr>
        <w:t>Importance of Combatting IFFs</w:t>
      </w:r>
    </w:p>
    <w:p w14:paraId="6881E7BA" w14:textId="77777777" w:rsidR="003530A7" w:rsidRDefault="003530A7" w:rsidP="003530A7">
      <w:r w:rsidRPr="008F432C">
        <w:t>IFFs have widespread economic and financial consequences. Developing countries lose an estimated $88.6 billion annually due to IFFs, according to the UN Economic Commission for Africa. These losses hinder investments in infrastructure, healthcare, and education. Large-scale outflows of capital can cause currency depreciation, economic volatility, and reduced investor confidence, leading to long-term economic damage. Corruption and money laundering foster instability and reduce public trust in institutions, ultimately weakening political structures and democratic governance. Furthermore, IFFs disproportionately harm low-income economies by depriving them of essential development funds while benefiting tax havens and financial secrecy jurisdictions.</w:t>
      </w:r>
    </w:p>
    <w:p w14:paraId="06FB11C0" w14:textId="77777777" w:rsidR="00817EDC" w:rsidRDefault="00817EDC" w:rsidP="003530A7"/>
    <w:p w14:paraId="258D9EF8" w14:textId="77777777" w:rsidR="00817EDC" w:rsidRDefault="00817EDC" w:rsidP="003530A7"/>
    <w:p w14:paraId="5AA3B830" w14:textId="77777777" w:rsidR="003530A7" w:rsidRPr="008F432C" w:rsidRDefault="003530A7" w:rsidP="003530A7">
      <w:pPr>
        <w:spacing w:after="160" w:line="278" w:lineRule="auto"/>
        <w:rPr>
          <w:b/>
          <w:bCs/>
        </w:rPr>
      </w:pPr>
      <w:r w:rsidRPr="008F432C">
        <w:rPr>
          <w:b/>
          <w:bCs/>
        </w:rPr>
        <w:lastRenderedPageBreak/>
        <w:t>Who the Issue Affects</w:t>
      </w:r>
    </w:p>
    <w:p w14:paraId="55DDFFAC" w14:textId="77777777" w:rsidR="003530A7" w:rsidRDefault="003530A7" w:rsidP="003530A7">
      <w:r w:rsidRPr="008F432C">
        <w:t>The effects of IFFs extend to various economic actors. Consumers face higher tax burdens and reduced public services due to revenue loss from tax evasion and corruption. Producers and businesses struggle against unfair competition from firms engaging in tax evasion or corruption, reducing economic efficiency and harming legitimate enterprises. Developing countries suffer from the loss of development funds, exacerbating poverty and economic inequality, hindering progress toward sustainable economic growth. Developed countries experience increased financial crime risks, affecting economic stability and regulatory integrity, along with weakened transparency in financial institutions. Additionally, governments and financial institutions face decreased ability to enforce tax policies and anti-money laundering regulations due to the complexities of tracking illicit funds.</w:t>
      </w:r>
    </w:p>
    <w:p w14:paraId="40A65B73" w14:textId="77777777" w:rsidR="003530A7" w:rsidRPr="008F432C" w:rsidRDefault="003530A7" w:rsidP="003530A7">
      <w:pPr>
        <w:spacing w:after="160" w:line="278" w:lineRule="auto"/>
        <w:rPr>
          <w:b/>
          <w:bCs/>
        </w:rPr>
      </w:pPr>
      <w:r w:rsidRPr="008F432C">
        <w:rPr>
          <w:b/>
          <w:bCs/>
        </w:rPr>
        <w:t>Previous Attempts to Address the Issue</w:t>
      </w:r>
    </w:p>
    <w:p w14:paraId="490F2F2E" w14:textId="77777777" w:rsidR="003530A7" w:rsidRPr="008F432C" w:rsidRDefault="003530A7" w:rsidP="003530A7">
      <w:pPr>
        <w:spacing w:after="160" w:line="278" w:lineRule="auto"/>
      </w:pPr>
      <w:r w:rsidRPr="008F432C">
        <w:t>Several international initiatives have been undertaken to combat IFFs. The Financial Action Task Force (FATF), established in 1989, set global anti-money laundering (AML) standards and regulatory frameworks to monitor and prevent illicit financial transactions. The United Nations Convention Against Corruption (UNCAC), introduced in 2003, created a global legal framework to prevent and combat corruption, promoting international cooperation and asset recovery mechanisms. In 2013, the OECD launched the Base Erosion and Profit Shifting (BEPS) Project to prevent multinational corporations from shifting profits to low-tax jurisdictions, improving tax transparency and fairness. The 2016 Panama Papers investigation led to tighter regulations on offshore banking and beneficial ownership transparency, exposing widespread global tax evasion and financial secrecy practices. The European Union’s Anti-Money Laundering Directive (AMLD 5) of 2020 strengthened cryptocurrency regulations to curb illicit financial activities and enhance due diligence requirements for financial institutions. The G7 and G20 crackdowns on tax havens in 2021 enforced a global minimum corporate tax rate to reduce profit shifting and prevent tax avoidance by multinational companies. The Biden Administration’s Anti-Corruption Strategy, announced in 2021, focused on financial transparency, sanctions, and stronger regulatory enforcement.</w:t>
      </w:r>
    </w:p>
    <w:p w14:paraId="6691E0D5" w14:textId="77777777" w:rsidR="003530A7" w:rsidRDefault="003530A7" w:rsidP="003530A7">
      <w:r w:rsidRPr="008F432C">
        <w:t xml:space="preserve">Despite these efforts, challenges remain due to regulatory loopholes, lack of global cooperation, and emerging financial technologies that enable illicit financial flows. Strengthening transparency, enhancing enforcement mechanisms, and leveraging blockchain technology for secure financial tracking could be key steps toward mitigating IFFs in the future. </w:t>
      </w:r>
    </w:p>
    <w:p w14:paraId="752EC0A8" w14:textId="77777777" w:rsidR="00C035CA" w:rsidRPr="0048303D" w:rsidRDefault="00C035CA" w:rsidP="000C7D32">
      <w:pPr>
        <w:pStyle w:val="Body"/>
        <w:rPr>
          <w:rFonts w:ascii="Arial" w:hAnsi="Arial" w:cs="Arial"/>
          <w:sz w:val="20"/>
          <w:szCs w:val="20"/>
          <w:lang w:val="en-GB"/>
        </w:rPr>
      </w:pPr>
    </w:p>
    <w:p w14:paraId="685BE570" w14:textId="77777777" w:rsidR="00C035CA" w:rsidRPr="0048303D" w:rsidRDefault="00C035CA" w:rsidP="000C7D32">
      <w:pPr>
        <w:pStyle w:val="Body"/>
        <w:rPr>
          <w:rFonts w:ascii="Arial" w:hAnsi="Arial" w:cs="Arial"/>
          <w:sz w:val="20"/>
          <w:szCs w:val="20"/>
          <w:lang w:val="en-GB"/>
        </w:rPr>
      </w:pPr>
    </w:p>
    <w:p w14:paraId="018FAC89" w14:textId="77777777" w:rsidR="00C035CA" w:rsidRPr="0048303D" w:rsidRDefault="00C035CA" w:rsidP="000C7D32">
      <w:pPr>
        <w:pStyle w:val="Body"/>
        <w:rPr>
          <w:rFonts w:ascii="Arial" w:hAnsi="Arial" w:cs="Arial"/>
          <w:sz w:val="20"/>
          <w:szCs w:val="20"/>
          <w:lang w:val="en-GB"/>
        </w:rPr>
      </w:pPr>
    </w:p>
    <w:p w14:paraId="017BC2AE" w14:textId="56A54810" w:rsidR="00C035CA" w:rsidRPr="0048303D" w:rsidRDefault="0048303D" w:rsidP="000C7D32">
      <w:pPr>
        <w:pStyle w:val="Body"/>
        <w:rPr>
          <w:rFonts w:ascii="Arial" w:hAnsi="Arial" w:cs="Arial"/>
          <w:b/>
          <w:bCs/>
          <w:sz w:val="32"/>
          <w:szCs w:val="32"/>
          <w:lang w:val="en-GB"/>
        </w:rPr>
      </w:pPr>
      <w:r w:rsidRPr="0048303D">
        <w:rPr>
          <w:rFonts w:ascii="Arial" w:hAnsi="Arial" w:cs="Arial"/>
          <w:b/>
          <w:bCs/>
          <w:sz w:val="32"/>
          <w:szCs w:val="32"/>
          <w:lang w:val="en-GB"/>
        </w:rPr>
        <w:t>Definition of Key Terms</w:t>
      </w:r>
    </w:p>
    <w:p w14:paraId="00B8A999" w14:textId="77777777" w:rsidR="00C035CA" w:rsidRPr="0048303D" w:rsidRDefault="00C035CA" w:rsidP="000C7D32">
      <w:pPr>
        <w:pStyle w:val="Body"/>
        <w:rPr>
          <w:rFonts w:ascii="Arial" w:hAnsi="Arial" w:cs="Arial"/>
          <w:sz w:val="20"/>
          <w:szCs w:val="20"/>
          <w:lang w:val="en-GB"/>
        </w:rPr>
      </w:pPr>
    </w:p>
    <w:p w14:paraId="26D78FAC" w14:textId="77777777" w:rsidR="003530A7" w:rsidRPr="003530A7" w:rsidRDefault="003530A7" w:rsidP="003530A7">
      <w:pPr>
        <w:pStyle w:val="Body"/>
        <w:numPr>
          <w:ilvl w:val="0"/>
          <w:numId w:val="2"/>
        </w:numPr>
        <w:rPr>
          <w:rFonts w:ascii="Cambria" w:hAnsi="Cambria" w:cs="Arial"/>
        </w:rPr>
      </w:pPr>
      <w:r w:rsidRPr="003530A7">
        <w:rPr>
          <w:rFonts w:ascii="Cambria" w:hAnsi="Cambria" w:cs="Arial"/>
          <w:b/>
          <w:bCs/>
        </w:rPr>
        <w:t>IFFs</w:t>
      </w:r>
      <w:r w:rsidRPr="003530A7">
        <w:rPr>
          <w:rFonts w:ascii="Cambria" w:hAnsi="Cambria" w:cs="Arial"/>
        </w:rPr>
        <w:t>: Illicit Financial Flows - Illegal movement of money or assets across borders.</w:t>
      </w:r>
    </w:p>
    <w:p w14:paraId="36AF7FB1" w14:textId="77777777" w:rsidR="003530A7" w:rsidRPr="003530A7" w:rsidRDefault="003530A7" w:rsidP="003530A7">
      <w:pPr>
        <w:pStyle w:val="Body"/>
        <w:numPr>
          <w:ilvl w:val="0"/>
          <w:numId w:val="2"/>
        </w:numPr>
        <w:rPr>
          <w:rFonts w:ascii="Cambria" w:hAnsi="Cambria" w:cs="Arial"/>
        </w:rPr>
      </w:pPr>
      <w:r w:rsidRPr="003530A7">
        <w:rPr>
          <w:rFonts w:ascii="Cambria" w:hAnsi="Cambria" w:cs="Arial"/>
          <w:b/>
          <w:bCs/>
        </w:rPr>
        <w:t>AML</w:t>
      </w:r>
      <w:r w:rsidRPr="003530A7">
        <w:rPr>
          <w:rFonts w:ascii="Cambria" w:hAnsi="Cambria" w:cs="Arial"/>
        </w:rPr>
        <w:t>: Anti-Money Laundering - Policies and regulations aimed at preventing financial crimes.</w:t>
      </w:r>
    </w:p>
    <w:p w14:paraId="05C28AB6" w14:textId="77777777" w:rsidR="003530A7" w:rsidRPr="003530A7" w:rsidRDefault="003530A7" w:rsidP="003530A7">
      <w:pPr>
        <w:pStyle w:val="Body"/>
        <w:numPr>
          <w:ilvl w:val="0"/>
          <w:numId w:val="2"/>
        </w:numPr>
        <w:rPr>
          <w:rFonts w:ascii="Cambria" w:hAnsi="Cambria" w:cs="Arial"/>
        </w:rPr>
      </w:pPr>
      <w:r w:rsidRPr="003530A7">
        <w:rPr>
          <w:rFonts w:ascii="Cambria" w:hAnsi="Cambria" w:cs="Arial"/>
          <w:b/>
          <w:bCs/>
        </w:rPr>
        <w:t>FATF</w:t>
      </w:r>
      <w:r w:rsidRPr="003530A7">
        <w:rPr>
          <w:rFonts w:ascii="Cambria" w:hAnsi="Cambria" w:cs="Arial"/>
        </w:rPr>
        <w:t>: Financial Action Task Force - An international body that sets AML and counter-terrorism financing (CFT) standards.</w:t>
      </w:r>
    </w:p>
    <w:p w14:paraId="135020B1" w14:textId="77777777" w:rsidR="003530A7" w:rsidRPr="003530A7" w:rsidRDefault="003530A7" w:rsidP="003530A7">
      <w:pPr>
        <w:pStyle w:val="Body"/>
        <w:numPr>
          <w:ilvl w:val="0"/>
          <w:numId w:val="2"/>
        </w:numPr>
        <w:rPr>
          <w:rFonts w:ascii="Cambria" w:hAnsi="Cambria" w:cs="Arial"/>
        </w:rPr>
      </w:pPr>
      <w:r w:rsidRPr="003530A7">
        <w:rPr>
          <w:rFonts w:ascii="Cambria" w:hAnsi="Cambria" w:cs="Arial"/>
          <w:b/>
          <w:bCs/>
        </w:rPr>
        <w:t>UNCAC</w:t>
      </w:r>
      <w:r w:rsidRPr="003530A7">
        <w:rPr>
          <w:rFonts w:ascii="Cambria" w:hAnsi="Cambria" w:cs="Arial"/>
        </w:rPr>
        <w:t>: United Nations Convention Against Corruption - A global legal framework for preventing and combating corruption.</w:t>
      </w:r>
    </w:p>
    <w:p w14:paraId="0402DF1A" w14:textId="0BDCB995" w:rsidR="003530A7" w:rsidRPr="003530A7" w:rsidRDefault="003530A7" w:rsidP="003530A7">
      <w:pPr>
        <w:pStyle w:val="Body"/>
        <w:numPr>
          <w:ilvl w:val="0"/>
          <w:numId w:val="2"/>
        </w:numPr>
        <w:rPr>
          <w:rFonts w:ascii="Cambria" w:hAnsi="Cambria" w:cs="Arial"/>
        </w:rPr>
      </w:pPr>
      <w:r w:rsidRPr="003530A7">
        <w:rPr>
          <w:rFonts w:ascii="Cambria" w:hAnsi="Cambria" w:cs="Arial"/>
          <w:b/>
          <w:bCs/>
        </w:rPr>
        <w:t>OECD</w:t>
      </w:r>
      <w:r w:rsidRPr="003530A7">
        <w:rPr>
          <w:rFonts w:ascii="Cambria" w:hAnsi="Cambria" w:cs="Arial"/>
        </w:rPr>
        <w:t xml:space="preserve">: </w:t>
      </w:r>
      <w:r w:rsidRPr="003530A7">
        <w:rPr>
          <w:rFonts w:ascii="Cambria" w:hAnsi="Cambria" w:cs="Arial"/>
        </w:rPr>
        <w:t>Organization</w:t>
      </w:r>
      <w:r w:rsidRPr="003530A7">
        <w:rPr>
          <w:rFonts w:ascii="Cambria" w:hAnsi="Cambria" w:cs="Arial"/>
        </w:rPr>
        <w:t xml:space="preserve"> for Economic Co-operation and Development - Promotes economic policies and international tax cooperation.</w:t>
      </w:r>
    </w:p>
    <w:p w14:paraId="7D358FC7" w14:textId="77777777" w:rsidR="003530A7" w:rsidRPr="003530A7" w:rsidRDefault="003530A7" w:rsidP="003530A7">
      <w:pPr>
        <w:pStyle w:val="Body"/>
        <w:numPr>
          <w:ilvl w:val="0"/>
          <w:numId w:val="2"/>
        </w:numPr>
        <w:rPr>
          <w:rFonts w:ascii="Cambria" w:hAnsi="Cambria" w:cs="Arial"/>
        </w:rPr>
      </w:pPr>
      <w:r w:rsidRPr="003530A7">
        <w:rPr>
          <w:rFonts w:ascii="Cambria" w:hAnsi="Cambria" w:cs="Arial"/>
          <w:b/>
          <w:bCs/>
        </w:rPr>
        <w:t>BEPS</w:t>
      </w:r>
      <w:r w:rsidRPr="003530A7">
        <w:rPr>
          <w:rFonts w:ascii="Cambria" w:hAnsi="Cambria" w:cs="Arial"/>
        </w:rPr>
        <w:t>: Base Erosion and Profit Shifting - An initiative to prevent profit shifting by multinational corporations.</w:t>
      </w:r>
    </w:p>
    <w:p w14:paraId="0AD9D35C" w14:textId="77777777" w:rsidR="003530A7" w:rsidRPr="003530A7" w:rsidRDefault="003530A7" w:rsidP="003530A7">
      <w:pPr>
        <w:pStyle w:val="Body"/>
        <w:numPr>
          <w:ilvl w:val="0"/>
          <w:numId w:val="2"/>
        </w:numPr>
        <w:rPr>
          <w:rFonts w:ascii="Cambria" w:hAnsi="Cambria" w:cs="Arial"/>
        </w:rPr>
      </w:pPr>
      <w:r w:rsidRPr="003530A7">
        <w:rPr>
          <w:rFonts w:ascii="Cambria" w:hAnsi="Cambria" w:cs="Arial"/>
          <w:b/>
          <w:bCs/>
        </w:rPr>
        <w:lastRenderedPageBreak/>
        <w:t>EU</w:t>
      </w:r>
      <w:r w:rsidRPr="003530A7">
        <w:rPr>
          <w:rFonts w:ascii="Cambria" w:hAnsi="Cambria" w:cs="Arial"/>
        </w:rPr>
        <w:t>: European Union - A political and economic union of European nations enforcing financial regulations.</w:t>
      </w:r>
    </w:p>
    <w:p w14:paraId="618E32E2" w14:textId="77777777" w:rsidR="003530A7" w:rsidRPr="003530A7" w:rsidRDefault="003530A7" w:rsidP="003530A7">
      <w:pPr>
        <w:pStyle w:val="Body"/>
        <w:numPr>
          <w:ilvl w:val="0"/>
          <w:numId w:val="2"/>
        </w:numPr>
        <w:rPr>
          <w:rFonts w:ascii="Cambria" w:hAnsi="Cambria" w:cs="Arial"/>
        </w:rPr>
      </w:pPr>
      <w:r w:rsidRPr="003530A7">
        <w:rPr>
          <w:rFonts w:ascii="Cambria" w:hAnsi="Cambria" w:cs="Arial"/>
          <w:b/>
          <w:bCs/>
        </w:rPr>
        <w:t>AMLD 5</w:t>
      </w:r>
      <w:r w:rsidRPr="003530A7">
        <w:rPr>
          <w:rFonts w:ascii="Cambria" w:hAnsi="Cambria" w:cs="Arial"/>
        </w:rPr>
        <w:t>: Anti-Money Laundering Directive 5 - A European regulation aimed at curbing financial crime.</w:t>
      </w:r>
    </w:p>
    <w:p w14:paraId="2742E65D" w14:textId="77777777" w:rsidR="003530A7" w:rsidRPr="003530A7" w:rsidRDefault="003530A7" w:rsidP="003530A7">
      <w:pPr>
        <w:pStyle w:val="Body"/>
        <w:numPr>
          <w:ilvl w:val="0"/>
          <w:numId w:val="2"/>
        </w:numPr>
        <w:rPr>
          <w:rFonts w:ascii="Cambria" w:hAnsi="Cambria" w:cs="Arial"/>
        </w:rPr>
      </w:pPr>
      <w:r w:rsidRPr="003530A7">
        <w:rPr>
          <w:rFonts w:ascii="Cambria" w:hAnsi="Cambria" w:cs="Arial"/>
          <w:b/>
          <w:bCs/>
        </w:rPr>
        <w:t>G7</w:t>
      </w:r>
      <w:r w:rsidRPr="003530A7">
        <w:rPr>
          <w:rFonts w:ascii="Cambria" w:hAnsi="Cambria" w:cs="Arial"/>
        </w:rPr>
        <w:t>: Group of Seven - An intergovernmental economic organization of major advanced economies.</w:t>
      </w:r>
    </w:p>
    <w:p w14:paraId="4C8C4498" w14:textId="77777777" w:rsidR="003530A7" w:rsidRPr="003530A7" w:rsidRDefault="003530A7" w:rsidP="003530A7">
      <w:pPr>
        <w:pStyle w:val="Body"/>
        <w:numPr>
          <w:ilvl w:val="0"/>
          <w:numId w:val="2"/>
        </w:numPr>
        <w:rPr>
          <w:rFonts w:ascii="Cambria" w:hAnsi="Cambria" w:cs="Arial"/>
        </w:rPr>
      </w:pPr>
      <w:r w:rsidRPr="003530A7">
        <w:rPr>
          <w:rFonts w:ascii="Cambria" w:hAnsi="Cambria" w:cs="Arial"/>
          <w:b/>
          <w:bCs/>
        </w:rPr>
        <w:t>G20</w:t>
      </w:r>
      <w:r w:rsidRPr="003530A7">
        <w:rPr>
          <w:rFonts w:ascii="Cambria" w:hAnsi="Cambria" w:cs="Arial"/>
        </w:rPr>
        <w:t>: Group of Twenty - A forum for international economic cooperation and policy-making.</w:t>
      </w:r>
    </w:p>
    <w:p w14:paraId="3C3047A5" w14:textId="77777777" w:rsidR="003530A7" w:rsidRPr="003530A7" w:rsidRDefault="003530A7" w:rsidP="003530A7">
      <w:pPr>
        <w:pStyle w:val="Body"/>
        <w:numPr>
          <w:ilvl w:val="0"/>
          <w:numId w:val="2"/>
        </w:numPr>
        <w:rPr>
          <w:rFonts w:ascii="Cambria" w:hAnsi="Cambria" w:cs="Arial"/>
        </w:rPr>
      </w:pPr>
      <w:r w:rsidRPr="003530A7">
        <w:rPr>
          <w:rFonts w:ascii="Cambria" w:hAnsi="Cambria" w:cs="Arial"/>
          <w:b/>
          <w:bCs/>
        </w:rPr>
        <w:t>UN</w:t>
      </w:r>
      <w:r w:rsidRPr="003530A7">
        <w:rPr>
          <w:rFonts w:ascii="Cambria" w:hAnsi="Cambria" w:cs="Arial"/>
        </w:rPr>
        <w:t>: United Nations - A global organization promoting international peace, security, and cooperation.</w:t>
      </w:r>
    </w:p>
    <w:p w14:paraId="23396946" w14:textId="77777777" w:rsidR="003530A7" w:rsidRPr="003530A7" w:rsidRDefault="003530A7" w:rsidP="003530A7">
      <w:pPr>
        <w:pStyle w:val="Body"/>
        <w:numPr>
          <w:ilvl w:val="0"/>
          <w:numId w:val="2"/>
        </w:numPr>
        <w:rPr>
          <w:rFonts w:ascii="Cambria" w:hAnsi="Cambria" w:cs="Arial"/>
        </w:rPr>
      </w:pPr>
      <w:r w:rsidRPr="003530A7">
        <w:rPr>
          <w:rFonts w:ascii="Cambria" w:hAnsi="Cambria" w:cs="Arial"/>
          <w:b/>
          <w:bCs/>
        </w:rPr>
        <w:t>US</w:t>
      </w:r>
      <w:r w:rsidRPr="003530A7">
        <w:rPr>
          <w:rFonts w:ascii="Cambria" w:hAnsi="Cambria" w:cs="Arial"/>
        </w:rPr>
        <w:t>: United States - A major player in global financial regulation and enforcement.</w:t>
      </w:r>
    </w:p>
    <w:p w14:paraId="6C885E38" w14:textId="77777777" w:rsidR="003530A7" w:rsidRPr="003530A7" w:rsidRDefault="003530A7" w:rsidP="003530A7">
      <w:pPr>
        <w:pStyle w:val="Body"/>
        <w:numPr>
          <w:ilvl w:val="0"/>
          <w:numId w:val="2"/>
        </w:numPr>
        <w:rPr>
          <w:rFonts w:ascii="Cambria" w:hAnsi="Cambria" w:cs="Arial"/>
        </w:rPr>
      </w:pPr>
      <w:r w:rsidRPr="003530A7">
        <w:rPr>
          <w:rFonts w:ascii="Cambria" w:hAnsi="Cambria" w:cs="Arial"/>
          <w:b/>
          <w:bCs/>
        </w:rPr>
        <w:t>FCPA</w:t>
      </w:r>
      <w:r w:rsidRPr="003530A7">
        <w:rPr>
          <w:rFonts w:ascii="Cambria" w:hAnsi="Cambria" w:cs="Arial"/>
        </w:rPr>
        <w:t>: Foreign Corrupt Practices Act - A US law that prohibits bribery of foreign officials.</w:t>
      </w:r>
    </w:p>
    <w:p w14:paraId="46938899" w14:textId="77777777" w:rsidR="003530A7" w:rsidRPr="003530A7" w:rsidRDefault="003530A7" w:rsidP="003530A7">
      <w:pPr>
        <w:pStyle w:val="Body"/>
        <w:numPr>
          <w:ilvl w:val="0"/>
          <w:numId w:val="2"/>
        </w:numPr>
        <w:rPr>
          <w:rFonts w:ascii="Cambria" w:hAnsi="Cambria" w:cs="Arial"/>
        </w:rPr>
      </w:pPr>
      <w:r w:rsidRPr="003530A7">
        <w:rPr>
          <w:rFonts w:ascii="Cambria" w:hAnsi="Cambria" w:cs="Arial"/>
          <w:b/>
          <w:bCs/>
        </w:rPr>
        <w:t>CFT</w:t>
      </w:r>
      <w:r w:rsidRPr="003530A7">
        <w:rPr>
          <w:rFonts w:ascii="Cambria" w:hAnsi="Cambria" w:cs="Arial"/>
        </w:rPr>
        <w:t>: Counter-Terrorism Financing - Efforts to prevent funding for terrorist organizations.</w:t>
      </w:r>
    </w:p>
    <w:p w14:paraId="24EC31F8" w14:textId="77777777" w:rsidR="003530A7" w:rsidRPr="003530A7" w:rsidRDefault="003530A7" w:rsidP="003530A7">
      <w:pPr>
        <w:pStyle w:val="Body"/>
        <w:numPr>
          <w:ilvl w:val="0"/>
          <w:numId w:val="2"/>
        </w:numPr>
        <w:rPr>
          <w:rFonts w:ascii="Cambria" w:hAnsi="Cambria" w:cs="Arial"/>
        </w:rPr>
      </w:pPr>
      <w:r w:rsidRPr="003530A7">
        <w:rPr>
          <w:rFonts w:ascii="Cambria" w:hAnsi="Cambria" w:cs="Arial"/>
          <w:b/>
          <w:bCs/>
        </w:rPr>
        <w:t>UNODC</w:t>
      </w:r>
      <w:r w:rsidRPr="003530A7">
        <w:rPr>
          <w:rFonts w:ascii="Cambria" w:hAnsi="Cambria" w:cs="Arial"/>
        </w:rPr>
        <w:t>: United Nations Office on Drugs and Crime - A UN body focused on fighting illicit financial activities.</w:t>
      </w:r>
    </w:p>
    <w:p w14:paraId="1445CF83" w14:textId="77777777" w:rsidR="003530A7" w:rsidRPr="003530A7" w:rsidRDefault="003530A7" w:rsidP="003530A7">
      <w:pPr>
        <w:pStyle w:val="Body"/>
        <w:numPr>
          <w:ilvl w:val="0"/>
          <w:numId w:val="2"/>
        </w:numPr>
        <w:rPr>
          <w:rFonts w:ascii="Cambria" w:hAnsi="Cambria" w:cs="Arial"/>
        </w:rPr>
      </w:pPr>
      <w:r w:rsidRPr="003530A7">
        <w:rPr>
          <w:rFonts w:ascii="Cambria" w:hAnsi="Cambria" w:cs="Arial"/>
          <w:b/>
          <w:bCs/>
        </w:rPr>
        <w:t>IMF</w:t>
      </w:r>
      <w:r w:rsidRPr="003530A7">
        <w:rPr>
          <w:rFonts w:ascii="Cambria" w:hAnsi="Cambria" w:cs="Arial"/>
        </w:rPr>
        <w:t>: International Monetary Fund - Provides financial support and policy guidance for economic stability.</w:t>
      </w:r>
    </w:p>
    <w:p w14:paraId="035B1B13" w14:textId="5ED83F2F" w:rsidR="00C035CA" w:rsidRPr="00817EDC" w:rsidRDefault="003530A7" w:rsidP="00817EDC">
      <w:pPr>
        <w:pStyle w:val="Body"/>
        <w:numPr>
          <w:ilvl w:val="0"/>
          <w:numId w:val="2"/>
        </w:numPr>
        <w:rPr>
          <w:rFonts w:ascii="Cambria" w:hAnsi="Cambria" w:cs="Arial"/>
        </w:rPr>
      </w:pPr>
      <w:r w:rsidRPr="003530A7">
        <w:rPr>
          <w:rFonts w:ascii="Cambria" w:hAnsi="Cambria" w:cs="Arial"/>
          <w:b/>
          <w:bCs/>
        </w:rPr>
        <w:t>CRS</w:t>
      </w:r>
      <w:r w:rsidRPr="003530A7">
        <w:rPr>
          <w:rFonts w:ascii="Cambria" w:hAnsi="Cambria" w:cs="Arial"/>
        </w:rPr>
        <w:t>: Common Reporting Standard - An OECD initiative for global tax transparency.</w:t>
      </w:r>
    </w:p>
    <w:p w14:paraId="469385D8" w14:textId="77777777" w:rsidR="00C035CA" w:rsidRPr="0048303D" w:rsidRDefault="00C035CA" w:rsidP="000C7D32">
      <w:pPr>
        <w:pStyle w:val="Body"/>
        <w:rPr>
          <w:rFonts w:ascii="Arial" w:hAnsi="Arial" w:cs="Arial"/>
          <w:sz w:val="20"/>
          <w:szCs w:val="20"/>
          <w:lang w:val="en-GB"/>
        </w:rPr>
      </w:pPr>
    </w:p>
    <w:p w14:paraId="3FF420B3" w14:textId="77777777" w:rsidR="00C035CA" w:rsidRPr="0048303D" w:rsidRDefault="00C035CA" w:rsidP="000C7D32">
      <w:pPr>
        <w:pStyle w:val="Body"/>
        <w:rPr>
          <w:rFonts w:ascii="Arial" w:hAnsi="Arial" w:cs="Arial"/>
          <w:sz w:val="20"/>
          <w:szCs w:val="20"/>
          <w:lang w:val="en-GB"/>
        </w:rPr>
      </w:pPr>
    </w:p>
    <w:p w14:paraId="2B535604" w14:textId="49F0A718" w:rsidR="00C035CA" w:rsidRPr="0048303D" w:rsidRDefault="0048303D" w:rsidP="000C7D32">
      <w:pPr>
        <w:pStyle w:val="Body"/>
        <w:rPr>
          <w:rFonts w:ascii="Arial" w:hAnsi="Arial" w:cs="Arial"/>
          <w:b/>
          <w:bCs/>
          <w:sz w:val="32"/>
          <w:szCs w:val="32"/>
          <w:lang w:val="en-GB"/>
        </w:rPr>
      </w:pPr>
      <w:r w:rsidRPr="0048303D">
        <w:rPr>
          <w:rFonts w:ascii="Arial" w:hAnsi="Arial" w:cs="Arial"/>
          <w:b/>
          <w:bCs/>
          <w:sz w:val="32"/>
          <w:szCs w:val="32"/>
          <w:lang w:val="en-GB"/>
        </w:rPr>
        <w:t>Major Countries / Organisations Involved</w:t>
      </w:r>
    </w:p>
    <w:p w14:paraId="20E2B3FA" w14:textId="77777777" w:rsidR="00C035CA" w:rsidRPr="0048303D" w:rsidRDefault="00C035CA" w:rsidP="000C7D32">
      <w:pPr>
        <w:pStyle w:val="Body"/>
        <w:rPr>
          <w:rFonts w:ascii="Arial" w:hAnsi="Arial" w:cs="Arial"/>
          <w:sz w:val="20"/>
          <w:szCs w:val="20"/>
          <w:lang w:val="en-GB"/>
        </w:rPr>
      </w:pPr>
    </w:p>
    <w:p w14:paraId="6060187E" w14:textId="77777777" w:rsidR="00817EDC" w:rsidRPr="00236BEF" w:rsidRDefault="00817EDC" w:rsidP="00817EDC">
      <w:pPr>
        <w:numPr>
          <w:ilvl w:val="0"/>
          <w:numId w:val="3"/>
        </w:numPr>
        <w:pBdr>
          <w:top w:val="none" w:sz="0" w:space="0" w:color="auto"/>
          <w:left w:val="none" w:sz="0" w:space="0" w:color="auto"/>
          <w:bottom w:val="none" w:sz="0" w:space="0" w:color="auto"/>
          <w:right w:val="none" w:sz="0" w:space="0" w:color="auto"/>
          <w:between w:val="none" w:sz="0" w:space="0" w:color="auto"/>
        </w:pBdr>
        <w:spacing w:after="160" w:line="278" w:lineRule="auto"/>
      </w:pPr>
      <w:r w:rsidRPr="00236BEF">
        <w:rPr>
          <w:b/>
          <w:bCs/>
        </w:rPr>
        <w:t>United States (US)</w:t>
      </w:r>
      <w:r w:rsidRPr="00236BEF">
        <w:t>: Implements financial sanctions, anti-money laundering laws, and the Foreign Corrupt Practices Act (FCPA) to combat corruption and illicit transactions.</w:t>
      </w:r>
    </w:p>
    <w:p w14:paraId="619872F0" w14:textId="77777777" w:rsidR="00817EDC" w:rsidRPr="00236BEF" w:rsidRDefault="00817EDC" w:rsidP="00817EDC">
      <w:pPr>
        <w:numPr>
          <w:ilvl w:val="0"/>
          <w:numId w:val="3"/>
        </w:numPr>
        <w:pBdr>
          <w:top w:val="none" w:sz="0" w:space="0" w:color="auto"/>
          <w:left w:val="none" w:sz="0" w:space="0" w:color="auto"/>
          <w:bottom w:val="none" w:sz="0" w:space="0" w:color="auto"/>
          <w:right w:val="none" w:sz="0" w:space="0" w:color="auto"/>
          <w:between w:val="none" w:sz="0" w:space="0" w:color="auto"/>
        </w:pBdr>
        <w:spacing w:after="160" w:line="278" w:lineRule="auto"/>
      </w:pPr>
      <w:r w:rsidRPr="00236BEF">
        <w:rPr>
          <w:b/>
          <w:bCs/>
        </w:rPr>
        <w:t>European Union (EU)</w:t>
      </w:r>
      <w:r w:rsidRPr="00236BEF">
        <w:t>: Enforces AMLD 5 and other regulations to prevent money laundering, tax evasion, and terrorist financing.</w:t>
      </w:r>
    </w:p>
    <w:p w14:paraId="307E40DF" w14:textId="77777777" w:rsidR="00817EDC" w:rsidRPr="00236BEF" w:rsidRDefault="00817EDC" w:rsidP="00817EDC">
      <w:pPr>
        <w:numPr>
          <w:ilvl w:val="0"/>
          <w:numId w:val="3"/>
        </w:numPr>
        <w:pBdr>
          <w:top w:val="none" w:sz="0" w:space="0" w:color="auto"/>
          <w:left w:val="none" w:sz="0" w:space="0" w:color="auto"/>
          <w:bottom w:val="none" w:sz="0" w:space="0" w:color="auto"/>
          <w:right w:val="none" w:sz="0" w:space="0" w:color="auto"/>
          <w:between w:val="none" w:sz="0" w:space="0" w:color="auto"/>
        </w:pBdr>
        <w:spacing w:after="160" w:line="278" w:lineRule="auto"/>
      </w:pPr>
      <w:r w:rsidRPr="00236BEF">
        <w:rPr>
          <w:b/>
          <w:bCs/>
        </w:rPr>
        <w:t>United Nations (UN)</w:t>
      </w:r>
      <w:r w:rsidRPr="00236BEF">
        <w:t>: Through the UN Office on Drugs and Crime (UNODC) and UNCAC, the UN promotes international cooperation and policy frameworks to fight corruption and IFFs.</w:t>
      </w:r>
    </w:p>
    <w:p w14:paraId="768B8320" w14:textId="77777777" w:rsidR="00817EDC" w:rsidRPr="00236BEF" w:rsidRDefault="00817EDC" w:rsidP="00817EDC">
      <w:pPr>
        <w:numPr>
          <w:ilvl w:val="0"/>
          <w:numId w:val="3"/>
        </w:numPr>
        <w:pBdr>
          <w:top w:val="none" w:sz="0" w:space="0" w:color="auto"/>
          <w:left w:val="none" w:sz="0" w:space="0" w:color="auto"/>
          <w:bottom w:val="none" w:sz="0" w:space="0" w:color="auto"/>
          <w:right w:val="none" w:sz="0" w:space="0" w:color="auto"/>
          <w:between w:val="none" w:sz="0" w:space="0" w:color="auto"/>
        </w:pBdr>
        <w:spacing w:after="160" w:line="278" w:lineRule="auto"/>
      </w:pPr>
      <w:r w:rsidRPr="00236BEF">
        <w:rPr>
          <w:b/>
          <w:bCs/>
        </w:rPr>
        <w:t>Financial Action Task Force (FATF)</w:t>
      </w:r>
      <w:r w:rsidRPr="00236BEF">
        <w:t>: Develops global AML and counter-terrorism financing (CFT) standards and conducts peer evaluations of member countries.</w:t>
      </w:r>
    </w:p>
    <w:p w14:paraId="613253D7" w14:textId="77777777" w:rsidR="00817EDC" w:rsidRPr="00236BEF" w:rsidRDefault="00817EDC" w:rsidP="00817EDC">
      <w:pPr>
        <w:numPr>
          <w:ilvl w:val="0"/>
          <w:numId w:val="3"/>
        </w:numPr>
        <w:pBdr>
          <w:top w:val="none" w:sz="0" w:space="0" w:color="auto"/>
          <w:left w:val="none" w:sz="0" w:space="0" w:color="auto"/>
          <w:bottom w:val="none" w:sz="0" w:space="0" w:color="auto"/>
          <w:right w:val="none" w:sz="0" w:space="0" w:color="auto"/>
          <w:between w:val="none" w:sz="0" w:space="0" w:color="auto"/>
        </w:pBdr>
        <w:spacing w:after="160" w:line="278" w:lineRule="auto"/>
      </w:pPr>
      <w:r w:rsidRPr="00236BEF">
        <w:rPr>
          <w:b/>
          <w:bCs/>
        </w:rPr>
        <w:t>Organisation for Economic Co-operation and Development (OECD)</w:t>
      </w:r>
      <w:r w:rsidRPr="00236BEF">
        <w:t>: Works on international tax cooperation and transparency through initiatives such as BEPS and the Common Reporting Standard (CRS).</w:t>
      </w:r>
    </w:p>
    <w:p w14:paraId="62C74AA0" w14:textId="77777777" w:rsidR="00817EDC" w:rsidRPr="00236BEF" w:rsidRDefault="00817EDC" w:rsidP="00817EDC">
      <w:pPr>
        <w:numPr>
          <w:ilvl w:val="0"/>
          <w:numId w:val="3"/>
        </w:numPr>
        <w:pBdr>
          <w:top w:val="none" w:sz="0" w:space="0" w:color="auto"/>
          <w:left w:val="none" w:sz="0" w:space="0" w:color="auto"/>
          <w:bottom w:val="none" w:sz="0" w:space="0" w:color="auto"/>
          <w:right w:val="none" w:sz="0" w:space="0" w:color="auto"/>
          <w:between w:val="none" w:sz="0" w:space="0" w:color="auto"/>
        </w:pBdr>
        <w:spacing w:after="160" w:line="278" w:lineRule="auto"/>
      </w:pPr>
      <w:r w:rsidRPr="00236BEF">
        <w:rPr>
          <w:b/>
          <w:bCs/>
        </w:rPr>
        <w:t>International Monetary Fund (IMF) and World Bank</w:t>
      </w:r>
      <w:r w:rsidRPr="00236BEF">
        <w:t>: Support capacity building, financial transparency, and policy recommendations for governments to combat IFFs.</w:t>
      </w:r>
    </w:p>
    <w:p w14:paraId="1286CF11" w14:textId="77777777" w:rsidR="00817EDC" w:rsidRPr="00236BEF" w:rsidRDefault="00817EDC" w:rsidP="00817EDC">
      <w:pPr>
        <w:numPr>
          <w:ilvl w:val="0"/>
          <w:numId w:val="3"/>
        </w:numPr>
        <w:pBdr>
          <w:top w:val="none" w:sz="0" w:space="0" w:color="auto"/>
          <w:left w:val="none" w:sz="0" w:space="0" w:color="auto"/>
          <w:bottom w:val="none" w:sz="0" w:space="0" w:color="auto"/>
          <w:right w:val="none" w:sz="0" w:space="0" w:color="auto"/>
          <w:between w:val="none" w:sz="0" w:space="0" w:color="auto"/>
        </w:pBdr>
        <w:spacing w:after="160" w:line="278" w:lineRule="auto"/>
      </w:pPr>
      <w:r w:rsidRPr="00236BEF">
        <w:rPr>
          <w:b/>
          <w:bCs/>
        </w:rPr>
        <w:t>G7 and G20 Nations</w:t>
      </w:r>
      <w:r w:rsidRPr="00236BEF">
        <w:t>: Implement global tax reforms and economic policies to reduce IFFs and increase tax fairness.</w:t>
      </w:r>
    </w:p>
    <w:p w14:paraId="58C28B14" w14:textId="77777777" w:rsidR="00817EDC" w:rsidRPr="00236BEF" w:rsidRDefault="00817EDC" w:rsidP="00817EDC">
      <w:pPr>
        <w:numPr>
          <w:ilvl w:val="0"/>
          <w:numId w:val="3"/>
        </w:numPr>
        <w:pBdr>
          <w:top w:val="none" w:sz="0" w:space="0" w:color="auto"/>
          <w:left w:val="none" w:sz="0" w:space="0" w:color="auto"/>
          <w:bottom w:val="none" w:sz="0" w:space="0" w:color="auto"/>
          <w:right w:val="none" w:sz="0" w:space="0" w:color="auto"/>
          <w:between w:val="none" w:sz="0" w:space="0" w:color="auto"/>
        </w:pBdr>
        <w:spacing w:after="160" w:line="278" w:lineRule="auto"/>
      </w:pPr>
      <w:r w:rsidRPr="00236BEF">
        <w:rPr>
          <w:b/>
          <w:bCs/>
        </w:rPr>
        <w:t>Tax Justice Network</w:t>
      </w:r>
      <w:r w:rsidRPr="00236BEF">
        <w:t>: Advocates for greater financial transparency, tackling tax havens, and ensuring fair taxation worldwide</w:t>
      </w:r>
    </w:p>
    <w:p w14:paraId="6A9048B1" w14:textId="77777777" w:rsidR="00C035CA" w:rsidRDefault="00C035CA" w:rsidP="000C7D32">
      <w:pPr>
        <w:pStyle w:val="Body"/>
        <w:rPr>
          <w:rFonts w:ascii="Arial" w:hAnsi="Arial" w:cs="Arial"/>
          <w:sz w:val="19"/>
          <w:szCs w:val="19"/>
          <w:lang w:val="en-GB"/>
        </w:rPr>
      </w:pPr>
    </w:p>
    <w:p w14:paraId="5928771C" w14:textId="54A32B3A" w:rsidR="00F74844" w:rsidRPr="00177C18" w:rsidRDefault="00F74844" w:rsidP="000C7D32">
      <w:pPr>
        <w:pStyle w:val="Normal1"/>
        <w:spacing w:line="360" w:lineRule="auto"/>
        <w:rPr>
          <w:rFonts w:ascii="Arial" w:eastAsia="Arial" w:hAnsi="Arial" w:cs="Arial"/>
          <w:bCs/>
          <w:color w:val="auto"/>
          <w:sz w:val="28"/>
          <w:szCs w:val="28"/>
        </w:rPr>
      </w:pPr>
    </w:p>
    <w:p w14:paraId="24BCA729" w14:textId="77777777" w:rsidR="002B0500" w:rsidRDefault="002B0500" w:rsidP="000C7D32">
      <w:pPr>
        <w:pStyle w:val="Normal1"/>
        <w:spacing w:line="360" w:lineRule="auto"/>
        <w:rPr>
          <w:rFonts w:ascii="Arial" w:eastAsia="Arial" w:hAnsi="Arial" w:cs="Arial"/>
          <w:b/>
          <w:color w:val="4BACC6"/>
          <w:sz w:val="22"/>
          <w:szCs w:val="22"/>
        </w:rPr>
      </w:pPr>
    </w:p>
    <w:sectPr w:rsidR="002B0500" w:rsidSect="002A7F16">
      <w:headerReference w:type="even" r:id="rId12"/>
      <w:headerReference w:type="default" r:id="rId13"/>
      <w:footerReference w:type="even" r:id="rId14"/>
      <w:footerReference w:type="default" r:id="rId15"/>
      <w:pgSz w:w="11900" w:h="16840"/>
      <w:pgMar w:top="1134" w:right="843" w:bottom="1134" w:left="851" w:header="0" w:footer="17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816B6" w14:textId="77777777" w:rsidR="00993BBD" w:rsidRDefault="00993BBD">
      <w:pPr>
        <w:spacing w:after="0"/>
      </w:pPr>
      <w:r>
        <w:separator/>
      </w:r>
    </w:p>
  </w:endnote>
  <w:endnote w:type="continuationSeparator" w:id="0">
    <w:p w14:paraId="5EEB911A" w14:textId="77777777" w:rsidR="00993BBD" w:rsidRDefault="00993B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97E17" w14:textId="77777777" w:rsidR="00150BEA" w:rsidRDefault="00EA38C0" w:rsidP="00C05407">
    <w:pPr>
      <w:pStyle w:val="Normal1"/>
      <w:tabs>
        <w:tab w:val="center" w:pos="4320"/>
        <w:tab w:val="right" w:pos="8640"/>
      </w:tabs>
      <w:spacing w:after="708"/>
      <w:jc w:val="right"/>
      <w:rPr>
        <w:rFonts w:ascii="Arial" w:eastAsia="Arial" w:hAnsi="Arial" w:cs="Arial"/>
        <w:b/>
        <w:sz w:val="18"/>
        <w:szCs w:val="18"/>
      </w:rPr>
    </w:pPr>
    <w:r>
      <w:rPr>
        <w:rFonts w:ascii="Arial" w:eastAsia="Arial" w:hAnsi="Arial" w:cs="Arial"/>
        <w:b/>
        <w:sz w:val="18"/>
        <w:szCs w:val="18"/>
      </w:rPr>
      <w:t xml:space="preserve">Research Report </w:t>
    </w:r>
    <w:r>
      <w:rPr>
        <w:rFonts w:ascii="Arial" w:eastAsia="Arial" w:hAnsi="Arial" w:cs="Arial"/>
        <w:sz w:val="18"/>
        <w:szCs w:val="18"/>
      </w:rPr>
      <w:t xml:space="preserve">| Page </w:t>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Pr>
        <w:rFonts w:ascii="Arial" w:eastAsia="Arial" w:hAnsi="Arial" w:cs="Arial"/>
        <w:noProof/>
        <w:sz w:val="18"/>
        <w:szCs w:val="18"/>
      </w:rPr>
      <w:t>4</w:t>
    </w:r>
    <w:r>
      <w:rPr>
        <w:rFonts w:ascii="Arial" w:eastAsia="Arial" w:hAnsi="Arial" w:cs="Arial"/>
        <w:sz w:val="18"/>
        <w:szCs w:val="18"/>
      </w:rPr>
      <w:fldChar w:fldCharType="end"/>
    </w:r>
    <w:r>
      <w:rPr>
        <w:rFonts w:ascii="Arial" w:eastAsia="Arial" w:hAnsi="Arial" w:cs="Arial"/>
        <w:sz w:val="18"/>
        <w:szCs w:val="18"/>
      </w:rPr>
      <w:t xml:space="preserve"> of </w:t>
    </w:r>
    <w:r>
      <w:rPr>
        <w:rFonts w:ascii="Arial" w:eastAsia="Arial" w:hAnsi="Arial" w:cs="Arial"/>
        <w:sz w:val="18"/>
        <w:szCs w:val="18"/>
      </w:rPr>
      <w:fldChar w:fldCharType="begin"/>
    </w:r>
    <w:r>
      <w:rPr>
        <w:rFonts w:ascii="Arial" w:eastAsia="Arial" w:hAnsi="Arial" w:cs="Arial"/>
        <w:sz w:val="18"/>
        <w:szCs w:val="18"/>
      </w:rPr>
      <w:instrText>NUMPAGES</w:instrText>
    </w:r>
    <w:r>
      <w:rPr>
        <w:rFonts w:ascii="Arial" w:eastAsia="Arial" w:hAnsi="Arial" w:cs="Arial"/>
        <w:sz w:val="18"/>
        <w:szCs w:val="18"/>
      </w:rPr>
      <w:fldChar w:fldCharType="separate"/>
    </w:r>
    <w:r>
      <w:rPr>
        <w:rFonts w:ascii="Arial" w:eastAsia="Arial" w:hAnsi="Arial" w:cs="Arial"/>
        <w:noProof/>
        <w:sz w:val="18"/>
        <w:szCs w:val="18"/>
      </w:rPr>
      <w:t>5</w:t>
    </w:r>
    <w:r>
      <w:rPr>
        <w:rFonts w:ascii="Arial" w:eastAsia="Arial" w:hAnsi="Arial" w:cs="Arial"/>
        <w:sz w:val="18"/>
        <w:szCs w:val="18"/>
      </w:rPr>
      <w:fldChar w:fldCharType="end"/>
    </w:r>
    <w:r>
      <w:rPr>
        <w:rFonts w:ascii="Arial" w:eastAsia="Arial" w:hAnsi="Arial" w:cs="Arial"/>
        <w:sz w:val="18"/>
        <w:szCs w:val="18"/>
      </w:rPr>
      <w:t xml:space="preserve"> </w:t>
    </w:r>
  </w:p>
  <w:p w14:paraId="75E70F58" w14:textId="77777777" w:rsidR="00150BEA" w:rsidRDefault="00150BEA">
    <w:pPr>
      <w:pStyle w:val="Normal1"/>
      <w:tabs>
        <w:tab w:val="center" w:pos="4320"/>
        <w:tab w:val="right" w:pos="8640"/>
      </w:tabs>
      <w:spacing w:after="708"/>
      <w:rPr>
        <w:rFonts w:ascii="Arial" w:eastAsia="Arial" w:hAnsi="Arial"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B084A" w14:textId="77777777" w:rsidR="00150BEA" w:rsidRDefault="00EA38C0">
    <w:pPr>
      <w:pStyle w:val="Normal1"/>
      <w:tabs>
        <w:tab w:val="center" w:pos="4320"/>
        <w:tab w:val="right" w:pos="8640"/>
      </w:tabs>
      <w:spacing w:after="0"/>
      <w:jc w:val="right"/>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b/>
        <w:sz w:val="18"/>
        <w:szCs w:val="18"/>
      </w:rPr>
      <w:t>Research Report</w:t>
    </w:r>
    <w:r>
      <w:rPr>
        <w:rFonts w:ascii="Arial" w:eastAsia="Arial" w:hAnsi="Arial" w:cs="Arial"/>
        <w:sz w:val="18"/>
        <w:szCs w:val="18"/>
      </w:rPr>
      <w:t xml:space="preserve"> | Page </w:t>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Pr>
        <w:rFonts w:ascii="Arial" w:eastAsia="Arial" w:hAnsi="Arial" w:cs="Arial"/>
        <w:noProof/>
        <w:sz w:val="18"/>
        <w:szCs w:val="18"/>
      </w:rPr>
      <w:t>5</w:t>
    </w:r>
    <w:r>
      <w:rPr>
        <w:rFonts w:ascii="Arial" w:eastAsia="Arial" w:hAnsi="Arial" w:cs="Arial"/>
        <w:sz w:val="18"/>
        <w:szCs w:val="18"/>
      </w:rPr>
      <w:fldChar w:fldCharType="end"/>
    </w:r>
    <w:r>
      <w:rPr>
        <w:rFonts w:ascii="Arial" w:eastAsia="Arial" w:hAnsi="Arial" w:cs="Arial"/>
        <w:sz w:val="18"/>
        <w:szCs w:val="18"/>
      </w:rPr>
      <w:t xml:space="preserve"> of </w:t>
    </w:r>
    <w:r>
      <w:rPr>
        <w:rFonts w:ascii="Arial" w:eastAsia="Arial" w:hAnsi="Arial" w:cs="Arial"/>
        <w:sz w:val="18"/>
        <w:szCs w:val="18"/>
      </w:rPr>
      <w:fldChar w:fldCharType="begin"/>
    </w:r>
    <w:r>
      <w:rPr>
        <w:rFonts w:ascii="Arial" w:eastAsia="Arial" w:hAnsi="Arial" w:cs="Arial"/>
        <w:sz w:val="18"/>
        <w:szCs w:val="18"/>
      </w:rPr>
      <w:instrText>NUMPAGES</w:instrText>
    </w:r>
    <w:r>
      <w:rPr>
        <w:rFonts w:ascii="Arial" w:eastAsia="Arial" w:hAnsi="Arial" w:cs="Arial"/>
        <w:sz w:val="18"/>
        <w:szCs w:val="18"/>
      </w:rPr>
      <w:fldChar w:fldCharType="separate"/>
    </w:r>
    <w:r>
      <w:rPr>
        <w:rFonts w:ascii="Arial" w:eastAsia="Arial" w:hAnsi="Arial" w:cs="Arial"/>
        <w:noProof/>
        <w:sz w:val="18"/>
        <w:szCs w:val="18"/>
      </w:rPr>
      <w:t>5</w:t>
    </w:r>
    <w:r>
      <w:rPr>
        <w:rFonts w:ascii="Arial" w:eastAsia="Arial" w:hAnsi="Arial" w:cs="Arial"/>
        <w:sz w:val="18"/>
        <w:szCs w:val="18"/>
      </w:rPr>
      <w:fldChar w:fldCharType="end"/>
    </w:r>
  </w:p>
  <w:p w14:paraId="03C9BEE0" w14:textId="77777777" w:rsidR="00150BEA" w:rsidRDefault="00150BEA">
    <w:pPr>
      <w:pStyle w:val="Normal1"/>
      <w:tabs>
        <w:tab w:val="center" w:pos="4320"/>
        <w:tab w:val="right" w:pos="8640"/>
      </w:tabs>
      <w:spacing w:after="708"/>
      <w:ind w:firstLine="720"/>
      <w:rPr>
        <w:rFonts w:ascii="Arial" w:eastAsia="Arial" w:hAnsi="Arial" w:cs="Arial"/>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3EA71" w14:textId="77777777" w:rsidR="00993BBD" w:rsidRDefault="00993BBD">
      <w:pPr>
        <w:spacing w:after="0"/>
      </w:pPr>
      <w:r>
        <w:separator/>
      </w:r>
    </w:p>
  </w:footnote>
  <w:footnote w:type="continuationSeparator" w:id="0">
    <w:p w14:paraId="59A0CD81" w14:textId="77777777" w:rsidR="00993BBD" w:rsidRDefault="00993BB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329F3" w14:textId="77777777" w:rsidR="00150BEA" w:rsidRDefault="00150BEA">
    <w:pPr>
      <w:pStyle w:val="Normal1"/>
      <w:tabs>
        <w:tab w:val="center" w:pos="4320"/>
        <w:tab w:val="right" w:pos="8640"/>
      </w:tabs>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A5E09" w14:textId="77777777" w:rsidR="00150BEA" w:rsidRDefault="00150BEA">
    <w:pPr>
      <w:pStyle w:val="Normal1"/>
      <w:tabs>
        <w:tab w:val="center" w:pos="4320"/>
        <w:tab w:val="right" w:pos="8640"/>
      </w:tabs>
      <w:spacing w:before="708" w:after="0"/>
      <w:jc w:val="right"/>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A413BB"/>
    <w:multiLevelType w:val="multilevel"/>
    <w:tmpl w:val="504A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7B6CA0"/>
    <w:multiLevelType w:val="multilevel"/>
    <w:tmpl w:val="2584A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3B6FFD"/>
    <w:multiLevelType w:val="multilevel"/>
    <w:tmpl w:val="0EA666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977640345">
    <w:abstractNumId w:val="2"/>
    <w:lvlOverride w:ilvl="0"/>
    <w:lvlOverride w:ilvl="1"/>
    <w:lvlOverride w:ilvl="2"/>
    <w:lvlOverride w:ilvl="3"/>
    <w:lvlOverride w:ilvl="4"/>
    <w:lvlOverride w:ilvl="5"/>
    <w:lvlOverride w:ilvl="6"/>
    <w:lvlOverride w:ilvl="7"/>
    <w:lvlOverride w:ilvl="8"/>
  </w:num>
  <w:num w:numId="2" w16cid:durableId="304749310">
    <w:abstractNumId w:val="1"/>
  </w:num>
  <w:num w:numId="3" w16cid:durableId="6196044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D32"/>
    <w:rsid w:val="000C7D32"/>
    <w:rsid w:val="00140000"/>
    <w:rsid w:val="00150BEA"/>
    <w:rsid w:val="00177C18"/>
    <w:rsid w:val="00184D83"/>
    <w:rsid w:val="001A665F"/>
    <w:rsid w:val="001E0E25"/>
    <w:rsid w:val="002A7F16"/>
    <w:rsid w:val="002B0500"/>
    <w:rsid w:val="002B22D6"/>
    <w:rsid w:val="002C55E3"/>
    <w:rsid w:val="003530A7"/>
    <w:rsid w:val="003D0184"/>
    <w:rsid w:val="0046516D"/>
    <w:rsid w:val="0048303D"/>
    <w:rsid w:val="004D69F6"/>
    <w:rsid w:val="004E55DB"/>
    <w:rsid w:val="00527ADC"/>
    <w:rsid w:val="00534A94"/>
    <w:rsid w:val="0053566A"/>
    <w:rsid w:val="00536B1B"/>
    <w:rsid w:val="00653320"/>
    <w:rsid w:val="006731CE"/>
    <w:rsid w:val="006B4E0A"/>
    <w:rsid w:val="006B73B8"/>
    <w:rsid w:val="007569CF"/>
    <w:rsid w:val="00767A7A"/>
    <w:rsid w:val="007A64CA"/>
    <w:rsid w:val="007D3ED6"/>
    <w:rsid w:val="0080071C"/>
    <w:rsid w:val="00817EDC"/>
    <w:rsid w:val="00821B1A"/>
    <w:rsid w:val="00836F63"/>
    <w:rsid w:val="00837AEE"/>
    <w:rsid w:val="00962AB4"/>
    <w:rsid w:val="00993BBD"/>
    <w:rsid w:val="00A13878"/>
    <w:rsid w:val="00AC3E53"/>
    <w:rsid w:val="00BD411E"/>
    <w:rsid w:val="00C035CA"/>
    <w:rsid w:val="00C51664"/>
    <w:rsid w:val="00C9043C"/>
    <w:rsid w:val="00C96168"/>
    <w:rsid w:val="00CA263D"/>
    <w:rsid w:val="00CF08A2"/>
    <w:rsid w:val="00D93212"/>
    <w:rsid w:val="00EA38C0"/>
    <w:rsid w:val="00EF1CFE"/>
    <w:rsid w:val="00F67E21"/>
    <w:rsid w:val="00F7484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73F5426"/>
  <w15:chartTrackingRefBased/>
  <w15:docId w15:val="{C35AAE75-0AD4-4A15-8BEA-0274C7BE3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D32"/>
    <w:pPr>
      <w:pBdr>
        <w:top w:val="nil"/>
        <w:left w:val="nil"/>
        <w:bottom w:val="nil"/>
        <w:right w:val="nil"/>
        <w:between w:val="nil"/>
      </w:pBdr>
      <w:spacing w:after="200" w:line="240" w:lineRule="auto"/>
    </w:pPr>
    <w:rPr>
      <w:rFonts w:ascii="Cambria" w:eastAsia="Cambria" w:hAnsi="Cambria" w:cs="Cambria"/>
      <w:color w:val="000000"/>
      <w:kern w:val="0"/>
      <w:sz w:val="24"/>
      <w:szCs w:val="24"/>
      <w14:ligatures w14:val="none"/>
    </w:rPr>
  </w:style>
  <w:style w:type="paragraph" w:styleId="Heading1">
    <w:name w:val="heading 1"/>
    <w:basedOn w:val="Normal"/>
    <w:next w:val="Normal"/>
    <w:link w:val="Heading1Char"/>
    <w:uiPriority w:val="9"/>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80" w:after="40" w:line="259" w:lineRule="auto"/>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80" w:after="40" w:line="259" w:lineRule="auto"/>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40" w:after="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before="40" w:after="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after="0"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0C7D32"/>
    <w:pPr>
      <w:keepNext/>
      <w:keepLines/>
      <w:pBdr>
        <w:top w:val="none" w:sz="0" w:space="0" w:color="auto"/>
        <w:left w:val="none" w:sz="0" w:space="0" w:color="auto"/>
        <w:bottom w:val="none" w:sz="0" w:space="0" w:color="auto"/>
        <w:right w:val="none" w:sz="0" w:space="0" w:color="auto"/>
        <w:between w:val="none" w:sz="0" w:space="0" w:color="auto"/>
      </w:pBdr>
      <w:spacing w:after="0"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D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C7D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C7D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C7D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C7D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C7D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7D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7D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7D32"/>
    <w:rPr>
      <w:rFonts w:eastAsiaTheme="majorEastAsia" w:cstheme="majorBidi"/>
      <w:color w:val="272727" w:themeColor="text1" w:themeTint="D8"/>
    </w:rPr>
  </w:style>
  <w:style w:type="paragraph" w:styleId="Title">
    <w:name w:val="Title"/>
    <w:basedOn w:val="Normal"/>
    <w:next w:val="Normal"/>
    <w:link w:val="TitleChar"/>
    <w:uiPriority w:val="10"/>
    <w:qFormat/>
    <w:rsid w:val="000C7D32"/>
    <w:pPr>
      <w:pBdr>
        <w:top w:val="none" w:sz="0" w:space="0" w:color="auto"/>
        <w:left w:val="none" w:sz="0" w:space="0" w:color="auto"/>
        <w:bottom w:val="none" w:sz="0" w:space="0" w:color="auto"/>
        <w:right w:val="none" w:sz="0" w:space="0" w:color="auto"/>
        <w:between w:val="none" w:sz="0" w:space="0" w:color="auto"/>
      </w:pBdr>
      <w:spacing w:after="80"/>
      <w:contextualSpacing/>
    </w:pPr>
    <w:rPr>
      <w:rFonts w:asciiTheme="majorHAnsi" w:eastAsiaTheme="majorEastAsia" w:hAnsiTheme="majorHAnsi" w:cstheme="majorBidi"/>
      <w:color w:val="auto"/>
      <w:spacing w:val="-10"/>
      <w:kern w:val="28"/>
      <w:sz w:val="56"/>
      <w:szCs w:val="56"/>
      <w14:ligatures w14:val="standardContextual"/>
    </w:rPr>
  </w:style>
  <w:style w:type="character" w:customStyle="1" w:styleId="TitleChar">
    <w:name w:val="Title Char"/>
    <w:basedOn w:val="DefaultParagraphFont"/>
    <w:link w:val="Title"/>
    <w:uiPriority w:val="10"/>
    <w:rsid w:val="000C7D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7D32"/>
    <w:pPr>
      <w:numPr>
        <w:ilvl w:val="1"/>
      </w:numPr>
      <w:pBdr>
        <w:top w:val="none" w:sz="0" w:space="0" w:color="auto"/>
        <w:left w:val="none" w:sz="0" w:space="0" w:color="auto"/>
        <w:bottom w:val="none" w:sz="0" w:space="0" w:color="auto"/>
        <w:right w:val="none" w:sz="0" w:space="0" w:color="auto"/>
        <w:between w:val="none" w:sz="0" w:space="0" w:color="auto"/>
      </w:pBd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C7D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7D32"/>
    <w:pPr>
      <w:pBdr>
        <w:top w:val="none" w:sz="0" w:space="0" w:color="auto"/>
        <w:left w:val="none" w:sz="0" w:space="0" w:color="auto"/>
        <w:bottom w:val="none" w:sz="0" w:space="0" w:color="auto"/>
        <w:right w:val="none" w:sz="0" w:space="0" w:color="auto"/>
        <w:between w:val="none" w:sz="0" w:space="0" w:color="auto"/>
      </w:pBd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0C7D32"/>
    <w:rPr>
      <w:i/>
      <w:iCs/>
      <w:color w:val="404040" w:themeColor="text1" w:themeTint="BF"/>
    </w:rPr>
  </w:style>
  <w:style w:type="paragraph" w:styleId="ListParagraph">
    <w:name w:val="List Paragraph"/>
    <w:basedOn w:val="Normal"/>
    <w:uiPriority w:val="34"/>
    <w:qFormat/>
    <w:rsid w:val="000C7D32"/>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Theme="minorHAnsi" w:eastAsiaTheme="minorHAnsi" w:hAnsiTheme="minorHAnsi" w:cstheme="minorBidi"/>
      <w:color w:val="auto"/>
      <w:kern w:val="2"/>
      <w:sz w:val="22"/>
      <w:szCs w:val="22"/>
      <w14:ligatures w14:val="standardContextual"/>
    </w:rPr>
  </w:style>
  <w:style w:type="character" w:styleId="IntenseEmphasis">
    <w:name w:val="Intense Emphasis"/>
    <w:basedOn w:val="DefaultParagraphFont"/>
    <w:uiPriority w:val="21"/>
    <w:qFormat/>
    <w:rsid w:val="000C7D32"/>
    <w:rPr>
      <w:i/>
      <w:iCs/>
      <w:color w:val="0F4761" w:themeColor="accent1" w:themeShade="BF"/>
    </w:rPr>
  </w:style>
  <w:style w:type="paragraph" w:styleId="IntenseQuote">
    <w:name w:val="Intense Quote"/>
    <w:basedOn w:val="Normal"/>
    <w:next w:val="Normal"/>
    <w:link w:val="IntenseQuoteChar"/>
    <w:uiPriority w:val="30"/>
    <w:qFormat/>
    <w:rsid w:val="000C7D32"/>
    <w:pPr>
      <w:pBdr>
        <w:top w:val="single" w:sz="4" w:space="10" w:color="0F4761" w:themeColor="accent1" w:themeShade="BF"/>
        <w:left w:val="none" w:sz="0" w:space="0" w:color="auto"/>
        <w:bottom w:val="single" w:sz="4" w:space="10" w:color="0F4761" w:themeColor="accent1" w:themeShade="BF"/>
        <w:right w:val="none" w:sz="0" w:space="0" w:color="auto"/>
        <w:between w:val="none" w:sz="0" w:space="0" w:color="auto"/>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0C7D32"/>
    <w:rPr>
      <w:i/>
      <w:iCs/>
      <w:color w:val="0F4761" w:themeColor="accent1" w:themeShade="BF"/>
    </w:rPr>
  </w:style>
  <w:style w:type="character" w:styleId="IntenseReference">
    <w:name w:val="Intense Reference"/>
    <w:basedOn w:val="DefaultParagraphFont"/>
    <w:uiPriority w:val="32"/>
    <w:qFormat/>
    <w:rsid w:val="000C7D32"/>
    <w:rPr>
      <w:b/>
      <w:bCs/>
      <w:smallCaps/>
      <w:color w:val="0F4761" w:themeColor="accent1" w:themeShade="BF"/>
      <w:spacing w:val="5"/>
    </w:rPr>
  </w:style>
  <w:style w:type="paragraph" w:customStyle="1" w:styleId="Normal1">
    <w:name w:val="Normal1"/>
    <w:rsid w:val="000C7D32"/>
    <w:pPr>
      <w:pBdr>
        <w:top w:val="nil"/>
        <w:left w:val="nil"/>
        <w:bottom w:val="nil"/>
        <w:right w:val="nil"/>
        <w:between w:val="nil"/>
      </w:pBdr>
      <w:spacing w:after="200" w:line="240" w:lineRule="auto"/>
    </w:pPr>
    <w:rPr>
      <w:rFonts w:ascii="Cambria" w:eastAsia="Cambria" w:hAnsi="Cambria" w:cs="Cambria"/>
      <w:color w:val="000000"/>
      <w:kern w:val="0"/>
      <w:sz w:val="24"/>
      <w:szCs w:val="24"/>
      <w14:ligatures w14:val="none"/>
    </w:rPr>
  </w:style>
  <w:style w:type="character" w:customStyle="1" w:styleId="selectable">
    <w:name w:val="selectable"/>
    <w:basedOn w:val="DefaultParagraphFont"/>
    <w:rsid w:val="000C7D32"/>
  </w:style>
  <w:style w:type="paragraph" w:customStyle="1" w:styleId="Body">
    <w:name w:val="Body"/>
    <w:rsid w:val="000C7D32"/>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en-US"/>
      <w14:ligatures w14:val="none"/>
    </w:rPr>
  </w:style>
  <w:style w:type="character" w:styleId="Hyperlink">
    <w:name w:val="Hyperlink"/>
    <w:basedOn w:val="DefaultParagraphFont"/>
    <w:uiPriority w:val="99"/>
    <w:semiHidden/>
    <w:unhideWhenUsed/>
    <w:rsid w:val="00C96168"/>
    <w:rPr>
      <w:color w:val="0000FF"/>
      <w:u w:val="single"/>
    </w:rPr>
  </w:style>
  <w:style w:type="paragraph" w:styleId="NormalWeb">
    <w:name w:val="Normal (Web)"/>
    <w:basedOn w:val="Normal"/>
    <w:uiPriority w:val="99"/>
    <w:semiHidden/>
    <w:unhideWhenUsed/>
    <w:rsid w:val="00CF08A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983732">
      <w:bodyDiv w:val="1"/>
      <w:marLeft w:val="0"/>
      <w:marRight w:val="0"/>
      <w:marTop w:val="0"/>
      <w:marBottom w:val="0"/>
      <w:divBdr>
        <w:top w:val="none" w:sz="0" w:space="0" w:color="auto"/>
        <w:left w:val="none" w:sz="0" w:space="0" w:color="auto"/>
        <w:bottom w:val="none" w:sz="0" w:space="0" w:color="auto"/>
        <w:right w:val="none" w:sz="0" w:space="0" w:color="auto"/>
      </w:divBdr>
    </w:div>
    <w:div w:id="820776993">
      <w:bodyDiv w:val="1"/>
      <w:marLeft w:val="0"/>
      <w:marRight w:val="0"/>
      <w:marTop w:val="0"/>
      <w:marBottom w:val="0"/>
      <w:divBdr>
        <w:top w:val="none" w:sz="0" w:space="0" w:color="auto"/>
        <w:left w:val="none" w:sz="0" w:space="0" w:color="auto"/>
        <w:bottom w:val="none" w:sz="0" w:space="0" w:color="auto"/>
        <w:right w:val="none" w:sz="0" w:space="0" w:color="auto"/>
      </w:divBdr>
    </w:div>
    <w:div w:id="824392381">
      <w:bodyDiv w:val="1"/>
      <w:marLeft w:val="0"/>
      <w:marRight w:val="0"/>
      <w:marTop w:val="0"/>
      <w:marBottom w:val="0"/>
      <w:divBdr>
        <w:top w:val="none" w:sz="0" w:space="0" w:color="auto"/>
        <w:left w:val="none" w:sz="0" w:space="0" w:color="auto"/>
        <w:bottom w:val="none" w:sz="0" w:space="0" w:color="auto"/>
        <w:right w:val="none" w:sz="0" w:space="0" w:color="auto"/>
      </w:divBdr>
    </w:div>
    <w:div w:id="1079055543">
      <w:bodyDiv w:val="1"/>
      <w:marLeft w:val="0"/>
      <w:marRight w:val="0"/>
      <w:marTop w:val="0"/>
      <w:marBottom w:val="0"/>
      <w:divBdr>
        <w:top w:val="none" w:sz="0" w:space="0" w:color="auto"/>
        <w:left w:val="none" w:sz="0" w:space="0" w:color="auto"/>
        <w:bottom w:val="none" w:sz="0" w:space="0" w:color="auto"/>
        <w:right w:val="none" w:sz="0" w:space="0" w:color="auto"/>
      </w:divBdr>
    </w:div>
    <w:div w:id="1133720590">
      <w:bodyDiv w:val="1"/>
      <w:marLeft w:val="0"/>
      <w:marRight w:val="0"/>
      <w:marTop w:val="0"/>
      <w:marBottom w:val="0"/>
      <w:divBdr>
        <w:top w:val="none" w:sz="0" w:space="0" w:color="auto"/>
        <w:left w:val="none" w:sz="0" w:space="0" w:color="auto"/>
        <w:bottom w:val="none" w:sz="0" w:space="0" w:color="auto"/>
        <w:right w:val="none" w:sz="0" w:space="0" w:color="auto"/>
      </w:divBdr>
    </w:div>
    <w:div w:id="1285843106">
      <w:bodyDiv w:val="1"/>
      <w:marLeft w:val="0"/>
      <w:marRight w:val="0"/>
      <w:marTop w:val="0"/>
      <w:marBottom w:val="0"/>
      <w:divBdr>
        <w:top w:val="none" w:sz="0" w:space="0" w:color="auto"/>
        <w:left w:val="none" w:sz="0" w:space="0" w:color="auto"/>
        <w:bottom w:val="none" w:sz="0" w:space="0" w:color="auto"/>
        <w:right w:val="none" w:sz="0" w:space="0" w:color="auto"/>
      </w:divBdr>
    </w:div>
    <w:div w:id="1302493717">
      <w:bodyDiv w:val="1"/>
      <w:marLeft w:val="0"/>
      <w:marRight w:val="0"/>
      <w:marTop w:val="0"/>
      <w:marBottom w:val="0"/>
      <w:divBdr>
        <w:top w:val="none" w:sz="0" w:space="0" w:color="auto"/>
        <w:left w:val="none" w:sz="0" w:space="0" w:color="auto"/>
        <w:bottom w:val="none" w:sz="0" w:space="0" w:color="auto"/>
        <w:right w:val="none" w:sz="0" w:space="0" w:color="auto"/>
      </w:divBdr>
    </w:div>
    <w:div w:id="1535535836">
      <w:bodyDiv w:val="1"/>
      <w:marLeft w:val="0"/>
      <w:marRight w:val="0"/>
      <w:marTop w:val="0"/>
      <w:marBottom w:val="0"/>
      <w:divBdr>
        <w:top w:val="none" w:sz="0" w:space="0" w:color="auto"/>
        <w:left w:val="none" w:sz="0" w:space="0" w:color="auto"/>
        <w:bottom w:val="none" w:sz="0" w:space="0" w:color="auto"/>
        <w:right w:val="none" w:sz="0" w:space="0" w:color="auto"/>
      </w:divBdr>
    </w:div>
    <w:div w:id="1712414365">
      <w:bodyDiv w:val="1"/>
      <w:marLeft w:val="0"/>
      <w:marRight w:val="0"/>
      <w:marTop w:val="0"/>
      <w:marBottom w:val="0"/>
      <w:divBdr>
        <w:top w:val="none" w:sz="0" w:space="0" w:color="auto"/>
        <w:left w:val="none" w:sz="0" w:space="0" w:color="auto"/>
        <w:bottom w:val="none" w:sz="0" w:space="0" w:color="auto"/>
        <w:right w:val="none" w:sz="0" w:space="0" w:color="auto"/>
      </w:divBdr>
    </w:div>
    <w:div w:id="1716275646">
      <w:bodyDiv w:val="1"/>
      <w:marLeft w:val="0"/>
      <w:marRight w:val="0"/>
      <w:marTop w:val="0"/>
      <w:marBottom w:val="0"/>
      <w:divBdr>
        <w:top w:val="none" w:sz="0" w:space="0" w:color="auto"/>
        <w:left w:val="none" w:sz="0" w:space="0" w:color="auto"/>
        <w:bottom w:val="none" w:sz="0" w:space="0" w:color="auto"/>
        <w:right w:val="none" w:sz="0" w:space="0" w:color="auto"/>
      </w:divBdr>
    </w:div>
    <w:div w:id="1810398065">
      <w:bodyDiv w:val="1"/>
      <w:marLeft w:val="0"/>
      <w:marRight w:val="0"/>
      <w:marTop w:val="0"/>
      <w:marBottom w:val="0"/>
      <w:divBdr>
        <w:top w:val="none" w:sz="0" w:space="0" w:color="auto"/>
        <w:left w:val="none" w:sz="0" w:space="0" w:color="auto"/>
        <w:bottom w:val="none" w:sz="0" w:space="0" w:color="auto"/>
        <w:right w:val="none" w:sz="0" w:space="0" w:color="auto"/>
      </w:divBdr>
    </w:div>
    <w:div w:id="1931431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7271E-91B9-4726-8EDD-F605B612A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1252</Words>
  <Characters>7138</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Knight</dc:creator>
  <cp:keywords/>
  <dc:description/>
  <cp:lastModifiedBy>Temilola Olagunju</cp:lastModifiedBy>
  <cp:revision>2</cp:revision>
  <dcterms:created xsi:type="dcterms:W3CDTF">2025-02-02T23:19:00Z</dcterms:created>
  <dcterms:modified xsi:type="dcterms:W3CDTF">2025-02-02T23:19:00Z</dcterms:modified>
</cp:coreProperties>
</file>